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b/>
          <w:bCs/>
          <w:color w:val="auto"/>
          <w:kern w:val="0"/>
          <w:sz w:val="44"/>
          <w:szCs w:val="44"/>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w:t>
      </w:r>
      <w:r>
        <w:rPr>
          <w:rFonts w:hint="eastAsia" w:ascii="宋体" w:hAnsi="宋体" w:cs="宋体"/>
          <w:b/>
          <w:bCs/>
          <w:color w:val="auto"/>
          <w:kern w:val="0"/>
          <w:sz w:val="28"/>
          <w:szCs w:val="28"/>
          <w:highlight w:val="none"/>
          <w:shd w:val="clear" w:color="auto" w:fill="FFFFFF"/>
          <w:lang w:val="en-US" w:eastAsia="zh-CN"/>
        </w:rPr>
        <w:t>1111-1</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2026年11月11日10:00止</w:t>
      </w:r>
      <w:r>
        <w:rPr>
          <w:rFonts w:hint="eastAsia" w:ascii="宋体" w:hAnsi="宋体" w:eastAsia="宋体" w:cs="宋体"/>
          <w:color w:val="auto"/>
          <w:sz w:val="28"/>
          <w:szCs w:val="28"/>
          <w:highlight w:val="none"/>
          <w:lang w:val="en-US" w:eastAsia="zh-CN"/>
        </w:rPr>
        <w:t>。</w:t>
      </w:r>
    </w:p>
    <w:p w14:paraId="5A1DB88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2026年11月11日10:00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连城产权联系电话：</w:t>
      </w:r>
      <w:r>
        <w:rPr>
          <w:rFonts w:hint="eastAsia" w:ascii="宋体" w:hAnsi="宋体" w:cs="宋体"/>
          <w:color w:val="auto"/>
          <w:sz w:val="28"/>
          <w:szCs w:val="28"/>
          <w:highlight w:val="none"/>
          <w:lang w:val="en-US" w:eastAsia="zh-CN"/>
        </w:rPr>
        <w:t>李</w:t>
      </w:r>
      <w:r>
        <w:rPr>
          <w:rFonts w:hint="eastAsia" w:ascii="宋体" w:hAnsi="宋体" w:eastAsia="宋体" w:cs="宋体"/>
          <w:color w:val="auto"/>
          <w:sz w:val="28"/>
          <w:szCs w:val="28"/>
          <w:highlight w:val="none"/>
          <w:lang w:val="en-US" w:eastAsia="zh-CN"/>
        </w:rPr>
        <w:t xml:space="preserve">女士 </w:t>
      </w:r>
      <w:r>
        <w:rPr>
          <w:rFonts w:hint="eastAsia" w:ascii="宋体" w:hAnsi="宋体" w:cs="宋体"/>
          <w:color w:val="auto"/>
          <w:sz w:val="28"/>
          <w:szCs w:val="28"/>
          <w:highlight w:val="none"/>
          <w:lang w:val="en-US" w:eastAsia="zh-CN"/>
        </w:rPr>
        <w:t>15280567760</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5212DBF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1.项目名称：</w:t>
      </w:r>
      <w:r>
        <w:rPr>
          <w:rFonts w:hint="eastAsia" w:ascii="宋体" w:hAnsi="宋体" w:cs="宋体"/>
          <w:color w:val="auto"/>
          <w:sz w:val="28"/>
          <w:szCs w:val="28"/>
          <w:highlight w:val="none"/>
          <w:lang w:val="en-US" w:eastAsia="zh-CN"/>
        </w:rPr>
        <w:t>连城县生命公园通信配套建设工程</w:t>
      </w:r>
      <w:r>
        <w:rPr>
          <w:rFonts w:hint="eastAsia" w:ascii="宋体" w:hAnsi="宋体" w:eastAsia="宋体" w:cs="宋体"/>
          <w:b w:val="0"/>
          <w:bCs w:val="0"/>
          <w:color w:val="auto"/>
          <w:sz w:val="28"/>
          <w:szCs w:val="28"/>
          <w:highlight w:val="none"/>
          <w:lang w:val="en-US" w:eastAsia="zh-CN"/>
        </w:rPr>
        <w:t>。</w:t>
      </w:r>
    </w:p>
    <w:p w14:paraId="6FA501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color w:val="auto"/>
          <w:highlight w:val="none"/>
          <w:lang w:val="en-US" w:eastAsia="zh-CN"/>
        </w:rPr>
      </w:pPr>
      <w:r>
        <w:rPr>
          <w:rFonts w:hint="eastAsia" w:ascii="宋体" w:hAnsi="宋体" w:eastAsia="宋体" w:cs="宋体"/>
          <w:b w:val="0"/>
          <w:bCs w:val="0"/>
          <w:color w:val="auto"/>
          <w:sz w:val="28"/>
          <w:szCs w:val="28"/>
          <w:highlight w:val="none"/>
          <w:lang w:val="en-US" w:eastAsia="zh-CN"/>
        </w:rPr>
        <w:t>2.</w:t>
      </w:r>
      <w:r>
        <w:rPr>
          <w:rFonts w:hint="eastAsia" w:ascii="宋体" w:hAnsi="宋体" w:cs="宋体"/>
          <w:b w:val="0"/>
          <w:bCs w:val="0"/>
          <w:color w:val="auto"/>
          <w:sz w:val="28"/>
          <w:szCs w:val="28"/>
          <w:highlight w:val="none"/>
          <w:lang w:val="en-US" w:eastAsia="zh-CN"/>
        </w:rPr>
        <w:t>工程建设地点</w:t>
      </w:r>
      <w:r>
        <w:rPr>
          <w:rFonts w:hint="eastAsia" w:ascii="宋体" w:hAnsi="宋体" w:eastAsia="宋体" w:cs="宋体"/>
          <w:b w:val="0"/>
          <w:bCs w:val="0"/>
          <w:color w:val="auto"/>
          <w:sz w:val="28"/>
          <w:szCs w:val="28"/>
          <w:highlight w:val="none"/>
          <w:lang w:val="en-US" w:eastAsia="zh-CN"/>
        </w:rPr>
        <w:t>：连城县</w:t>
      </w:r>
      <w:r>
        <w:rPr>
          <w:rFonts w:hint="eastAsia" w:ascii="宋体" w:hAnsi="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具体以委托人指定地点为准</w:t>
      </w:r>
      <w:r>
        <w:rPr>
          <w:rFonts w:hint="eastAsia" w:ascii="宋体" w:hAnsi="宋体" w:eastAsia="宋体" w:cs="宋体"/>
          <w:color w:val="auto"/>
          <w:sz w:val="28"/>
          <w:szCs w:val="28"/>
          <w:highlight w:val="none"/>
          <w:lang w:val="en-US" w:eastAsia="zh-CN"/>
        </w:rPr>
        <w:t>。</w:t>
      </w:r>
    </w:p>
    <w:p w14:paraId="39C4C48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w:t>
      </w:r>
      <w:r>
        <w:rPr>
          <w:rFonts w:hint="eastAsia" w:ascii="宋体" w:hAnsi="宋体" w:cs="宋体"/>
          <w:b w:val="0"/>
          <w:bCs w:val="0"/>
          <w:color w:val="auto"/>
          <w:sz w:val="28"/>
          <w:szCs w:val="28"/>
          <w:highlight w:val="none"/>
          <w:lang w:val="en-US" w:eastAsia="zh-CN"/>
        </w:rPr>
        <w:t>竞价范围和内容：本工程为</w:t>
      </w:r>
      <w:r>
        <w:rPr>
          <w:rFonts w:hint="eastAsia" w:ascii="宋体" w:hAnsi="宋体" w:cs="宋体"/>
          <w:color w:val="auto"/>
          <w:sz w:val="28"/>
          <w:szCs w:val="28"/>
          <w:highlight w:val="none"/>
          <w:lang w:val="en-US" w:eastAsia="zh-CN"/>
        </w:rPr>
        <w:t>连城县生命公园通信配套建设工程</w:t>
      </w:r>
      <w:r>
        <w:rPr>
          <w:rFonts w:hint="eastAsia" w:ascii="宋体" w:hAnsi="宋体" w:cs="宋体"/>
          <w:b w:val="0"/>
          <w:bCs w:val="0"/>
          <w:color w:val="auto"/>
          <w:sz w:val="28"/>
          <w:szCs w:val="28"/>
          <w:highlight w:val="none"/>
          <w:lang w:val="en-US" w:eastAsia="zh-CN"/>
        </w:rPr>
        <w:t>，本工程预算审核造价为233709元，具体以本工程的施工图纸、第三方编制的预算造价为准。</w:t>
      </w:r>
    </w:p>
    <w:p w14:paraId="35B2320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4.</w:t>
      </w:r>
      <w:r>
        <w:rPr>
          <w:rFonts w:hint="eastAsia" w:ascii="宋体" w:hAnsi="宋体" w:eastAsia="宋体" w:cs="宋体"/>
          <w:b w:val="0"/>
          <w:bCs w:val="0"/>
          <w:color w:val="auto"/>
          <w:sz w:val="28"/>
          <w:szCs w:val="28"/>
          <w:highlight w:val="none"/>
          <w:lang w:val="en-US" w:eastAsia="zh-CN"/>
        </w:rPr>
        <w:t>最高限价：</w:t>
      </w:r>
      <w:r>
        <w:rPr>
          <w:rFonts w:hint="eastAsia" w:ascii="宋体" w:hAnsi="宋体" w:cs="宋体"/>
          <w:color w:val="auto"/>
          <w:sz w:val="28"/>
          <w:szCs w:val="28"/>
          <w:highlight w:val="none"/>
          <w:lang w:val="en-US" w:eastAsia="zh-CN"/>
        </w:rPr>
        <w:t>233709</w:t>
      </w:r>
      <w:r>
        <w:rPr>
          <w:rFonts w:hint="eastAsia" w:ascii="宋体" w:hAnsi="宋体" w:eastAsia="宋体" w:cs="宋体"/>
          <w:color w:val="auto"/>
          <w:sz w:val="28"/>
          <w:szCs w:val="28"/>
          <w:highlight w:val="none"/>
          <w:lang w:val="en-US" w:eastAsia="zh-CN"/>
        </w:rPr>
        <w:t>元</w:t>
      </w:r>
      <w:r>
        <w:rPr>
          <w:rFonts w:hint="eastAsia" w:ascii="宋体" w:hAnsi="宋体" w:cs="宋体"/>
          <w:color w:val="auto"/>
          <w:sz w:val="28"/>
          <w:szCs w:val="28"/>
          <w:highlight w:val="none"/>
          <w:lang w:val="en-US" w:eastAsia="zh-CN"/>
        </w:rPr>
        <w:t>。</w:t>
      </w:r>
    </w:p>
    <w:p w14:paraId="47023EE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color w:val="auto"/>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.工期要求：总工期为</w:t>
      </w:r>
      <w:r>
        <w:rPr>
          <w:rFonts w:hint="eastAsia" w:ascii="宋体" w:hAnsi="宋体" w:cs="宋体"/>
          <w:b w:val="0"/>
          <w:bCs w:val="0"/>
          <w:color w:val="auto"/>
          <w:sz w:val="28"/>
          <w:szCs w:val="28"/>
          <w:highlight w:val="none"/>
          <w:lang w:val="en-US" w:eastAsia="zh-CN"/>
        </w:rPr>
        <w:t>30</w:t>
      </w:r>
      <w:r>
        <w:rPr>
          <w:rFonts w:hint="eastAsia" w:ascii="宋体" w:hAnsi="宋体" w:eastAsia="宋体" w:cs="宋体"/>
          <w:b w:val="0"/>
          <w:bCs w:val="0"/>
          <w:color w:val="auto"/>
          <w:sz w:val="28"/>
          <w:szCs w:val="28"/>
          <w:highlight w:val="none"/>
          <w:lang w:val="en-US" w:eastAsia="zh-CN"/>
        </w:rPr>
        <w:t>个日历天</w:t>
      </w:r>
      <w:r>
        <w:rPr>
          <w:rFonts w:hint="eastAsia" w:ascii="宋体" w:hAnsi="宋体" w:cs="宋体"/>
          <w:b w:val="0"/>
          <w:bCs w:val="0"/>
          <w:color w:val="auto"/>
          <w:sz w:val="28"/>
          <w:szCs w:val="28"/>
          <w:highlight w:val="none"/>
          <w:lang w:val="en-US" w:eastAsia="zh-CN"/>
        </w:rPr>
        <w:t>。</w:t>
      </w:r>
    </w:p>
    <w:p w14:paraId="354AC6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质量标准：工程质量按照原邮电部颁发的《通信管道工程施工及验收技术规范》（YD5103-2003）标准达到合格，并满足各通信管线业主单位（移动、电信、联通、广电等）相关验收规范和标准，确保行业验收通过。</w:t>
      </w:r>
    </w:p>
    <w:p w14:paraId="555DBC02">
      <w:pPr>
        <w:keepNext w:val="0"/>
        <w:keepLines w:val="0"/>
        <w:pageBreakBefore w:val="0"/>
        <w:kinsoku/>
        <w:wordWrap/>
        <w:topLinePunct w:val="0"/>
        <w:bidi w:val="0"/>
        <w:spacing w:line="520" w:lineRule="exact"/>
        <w:ind w:firstLine="562" w:firstLineChars="200"/>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7</w:t>
      </w:r>
      <w:r>
        <w:rPr>
          <w:rFonts w:hint="eastAsia" w:ascii="宋体" w:hAnsi="宋体" w:eastAsia="宋体" w:cs="宋体"/>
          <w:b/>
          <w:bCs/>
          <w:color w:val="auto"/>
          <w:sz w:val="28"/>
          <w:szCs w:val="28"/>
          <w:highlight w:val="none"/>
          <w:lang w:val="en-US" w:eastAsia="zh-CN"/>
        </w:rPr>
        <w:t>.本场竞价须三家及以上竞价人在规定时间内参与竞价，如果在规定时间内参与竞价的竟价人不足三家，则按流标处理，竟价人不得有异议。</w:t>
      </w:r>
    </w:p>
    <w:p w14:paraId="1F65D7F9">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cs="宋体"/>
          <w:color w:val="auto"/>
          <w:sz w:val="28"/>
          <w:szCs w:val="28"/>
          <w:lang w:val="en-US" w:eastAsia="zh-CN"/>
        </w:rPr>
      </w:pPr>
      <w:r>
        <w:rPr>
          <w:rFonts w:hint="eastAsia" w:ascii="宋体" w:hAnsi="宋体" w:cs="宋体"/>
          <w:b/>
          <w:bCs/>
          <w:color w:val="auto"/>
          <w:sz w:val="28"/>
          <w:szCs w:val="28"/>
          <w:highlight w:val="none"/>
          <w:lang w:val="en-US" w:eastAsia="zh-CN"/>
        </w:rPr>
        <w:t>8</w:t>
      </w:r>
      <w:r>
        <w:rPr>
          <w:rFonts w:hint="eastAsia" w:ascii="宋体" w:hAnsi="宋体" w:eastAsia="宋体" w:cs="宋体"/>
          <w:b/>
          <w:bCs/>
          <w:color w:val="auto"/>
          <w:sz w:val="28"/>
          <w:szCs w:val="28"/>
          <w:highlight w:val="none"/>
          <w:lang w:val="en-US" w:eastAsia="zh-CN"/>
        </w:rPr>
        <w:t>.竞价特别说明：</w:t>
      </w:r>
      <w:r>
        <w:rPr>
          <w:rFonts w:hint="eastAsia" w:ascii="宋体" w:hAnsi="宋体" w:eastAsia="宋体" w:cs="宋体"/>
          <w:color w:val="auto"/>
          <w:sz w:val="28"/>
          <w:szCs w:val="28"/>
          <w:highlight w:val="none"/>
          <w:lang w:val="en-US" w:eastAsia="zh-CN"/>
        </w:rPr>
        <w:t>本项目以优惠下浮率报价方式进行报价，竞价人投报优惠下浮率区间为</w:t>
      </w:r>
      <w:r>
        <w:rPr>
          <w:rFonts w:hint="eastAsia" w:ascii="宋体" w:hAnsi="宋体" w:cs="宋体"/>
          <w:color w:val="auto"/>
          <w:sz w:val="28"/>
          <w:szCs w:val="28"/>
          <w:highlight w:val="none"/>
          <w:lang w:val="en-US" w:eastAsia="zh-CN"/>
        </w:rPr>
        <w:t>0%（含）-100%</w:t>
      </w:r>
      <w:r>
        <w:rPr>
          <w:rFonts w:hint="eastAsia" w:ascii="宋体" w:hAnsi="宋体" w:eastAsia="宋体" w:cs="宋体"/>
          <w:color w:val="auto"/>
          <w:sz w:val="28"/>
          <w:szCs w:val="28"/>
          <w:highlight w:val="none"/>
          <w:lang w:val="en-US" w:eastAsia="zh-CN"/>
        </w:rPr>
        <w:t>（含），</w:t>
      </w:r>
      <w:r>
        <w:rPr>
          <w:rFonts w:hint="eastAsia" w:ascii="宋体" w:hAnsi="宋体" w:eastAsia="宋体" w:cs="宋体"/>
          <w:color w:val="auto"/>
          <w:sz w:val="28"/>
          <w:szCs w:val="28"/>
          <w:lang w:val="en-US" w:eastAsia="zh-CN"/>
        </w:rPr>
        <w:t>竞价人须在此区间内报价（保留至小数点后两位），投报优惠下浮率超过区间值为无效报价。根据有效竞价人报价排名情况，由高到低排序，最高的一名即为成交人。</w:t>
      </w:r>
      <w:r>
        <w:rPr>
          <w:rFonts w:hint="eastAsia" w:ascii="宋体" w:hAnsi="宋体" w:cs="宋体"/>
          <w:color w:val="auto"/>
          <w:sz w:val="28"/>
          <w:szCs w:val="28"/>
          <w:lang w:val="en-US" w:eastAsia="zh-CN"/>
        </w:rPr>
        <w:t>成交价</w:t>
      </w:r>
      <w:r>
        <w:rPr>
          <w:rFonts w:hint="eastAsia" w:ascii="宋体" w:hAnsi="宋体" w:eastAsia="宋体" w:cs="宋体"/>
          <w:color w:val="auto"/>
          <w:sz w:val="28"/>
          <w:szCs w:val="28"/>
          <w:lang w:val="en-US" w:eastAsia="zh-CN"/>
        </w:rPr>
        <w:t>包括但不限于税费、服务费、文印费、差旅费、交通费、住宿费等所有相关费用，竞价人应对本次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14:paraId="222D906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1.竞价人必须遵守中华人民共和国法律、法规，能够提供本竞价文件所述货物及服务的境内具有法人资格的竞价人均可能成为合格的竞价人（失信被执行人除外）；</w:t>
      </w:r>
    </w:p>
    <w:p w14:paraId="4264BF6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2.具有履行合同所必需的能力；</w:t>
      </w:r>
    </w:p>
    <w:p w14:paraId="50421B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3.竞价人须具备有效的不低于</w:t>
      </w:r>
      <w:bookmarkStart w:id="0" w:name="EB35162da5f9ed4922a2a9a951b5332b7f"/>
      <w:bookmarkEnd w:id="0"/>
      <w:bookmarkStart w:id="1" w:name="EB6ca78e3b7e604345a6f3d162a6faf7da"/>
      <w:r>
        <w:rPr>
          <w:rFonts w:hint="eastAsia" w:ascii="宋体" w:hAnsi="宋体" w:eastAsia="宋体" w:cs="宋体"/>
          <w:color w:val="auto"/>
          <w:sz w:val="28"/>
          <w:szCs w:val="28"/>
          <w:lang w:val="en-US" w:eastAsia="zh-CN"/>
        </w:rPr>
        <w:t>三</w:t>
      </w:r>
      <w:bookmarkEnd w:id="1"/>
      <w:r>
        <w:rPr>
          <w:rFonts w:hint="eastAsia" w:ascii="宋体" w:hAnsi="宋体" w:eastAsia="宋体" w:cs="宋体"/>
          <w:color w:val="auto"/>
          <w:sz w:val="28"/>
          <w:szCs w:val="28"/>
          <w:lang w:val="en-US" w:eastAsia="zh-CN"/>
        </w:rPr>
        <w:t>级通信工程施工总承包资质和《施工企业安全生产许可证》；</w:t>
      </w:r>
    </w:p>
    <w:p w14:paraId="5B6EA9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4.拟担任本竞价项目的项目负责人（即项目经理，下同）须具备有效的不低于</w:t>
      </w:r>
      <w:r>
        <w:rPr>
          <w:rFonts w:hint="eastAsia" w:ascii="宋体" w:hAnsi="宋体" w:cs="宋体"/>
          <w:color w:val="auto"/>
          <w:sz w:val="28"/>
          <w:szCs w:val="28"/>
          <w:lang w:val="en-US" w:eastAsia="zh-CN"/>
        </w:rPr>
        <w:t>二</w:t>
      </w:r>
      <w:r>
        <w:rPr>
          <w:rFonts w:hint="eastAsia" w:ascii="宋体" w:hAnsi="宋体" w:eastAsia="宋体" w:cs="宋体"/>
          <w:color w:val="auto"/>
          <w:sz w:val="28"/>
          <w:szCs w:val="28"/>
          <w:lang w:val="en-US" w:eastAsia="zh-CN"/>
        </w:rPr>
        <w:t>级通信与广电工程或不低于二级机电工程专业注册建造师执业资格，并具备有效的安全生产考核合格证书（B证）</w:t>
      </w:r>
      <w:r>
        <w:rPr>
          <w:rFonts w:hint="eastAsia" w:ascii="宋体" w:hAnsi="宋体" w:cs="宋体"/>
          <w:color w:val="auto"/>
          <w:sz w:val="28"/>
          <w:szCs w:val="28"/>
          <w:lang w:val="en-US" w:eastAsia="zh-CN"/>
        </w:rPr>
        <w:t>；</w:t>
      </w:r>
    </w:p>
    <w:p w14:paraId="79CF4A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5.其他主要人员要求：</w:t>
      </w:r>
    </w:p>
    <w:p w14:paraId="33EDCB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1）技术负责人</w:t>
      </w:r>
      <w:bookmarkStart w:id="2" w:name="EB6fd9496f855c4f33b964019e40cb3250"/>
      <w:r>
        <w:rPr>
          <w:rFonts w:hint="eastAsia" w:ascii="宋体" w:hAnsi="宋体" w:eastAsia="宋体" w:cs="宋体"/>
          <w:color w:val="auto"/>
          <w:sz w:val="28"/>
          <w:szCs w:val="28"/>
          <w:lang w:val="en-US" w:eastAsia="zh-CN"/>
        </w:rPr>
        <w:t>1</w:t>
      </w:r>
      <w:bookmarkEnd w:id="2"/>
      <w:r>
        <w:rPr>
          <w:rFonts w:hint="eastAsia" w:ascii="宋体" w:hAnsi="宋体" w:eastAsia="宋体" w:cs="宋体"/>
          <w:color w:val="auto"/>
          <w:sz w:val="28"/>
          <w:szCs w:val="28"/>
          <w:lang w:val="en-US" w:eastAsia="zh-CN"/>
        </w:rPr>
        <w:t>人，职称：</w:t>
      </w:r>
      <w:bookmarkStart w:id="3" w:name="EBae9c9ca3e7f54390a01e07831f2264fe"/>
      <w:r>
        <w:rPr>
          <w:rFonts w:hint="eastAsia" w:ascii="宋体" w:hAnsi="宋体" w:eastAsia="宋体" w:cs="宋体"/>
          <w:color w:val="auto"/>
          <w:sz w:val="28"/>
          <w:szCs w:val="28"/>
          <w:lang w:val="en-US" w:eastAsia="zh-CN"/>
        </w:rPr>
        <w:t>中</w:t>
      </w:r>
      <w:bookmarkEnd w:id="3"/>
      <w:r>
        <w:rPr>
          <w:rFonts w:hint="eastAsia" w:ascii="宋体" w:hAnsi="宋体" w:eastAsia="宋体" w:cs="宋体"/>
          <w:color w:val="auto"/>
          <w:sz w:val="28"/>
          <w:szCs w:val="28"/>
          <w:lang w:val="en-US" w:eastAsia="zh-CN"/>
        </w:rPr>
        <w:t>级及以上工程类职称；</w:t>
      </w:r>
    </w:p>
    <w:p w14:paraId="08EB9BF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2）施工员：</w:t>
      </w:r>
      <w:bookmarkStart w:id="4" w:name="EB5b75d272ba80460b840ad2faca326337"/>
      <w:r>
        <w:rPr>
          <w:rFonts w:hint="eastAsia" w:ascii="宋体" w:hAnsi="宋体" w:eastAsia="宋体" w:cs="宋体"/>
          <w:color w:val="auto"/>
          <w:sz w:val="28"/>
          <w:szCs w:val="28"/>
          <w:lang w:val="en-US" w:eastAsia="zh-CN"/>
        </w:rPr>
        <w:t>施工员1人，设备安装施工员1</w:t>
      </w:r>
      <w:bookmarkEnd w:id="4"/>
      <w:r>
        <w:rPr>
          <w:rFonts w:hint="eastAsia" w:ascii="宋体" w:hAnsi="宋体" w:eastAsia="宋体" w:cs="宋体"/>
          <w:color w:val="auto"/>
          <w:sz w:val="28"/>
          <w:szCs w:val="28"/>
          <w:lang w:val="en-US" w:eastAsia="zh-CN"/>
        </w:rPr>
        <w:t>人；</w:t>
      </w:r>
    </w:p>
    <w:p w14:paraId="7F767D2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3）质量员：</w:t>
      </w:r>
      <w:bookmarkStart w:id="5" w:name="EB6773a04a50fc4c1f8b3c39df02f61f6b"/>
      <w:r>
        <w:rPr>
          <w:rFonts w:hint="eastAsia" w:ascii="宋体" w:hAnsi="宋体" w:eastAsia="宋体" w:cs="宋体"/>
          <w:color w:val="auto"/>
          <w:sz w:val="28"/>
          <w:szCs w:val="28"/>
          <w:lang w:val="en-US" w:eastAsia="zh-CN"/>
        </w:rPr>
        <w:t>1</w:t>
      </w:r>
      <w:bookmarkEnd w:id="5"/>
      <w:r>
        <w:rPr>
          <w:rFonts w:hint="eastAsia" w:ascii="宋体" w:hAnsi="宋体" w:eastAsia="宋体" w:cs="宋体"/>
          <w:color w:val="auto"/>
          <w:sz w:val="28"/>
          <w:szCs w:val="28"/>
          <w:lang w:val="en-US" w:eastAsia="zh-CN"/>
        </w:rPr>
        <w:t>人；</w:t>
      </w:r>
    </w:p>
    <w:p w14:paraId="55A97E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4）材料员：</w:t>
      </w:r>
      <w:bookmarkStart w:id="6" w:name="EB40fccbb05cac420f8163698e71ef5647"/>
      <w:r>
        <w:rPr>
          <w:rFonts w:hint="eastAsia" w:ascii="宋体" w:hAnsi="宋体" w:eastAsia="宋体" w:cs="宋体"/>
          <w:color w:val="auto"/>
          <w:sz w:val="28"/>
          <w:szCs w:val="28"/>
          <w:lang w:val="en-US" w:eastAsia="zh-CN"/>
        </w:rPr>
        <w:t>1</w:t>
      </w:r>
      <w:bookmarkEnd w:id="6"/>
      <w:r>
        <w:rPr>
          <w:rFonts w:hint="eastAsia" w:ascii="宋体" w:hAnsi="宋体" w:eastAsia="宋体" w:cs="宋体"/>
          <w:color w:val="auto"/>
          <w:sz w:val="28"/>
          <w:szCs w:val="28"/>
          <w:lang w:val="en-US" w:eastAsia="zh-CN"/>
        </w:rPr>
        <w:t>人；</w:t>
      </w:r>
    </w:p>
    <w:p w14:paraId="3082C73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5）机械员：</w:t>
      </w:r>
      <w:bookmarkStart w:id="7" w:name="EBa2f588ebada044b1ad57ba8e191ed913"/>
      <w:r>
        <w:rPr>
          <w:rFonts w:hint="eastAsia" w:ascii="宋体" w:hAnsi="宋体" w:eastAsia="宋体" w:cs="宋体"/>
          <w:color w:val="auto"/>
          <w:sz w:val="28"/>
          <w:szCs w:val="28"/>
          <w:lang w:val="en-US" w:eastAsia="zh-CN"/>
        </w:rPr>
        <w:t>1</w:t>
      </w:r>
      <w:bookmarkEnd w:id="7"/>
      <w:r>
        <w:rPr>
          <w:rFonts w:hint="eastAsia" w:ascii="宋体" w:hAnsi="宋体" w:eastAsia="宋体" w:cs="宋体"/>
          <w:color w:val="auto"/>
          <w:sz w:val="28"/>
          <w:szCs w:val="28"/>
          <w:lang w:val="en-US" w:eastAsia="zh-CN"/>
        </w:rPr>
        <w:t>人；</w:t>
      </w:r>
    </w:p>
    <w:p w14:paraId="0CA56F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6）安全员：</w:t>
      </w:r>
      <w:bookmarkStart w:id="8" w:name="EBed0286c552fd480295dd23c9e7f1725d"/>
      <w:r>
        <w:rPr>
          <w:rFonts w:hint="eastAsia" w:ascii="宋体" w:hAnsi="宋体" w:eastAsia="宋体" w:cs="宋体"/>
          <w:color w:val="auto"/>
          <w:sz w:val="28"/>
          <w:szCs w:val="28"/>
          <w:lang w:val="en-US" w:eastAsia="zh-CN"/>
        </w:rPr>
        <w:t>1</w:t>
      </w:r>
      <w:bookmarkEnd w:id="8"/>
      <w:r>
        <w:rPr>
          <w:rFonts w:hint="eastAsia" w:ascii="宋体" w:hAnsi="宋体" w:eastAsia="宋体" w:cs="宋体"/>
          <w:color w:val="auto"/>
          <w:sz w:val="28"/>
          <w:szCs w:val="28"/>
          <w:lang w:val="en-US" w:eastAsia="zh-CN"/>
        </w:rPr>
        <w:t>人；</w:t>
      </w:r>
    </w:p>
    <w:p w14:paraId="6231374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7）资料员：1人；</w:t>
      </w:r>
    </w:p>
    <w:p w14:paraId="70D77AC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竞价人必须是委托人邀请的单位</w:t>
      </w:r>
      <w:r>
        <w:rPr>
          <w:rFonts w:hint="eastAsia" w:ascii="宋体" w:hAnsi="宋体" w:cs="宋体"/>
          <w:color w:val="auto"/>
          <w:sz w:val="28"/>
          <w:szCs w:val="28"/>
          <w:highlight w:val="none"/>
          <w:lang w:val="en-US" w:eastAsia="zh-CN"/>
        </w:rPr>
        <w:t>。</w:t>
      </w:r>
    </w:p>
    <w:p w14:paraId="345E320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7</w:t>
      </w:r>
      <w:r>
        <w:rPr>
          <w:rFonts w:hint="eastAsia" w:ascii="宋体" w:hAnsi="宋体" w:eastAsia="宋体" w:cs="宋体"/>
          <w:color w:val="auto"/>
          <w:sz w:val="28"/>
          <w:szCs w:val="28"/>
          <w:lang w:val="en-US" w:eastAsia="zh-CN"/>
        </w:rPr>
        <w:t>.本项目不允许挂靠其他公司资格及分包，不接受联合体参与竞价；</w:t>
      </w:r>
    </w:p>
    <w:p w14:paraId="0C45FC4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8</w:t>
      </w:r>
      <w:r>
        <w:rPr>
          <w:rFonts w:hint="eastAsia" w:ascii="宋体" w:hAnsi="宋体" w:eastAsia="宋体" w:cs="宋体"/>
          <w:color w:val="auto"/>
          <w:sz w:val="28"/>
          <w:szCs w:val="28"/>
          <w:lang w:val="en-US" w:eastAsia="zh-CN"/>
        </w:rPr>
        <w:t>.符合具备法律、行政法规规定的其他条件；</w:t>
      </w:r>
    </w:p>
    <w:p w14:paraId="4DBD36C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9</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施工单位</w:t>
      </w:r>
      <w:r>
        <w:rPr>
          <w:rFonts w:hint="eastAsia" w:ascii="宋体" w:hAnsi="宋体" w:eastAsia="宋体" w:cs="宋体"/>
          <w:color w:val="auto"/>
          <w:sz w:val="28"/>
          <w:szCs w:val="28"/>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14:paraId="60B32AA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/年/月/日上午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4C1A9E0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w:t>
      </w:r>
      <w:r>
        <w:rPr>
          <w:rFonts w:hint="eastAsia" w:ascii="宋体" w:hAnsi="宋体" w:cs="宋体"/>
          <w:color w:val="auto"/>
          <w:sz w:val="28"/>
          <w:szCs w:val="28"/>
          <w:highlight w:val="none"/>
          <w:lang w:val="en-US" w:eastAsia="zh-CN"/>
        </w:rPr>
        <w:t>委托接待合同</w:t>
      </w:r>
      <w:r>
        <w:rPr>
          <w:rFonts w:hint="eastAsia" w:ascii="宋体" w:hAnsi="宋体" w:eastAsia="宋体" w:cs="宋体"/>
          <w:color w:val="auto"/>
          <w:sz w:val="28"/>
          <w:szCs w:val="28"/>
          <w:highlight w:val="none"/>
          <w:lang w:val="en-US" w:eastAsia="zh-CN"/>
        </w:rPr>
        <w:t>》，由委托人经过相应审批程序后签订。</w:t>
      </w:r>
    </w:p>
    <w:p w14:paraId="1822AD2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307DD1C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14:paraId="2A310D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（1）</w:t>
      </w:r>
      <w:r>
        <w:rPr>
          <w:rFonts w:hint="eastAsia" w:ascii="宋体" w:hAnsi="宋体" w:eastAsia="宋体" w:cs="宋体"/>
          <w:color w:val="auto"/>
          <w:sz w:val="28"/>
          <w:szCs w:val="28"/>
          <w:lang w:val="en-US" w:eastAsia="zh-CN"/>
        </w:rPr>
        <w:t>营业执照副本、法定代表人身份证复印件；</w:t>
      </w:r>
    </w:p>
    <w:p w14:paraId="0452C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有效的不低于三级通信工程施工总承包资质复印件和《施工企业安全生产许可证》复印件</w:t>
      </w:r>
      <w:r>
        <w:rPr>
          <w:rFonts w:hint="eastAsia" w:ascii="宋体" w:hAnsi="宋体" w:cs="宋体"/>
          <w:color w:val="auto"/>
          <w:sz w:val="28"/>
          <w:szCs w:val="28"/>
          <w:lang w:val="en-US" w:eastAsia="zh-CN"/>
        </w:rPr>
        <w:t>；</w:t>
      </w:r>
    </w:p>
    <w:p w14:paraId="135D00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拟派出项目负责人简要情况表</w:t>
      </w:r>
      <w:r>
        <w:rPr>
          <w:rFonts w:hint="eastAsia" w:ascii="宋体" w:hAnsi="宋体" w:cs="宋体"/>
          <w:color w:val="auto"/>
          <w:sz w:val="28"/>
          <w:szCs w:val="28"/>
          <w:lang w:val="en-US" w:eastAsia="zh-CN"/>
        </w:rPr>
        <w:t>》、《拟派出项目技术负责人简要情况表》、《拟派出施工现场管理人员表》（格式详见附件一）；</w:t>
      </w:r>
    </w:p>
    <w:p w14:paraId="46CD59C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签订完整的承诺书；</w:t>
      </w:r>
    </w:p>
    <w:p w14:paraId="42EDA262">
      <w:pPr>
        <w:keepNext w:val="0"/>
        <w:keepLines w:val="0"/>
        <w:pageBreakBefore w:val="0"/>
        <w:widowControl w:val="0"/>
        <w:kinsoku/>
        <w:wordWrap/>
        <w:overflowPunct/>
        <w:topLinePunct w:val="0"/>
        <w:autoSpaceDE/>
        <w:autoSpaceDN/>
        <w:bidi w:val="0"/>
        <w:adjustRightInd/>
        <w:snapToGrid/>
        <w:spacing w:line="520" w:lineRule="exact"/>
        <w:ind w:firstLine="840" w:firstLineChars="3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本场竞价</w:t>
      </w:r>
      <w:r>
        <w:rPr>
          <w:rFonts w:hint="eastAsia" w:ascii="宋体" w:hAnsi="宋体" w:eastAsia="宋体" w:cs="宋体"/>
          <w:color w:val="auto"/>
          <w:sz w:val="28"/>
          <w:szCs w:val="28"/>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rPr>
        <w:t>，竞价人不得有异议。</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sz w:val="28"/>
          <w:szCs w:val="28"/>
          <w:lang w:val="en-US" w:eastAsia="zh-CN"/>
        </w:rPr>
        <w:t>2.</w:t>
      </w:r>
      <w:r>
        <w:rPr>
          <w:rFonts w:hint="eastAsia" w:ascii="宋体" w:hAnsi="宋体" w:eastAsia="宋体" w:cs="宋体"/>
          <w:color w:val="auto"/>
          <w:kern w:val="2"/>
          <w:sz w:val="28"/>
          <w:szCs w:val="28"/>
          <w:shd w:val="clear"/>
        </w:rPr>
        <w:t>意向</w:t>
      </w:r>
      <w:r>
        <w:rPr>
          <w:rFonts w:hint="eastAsia" w:ascii="宋体" w:hAnsi="宋体" w:eastAsia="宋体" w:cs="宋体"/>
          <w:color w:val="auto"/>
          <w:kern w:val="2"/>
          <w:sz w:val="28"/>
          <w:szCs w:val="28"/>
          <w:shd w:val="clear"/>
          <w:lang w:eastAsia="zh-CN"/>
        </w:rPr>
        <w:t>竞价人</w:t>
      </w:r>
      <w:r>
        <w:rPr>
          <w:rFonts w:hint="eastAsia" w:ascii="宋体" w:hAnsi="宋体" w:eastAsia="宋体" w:cs="宋体"/>
          <w:color w:val="auto"/>
          <w:kern w:val="2"/>
          <w:sz w:val="28"/>
          <w:szCs w:val="28"/>
          <w:shd w:val="clear"/>
        </w:rPr>
        <w:t>应</w:t>
      </w:r>
      <w:r>
        <w:rPr>
          <w:rFonts w:hint="eastAsia" w:ascii="宋体" w:hAnsi="宋体" w:eastAsia="宋体" w:cs="宋体"/>
          <w:color w:val="auto"/>
          <w:kern w:val="2"/>
          <w:sz w:val="28"/>
          <w:szCs w:val="28"/>
          <w:shd w:val="clear"/>
          <w:lang w:val="en-US" w:eastAsia="zh-CN"/>
        </w:rPr>
        <w:t>自行登陆</w:t>
      </w:r>
      <w:r>
        <w:rPr>
          <w:rFonts w:hint="eastAsia" w:ascii="宋体" w:hAnsi="宋体" w:eastAsia="宋体" w:cs="宋体"/>
          <w:color w:val="auto"/>
          <w:kern w:val="2"/>
          <w:sz w:val="28"/>
          <w:szCs w:val="28"/>
          <w:shd w:val="clear"/>
          <w:lang w:eastAsia="zh-CN"/>
        </w:rPr>
        <w:t>连城县招标投标交易平台</w:t>
      </w:r>
      <w:r>
        <w:rPr>
          <w:rFonts w:hint="eastAsia" w:ascii="宋体" w:hAnsi="宋体" w:eastAsia="宋体" w:cs="宋体"/>
          <w:color w:val="auto"/>
          <w:kern w:val="2"/>
          <w:sz w:val="28"/>
          <w:szCs w:val="28"/>
          <w:shd w:val="clear"/>
        </w:rPr>
        <w:t>注册用户名，并于报名截止时间前办理报名竞价手续，登录到</w:t>
      </w:r>
      <w:r>
        <w:rPr>
          <w:rFonts w:hint="eastAsia" w:ascii="宋体" w:hAnsi="宋体" w:eastAsia="宋体" w:cs="宋体"/>
          <w:color w:val="auto"/>
          <w:kern w:val="2"/>
          <w:sz w:val="28"/>
          <w:szCs w:val="28"/>
          <w:shd w:val="clear"/>
          <w:lang w:eastAsia="zh-CN"/>
        </w:rPr>
        <w:t>连城县招标投标交易平台</w:t>
      </w:r>
      <w:r>
        <w:rPr>
          <w:rFonts w:hint="eastAsia" w:ascii="宋体" w:hAnsi="宋体" w:eastAsia="宋体" w:cs="宋体"/>
          <w:color w:val="auto"/>
          <w:kern w:val="2"/>
          <w:sz w:val="28"/>
          <w:szCs w:val="28"/>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cs="宋体"/>
          <w:color w:val="auto"/>
          <w:kern w:val="2"/>
          <w:sz w:val="28"/>
          <w:szCs w:val="28"/>
          <w:highlight w:val="none"/>
          <w:shd w:val="clear"/>
          <w:lang w:val="en-US" w:eastAsia="zh-CN"/>
        </w:rPr>
        <w:t>正</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优惠下浮率高者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3.1竞价人以优惠下浮率进行报价，竞价人在报价时不得</w:t>
      </w:r>
      <w:r>
        <w:rPr>
          <w:rFonts w:hint="eastAsia" w:ascii="宋体" w:hAnsi="宋体" w:cs="宋体"/>
          <w:color w:val="auto"/>
          <w:sz w:val="28"/>
          <w:szCs w:val="28"/>
          <w:lang w:val="en-US" w:eastAsia="zh-CN"/>
        </w:rPr>
        <w:t>低</w:t>
      </w:r>
      <w:r>
        <w:rPr>
          <w:rFonts w:hint="eastAsia" w:ascii="宋体" w:hAnsi="宋体" w:eastAsia="宋体" w:cs="宋体"/>
          <w:color w:val="auto"/>
          <w:sz w:val="28"/>
          <w:szCs w:val="28"/>
          <w:lang w:val="en-US" w:eastAsia="zh-CN"/>
        </w:rPr>
        <w:t>于最</w:t>
      </w:r>
      <w:r>
        <w:rPr>
          <w:rFonts w:hint="eastAsia" w:ascii="宋体" w:hAnsi="宋体" w:cs="宋体"/>
          <w:color w:val="auto"/>
          <w:sz w:val="28"/>
          <w:szCs w:val="28"/>
          <w:lang w:val="en-US" w:eastAsia="zh-CN"/>
        </w:rPr>
        <w:t>低</w:t>
      </w:r>
      <w:r>
        <w:rPr>
          <w:rFonts w:hint="eastAsia" w:ascii="宋体" w:hAnsi="宋体" w:eastAsia="宋体" w:cs="宋体"/>
          <w:color w:val="auto"/>
          <w:sz w:val="28"/>
          <w:szCs w:val="28"/>
          <w:lang w:val="en-US" w:eastAsia="zh-CN"/>
        </w:rPr>
        <w:t>限价，根据有效竞价人报价排名情况，由低到高排序，最高的一名即为成交人。</w:t>
      </w:r>
      <w:r>
        <w:rPr>
          <w:rFonts w:hint="eastAsia" w:ascii="宋体" w:hAnsi="宋体" w:cs="宋体"/>
          <w:color w:val="auto"/>
          <w:sz w:val="28"/>
          <w:szCs w:val="28"/>
          <w:lang w:val="en-US" w:eastAsia="zh-CN"/>
        </w:rPr>
        <w:t>成交价</w:t>
      </w:r>
      <w:r>
        <w:rPr>
          <w:rFonts w:hint="eastAsia" w:ascii="宋体" w:hAnsi="宋体" w:eastAsia="宋体" w:cs="宋体"/>
          <w:color w:val="auto"/>
          <w:sz w:val="28"/>
          <w:szCs w:val="28"/>
          <w:lang w:val="en-US" w:eastAsia="zh-CN"/>
        </w:rPr>
        <w:t>包括但不限于税费、服务费、文印费、差旅费、交通费、住宿费等所有相关费用，竞价人应对本次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竞价人应以优惠下浮率进行报价，竞价人投报优惠下浮率区间为</w:t>
      </w:r>
      <w:r>
        <w:rPr>
          <w:rFonts w:hint="eastAsia" w:ascii="宋体" w:hAnsi="宋体" w:cs="宋体"/>
          <w:b/>
          <w:bCs/>
          <w:color w:val="auto"/>
          <w:sz w:val="28"/>
          <w:szCs w:val="28"/>
          <w:highlight w:val="none"/>
          <w:lang w:val="en-US" w:eastAsia="zh-CN"/>
        </w:rPr>
        <w:t>0%（含）-100%</w:t>
      </w:r>
      <w:r>
        <w:rPr>
          <w:rFonts w:hint="eastAsia" w:ascii="宋体" w:hAnsi="宋体" w:eastAsia="宋体" w:cs="宋体"/>
          <w:b/>
          <w:bCs/>
          <w:color w:val="auto"/>
          <w:sz w:val="28"/>
          <w:szCs w:val="28"/>
          <w:highlight w:val="none"/>
          <w:lang w:val="en-US" w:eastAsia="zh-CN"/>
        </w:rPr>
        <w:t>（含），竞价人须在此区间内报价（保留至小数点后两</w:t>
      </w:r>
      <w:r>
        <w:rPr>
          <w:rFonts w:hint="eastAsia" w:ascii="宋体" w:hAnsi="宋体" w:eastAsia="宋体" w:cs="宋体"/>
          <w:b/>
          <w:bCs/>
          <w:color w:val="auto"/>
          <w:sz w:val="28"/>
          <w:szCs w:val="28"/>
          <w:lang w:val="en-US" w:eastAsia="zh-CN"/>
        </w:rPr>
        <w:t>位），投报优惠下浮率超过区间值为无效报价。竞价系统设置的价格10，表示优惠下浮率为10%。例如优惠下浮率10%，则在竞价系统填写10；如优惠下浮率11%，则在竞价系统填写11，填报优惠下浮率最高的竞价人作为本项目成交人</w:t>
      </w:r>
      <w:r>
        <w:rPr>
          <w:rFonts w:hint="eastAsia" w:ascii="宋体" w:hAnsi="宋体" w:eastAsia="宋体" w:cs="宋体"/>
          <w:color w:val="auto"/>
          <w:sz w:val="28"/>
          <w:szCs w:val="28"/>
          <w:lang w:val="en-US" w:eastAsia="zh-CN"/>
        </w:rPr>
        <w:t>。</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5.特别提示：标的经公开征集到的合格竞价人,应以规定的报价区间内进行报价，同时成交人应签署《竞价结果通知书》等相关文件，否则视同为违约。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七、交易服务费</w:t>
      </w:r>
    </w:p>
    <w:p w14:paraId="190A2AC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F8EB0B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付款方式</w:t>
      </w:r>
    </w:p>
    <w:p w14:paraId="767D692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（1）进度款：</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进场施工，且累计完成工程量达到合同总工程量的70%（工程量以</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审核确认为准）后，</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在7个工作日内向</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支付合同含税总价款的70%；</w:t>
      </w:r>
      <w:bookmarkStart w:id="11" w:name="_GoBack"/>
      <w:bookmarkEnd w:id="11"/>
    </w:p>
    <w:p w14:paraId="2C89D84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（2）验收款：项目经</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组织相关部门验收合格后7个工作日内，</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向</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支付至合同含税总价款的97%（即本笔支付合同含税总价款的27%）；</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color w:val="auto"/>
          <w:sz w:val="28"/>
          <w:szCs w:val="28"/>
          <w:lang w:val="en-US" w:eastAsia="zh-CN"/>
        </w:rPr>
        <w:t>施工合同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color w:val="auto"/>
          <w:sz w:val="28"/>
          <w:szCs w:val="28"/>
          <w:lang w:val="en-US" w:eastAsia="zh-CN"/>
        </w:rPr>
        <w:t>施工合同</w:t>
      </w:r>
      <w:r>
        <w:rPr>
          <w:rFonts w:hint="eastAsia" w:ascii="宋体" w:hAnsi="宋体" w:eastAsia="宋体" w:cs="宋体"/>
          <w:color w:val="auto"/>
          <w:sz w:val="28"/>
          <w:szCs w:val="28"/>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十二、特别提示</w:t>
      </w:r>
    </w:p>
    <w:tbl>
      <w:tblPr>
        <w:tblStyle w:val="8"/>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bCs/>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yellow"/>
          <w:lang w:val="en-US" w:eastAsia="zh-CN"/>
        </w:rPr>
      </w:pPr>
      <w:r>
        <w:rPr>
          <w:rFonts w:hint="eastAsia" w:ascii="宋体" w:hAnsi="宋体" w:eastAsia="宋体" w:cs="宋体"/>
          <w:color w:val="auto"/>
          <w:sz w:val="28"/>
          <w:szCs w:val="28"/>
          <w:lang w:val="en-US" w:eastAsia="zh-CN"/>
        </w:rPr>
        <w:t xml:space="preserve">                                         2</w:t>
      </w:r>
      <w:r>
        <w:rPr>
          <w:rFonts w:hint="eastAsia" w:ascii="宋体" w:hAnsi="宋体" w:eastAsia="宋体" w:cs="宋体"/>
          <w:color w:val="auto"/>
          <w:sz w:val="28"/>
          <w:szCs w:val="28"/>
          <w:highlight w:val="none"/>
          <w:lang w:val="en-US" w:eastAsia="zh-CN"/>
        </w:rPr>
        <w:t>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年</w:t>
      </w:r>
      <w:r>
        <w:rPr>
          <w:rFonts w:hint="eastAsia" w:ascii="宋体" w:hAnsi="宋体" w:cs="宋体"/>
          <w:color w:val="auto"/>
          <w:sz w:val="28"/>
          <w:szCs w:val="28"/>
          <w:highlight w:val="none"/>
          <w:lang w:val="en-US" w:eastAsia="zh-CN"/>
        </w:rPr>
        <w:t>11</w:t>
      </w:r>
      <w:r>
        <w:rPr>
          <w:rFonts w:hint="eastAsia" w:ascii="宋体" w:hAnsi="宋体" w:eastAsia="宋体" w:cs="宋体"/>
          <w:color w:val="auto"/>
          <w:sz w:val="28"/>
          <w:szCs w:val="28"/>
          <w:highlight w:val="none"/>
          <w:lang w:val="en-US" w:eastAsia="zh-CN"/>
        </w:rPr>
        <w:t>月</w:t>
      </w:r>
      <w:r>
        <w:rPr>
          <w:rFonts w:hint="eastAsia" w:ascii="宋体" w:hAnsi="宋体" w:cs="宋体"/>
          <w:color w:val="auto"/>
          <w:sz w:val="28"/>
          <w:szCs w:val="28"/>
          <w:highlight w:val="none"/>
          <w:lang w:val="en-US" w:eastAsia="zh-CN"/>
        </w:rPr>
        <w:t>05</w:t>
      </w:r>
      <w:r>
        <w:rPr>
          <w:rFonts w:hint="eastAsia" w:ascii="宋体" w:hAnsi="宋体" w:eastAsia="宋体" w:cs="宋体"/>
          <w:color w:val="auto"/>
          <w:sz w:val="28"/>
          <w:szCs w:val="28"/>
          <w:highlight w:val="none"/>
          <w:lang w:val="en-US" w:eastAsia="zh-CN"/>
        </w:rPr>
        <w:t>日</w:t>
      </w:r>
    </w:p>
    <w:p w14:paraId="7039278D">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rPr>
      </w:pPr>
    </w:p>
    <w:p w14:paraId="31E169A1">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14:paraId="39C53950">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rPr>
      </w:pPr>
    </w:p>
    <w:p w14:paraId="16EB5645">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承 诺 书</w:t>
      </w:r>
    </w:p>
    <w:p w14:paraId="7E4456F3">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rPr>
      </w:pPr>
    </w:p>
    <w:p w14:paraId="60D16E0A">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u w:val="single"/>
        </w:rPr>
      </w:pPr>
      <w:r>
        <w:rPr>
          <w:rFonts w:hint="eastAsia" w:ascii="宋体" w:hAnsi="宋体" w:eastAsia="宋体" w:cs="宋体"/>
          <w:b/>
          <w:bCs/>
          <w:color w:val="auto"/>
          <w:sz w:val="28"/>
          <w:szCs w:val="28"/>
        </w:rPr>
        <w:t>连城县国有资产产权交易服务有限公司</w:t>
      </w:r>
      <w:r>
        <w:rPr>
          <w:rFonts w:hint="eastAsia" w:ascii="宋体" w:hAnsi="宋体" w:eastAsia="宋体" w:cs="宋体"/>
          <w:color w:val="auto"/>
          <w:sz w:val="28"/>
          <w:szCs w:val="28"/>
        </w:rPr>
        <w:t>：</w:t>
      </w:r>
    </w:p>
    <w:p w14:paraId="6A7662A6">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本人（公司）承诺提供的报名材料真实、合法、有效，自愿报名参加贵司于</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2026年</w:t>
      </w:r>
      <w:r>
        <w:rPr>
          <w:rFonts w:hint="eastAsia" w:ascii="宋体" w:hAnsi="宋体" w:cs="宋体"/>
          <w:color w:val="auto"/>
          <w:sz w:val="28"/>
          <w:szCs w:val="28"/>
          <w:highlight w:val="none"/>
          <w:u w:val="single"/>
          <w:lang w:val="en-US" w:eastAsia="zh-CN"/>
        </w:rPr>
        <w:t>11月11日</w:t>
      </w:r>
      <w:r>
        <w:rPr>
          <w:rFonts w:hint="eastAsia" w:ascii="宋体" w:hAnsi="宋体" w:eastAsia="宋体" w:cs="宋体"/>
          <w:color w:val="auto"/>
          <w:sz w:val="28"/>
          <w:szCs w:val="28"/>
          <w:highlight w:val="none"/>
        </w:rPr>
        <w:t>上午举行的 “连城县招标投标交易平台</w:t>
      </w:r>
      <w:r>
        <w:rPr>
          <w:rFonts w:hint="eastAsia" w:ascii="宋体" w:hAnsi="宋体" w:eastAsia="宋体" w:cs="宋体"/>
          <w:color w:val="auto"/>
          <w:sz w:val="28"/>
          <w:szCs w:val="28"/>
          <w:highlight w:val="none"/>
          <w:lang w:val="en-US" w:eastAsia="zh-CN"/>
        </w:rPr>
        <w:t>正</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val="en-US" w:eastAsia="zh-CN"/>
        </w:rPr>
        <w:t>连城县生命公园通信配套建设工程</w:t>
      </w:r>
      <w:r>
        <w:rPr>
          <w:rFonts w:hint="eastAsia" w:ascii="宋体" w:hAnsi="宋体" w:eastAsia="宋体" w:cs="宋体"/>
          <w:color w:val="auto"/>
          <w:sz w:val="28"/>
          <w:szCs w:val="28"/>
          <w:highlight w:val="none"/>
        </w:rPr>
        <w:t>竞价。收悉项目编号为</w:t>
      </w:r>
      <w:r>
        <w:rPr>
          <w:rFonts w:hint="eastAsia" w:ascii="宋体" w:hAnsi="宋体" w:cs="宋体"/>
          <w:color w:val="auto"/>
          <w:sz w:val="28"/>
          <w:szCs w:val="28"/>
          <w:highlight w:val="none"/>
          <w:u w:val="single"/>
          <w:lang w:eastAsia="zh-CN"/>
        </w:rPr>
        <w:t>LCCQJJ2026</w:t>
      </w:r>
      <w:r>
        <w:rPr>
          <w:rFonts w:hint="eastAsia" w:ascii="宋体" w:hAnsi="宋体" w:cs="宋体"/>
          <w:color w:val="auto"/>
          <w:sz w:val="28"/>
          <w:szCs w:val="28"/>
          <w:highlight w:val="none"/>
          <w:u w:val="single"/>
          <w:lang w:val="en-US" w:eastAsia="zh-CN"/>
        </w:rPr>
        <w:t>1111-1</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05E8B74">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lang w:eastAsia="zh-CN"/>
        </w:rPr>
      </w:pPr>
    </w:p>
    <w:p w14:paraId="18AB9E10">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承诺人（申请人签章）：</w:t>
      </w:r>
    </w:p>
    <w:p w14:paraId="0827786B">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法定代表人（签</w:t>
      </w:r>
      <w:r>
        <w:rPr>
          <w:rFonts w:hint="eastAsia" w:ascii="宋体" w:hAnsi="宋体" w:cs="宋体"/>
          <w:color w:val="auto"/>
          <w:sz w:val="28"/>
          <w:szCs w:val="28"/>
          <w:lang w:val="en-US" w:eastAsia="zh-CN"/>
        </w:rPr>
        <w:t>字或盖章</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 xml:space="preserve"> </w:t>
      </w:r>
    </w:p>
    <w:p w14:paraId="428C528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联系电话：</w:t>
      </w:r>
    </w:p>
    <w:p w14:paraId="225E6C67">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年    月    日</w:t>
      </w:r>
    </w:p>
    <w:p w14:paraId="1F2A82D5">
      <w:pPr>
        <w:rPr>
          <w:rFonts w:hint="eastAsia" w:ascii="宋体" w:hAnsi="宋体" w:cs="宋体"/>
          <w:color w:val="auto"/>
          <w:sz w:val="28"/>
          <w:szCs w:val="28"/>
          <w:lang w:val="en-US" w:eastAsia="zh-CN"/>
        </w:rPr>
      </w:pPr>
      <w:r>
        <w:rPr>
          <w:rFonts w:hint="eastAsia" w:ascii="宋体" w:hAnsi="宋体" w:eastAsia="宋体" w:cs="宋体"/>
          <w:color w:val="auto"/>
          <w:sz w:val="28"/>
          <w:szCs w:val="28"/>
        </w:rPr>
        <w:br w:type="page"/>
      </w:r>
      <w:r>
        <w:rPr>
          <w:rFonts w:hint="eastAsia" w:ascii="宋体" w:hAnsi="宋体" w:cs="宋体"/>
          <w:color w:val="auto"/>
          <w:sz w:val="28"/>
          <w:szCs w:val="28"/>
          <w:lang w:val="en-US" w:eastAsia="zh-CN"/>
        </w:rPr>
        <w:t>附件一：</w:t>
      </w:r>
    </w:p>
    <w:p w14:paraId="3FCBF9D5">
      <w:pPr>
        <w:bidi w:val="0"/>
        <w:rPr>
          <w:rFonts w:hint="eastAsia"/>
          <w:color w:val="auto"/>
          <w:lang w:val="en-US" w:eastAsia="zh-CN"/>
        </w:rPr>
      </w:pPr>
      <w:r>
        <w:rPr>
          <w:rFonts w:hint="eastAsia"/>
          <w:color w:val="auto"/>
          <w:lang w:val="en-US" w:eastAsia="zh-CN"/>
        </w:rPr>
        <w:t>1、《拟派出项目负责人简要情况表》</w:t>
      </w:r>
    </w:p>
    <w:p w14:paraId="19D351A7">
      <w:pPr>
        <w:tabs>
          <w:tab w:val="left" w:pos="0"/>
          <w:tab w:val="left" w:pos="567"/>
          <w:tab w:val="left" w:pos="993"/>
          <w:tab w:val="left" w:pos="1134"/>
        </w:tabs>
        <w:adjustRightInd w:val="0"/>
        <w:snapToGrid w:val="0"/>
        <w:spacing w:before="156" w:beforeLines="50" w:after="156" w:afterLines="50" w:line="300" w:lineRule="auto"/>
        <w:jc w:val="center"/>
        <w:textAlignment w:val="baseline"/>
        <w:rPr>
          <w:rFonts w:hint="eastAsia" w:ascii="宋体" w:hAnsi="宋体" w:cs="宋体"/>
          <w:b/>
          <w:color w:val="auto"/>
          <w:kern w:val="0"/>
          <w:sz w:val="30"/>
          <w:szCs w:val="30"/>
        </w:rPr>
      </w:pPr>
      <w:r>
        <w:rPr>
          <w:rFonts w:hint="eastAsia" w:ascii="宋体" w:hAnsi="宋体" w:cs="宋体"/>
          <w:b/>
          <w:color w:val="auto"/>
          <w:kern w:val="0"/>
          <w:sz w:val="30"/>
          <w:szCs w:val="30"/>
        </w:rPr>
        <w:t>拟派出项目负责人简要情况表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903"/>
        <w:gridCol w:w="1644"/>
        <w:gridCol w:w="1015"/>
        <w:gridCol w:w="357"/>
        <w:gridCol w:w="1330"/>
        <w:gridCol w:w="247"/>
        <w:gridCol w:w="1863"/>
      </w:tblGrid>
      <w:tr w14:paraId="779A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199" w:type="dxa"/>
            <w:noWrap w:val="0"/>
            <w:vAlign w:val="center"/>
          </w:tcPr>
          <w:p w14:paraId="12626931">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姓  名</w:t>
            </w:r>
          </w:p>
        </w:tc>
        <w:tc>
          <w:tcPr>
            <w:tcW w:w="903" w:type="dxa"/>
            <w:noWrap w:val="0"/>
            <w:vAlign w:val="center"/>
          </w:tcPr>
          <w:p w14:paraId="30E7D845">
            <w:pPr>
              <w:adjustRightInd w:val="0"/>
              <w:spacing w:line="360" w:lineRule="atLeast"/>
              <w:jc w:val="center"/>
              <w:textAlignment w:val="baseline"/>
              <w:rPr>
                <w:rFonts w:hint="eastAsia" w:ascii="宋体" w:hAnsi="宋体" w:cs="宋体"/>
                <w:color w:val="auto"/>
                <w:kern w:val="0"/>
                <w:sz w:val="24"/>
                <w:szCs w:val="24"/>
              </w:rPr>
            </w:pPr>
          </w:p>
        </w:tc>
        <w:tc>
          <w:tcPr>
            <w:tcW w:w="1644" w:type="dxa"/>
            <w:noWrap w:val="0"/>
            <w:vAlign w:val="center"/>
          </w:tcPr>
          <w:p w14:paraId="39BEFAB0">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身份证号码</w:t>
            </w:r>
          </w:p>
        </w:tc>
        <w:tc>
          <w:tcPr>
            <w:tcW w:w="4812" w:type="dxa"/>
            <w:gridSpan w:val="5"/>
            <w:noWrap w:val="0"/>
            <w:vAlign w:val="center"/>
          </w:tcPr>
          <w:p w14:paraId="384357DC">
            <w:pPr>
              <w:adjustRightInd w:val="0"/>
              <w:spacing w:line="360" w:lineRule="atLeast"/>
              <w:jc w:val="center"/>
              <w:textAlignment w:val="baseline"/>
              <w:rPr>
                <w:rFonts w:hint="eastAsia" w:ascii="宋体" w:hAnsi="宋体" w:cs="宋体"/>
                <w:color w:val="auto"/>
                <w:kern w:val="0"/>
                <w:sz w:val="24"/>
                <w:szCs w:val="24"/>
              </w:rPr>
            </w:pPr>
          </w:p>
        </w:tc>
      </w:tr>
      <w:tr w14:paraId="0358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199" w:type="dxa"/>
            <w:noWrap w:val="0"/>
            <w:vAlign w:val="center"/>
          </w:tcPr>
          <w:p w14:paraId="2DB69590">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职  称</w:t>
            </w:r>
          </w:p>
        </w:tc>
        <w:tc>
          <w:tcPr>
            <w:tcW w:w="903" w:type="dxa"/>
            <w:noWrap w:val="0"/>
            <w:vAlign w:val="center"/>
          </w:tcPr>
          <w:p w14:paraId="4FD5E1D9">
            <w:pPr>
              <w:adjustRightInd w:val="0"/>
              <w:spacing w:line="360" w:lineRule="atLeast"/>
              <w:jc w:val="center"/>
              <w:textAlignment w:val="baseline"/>
              <w:rPr>
                <w:rFonts w:hint="eastAsia" w:ascii="宋体" w:hAnsi="宋体" w:cs="宋体"/>
                <w:color w:val="auto"/>
                <w:kern w:val="0"/>
                <w:sz w:val="24"/>
                <w:szCs w:val="24"/>
              </w:rPr>
            </w:pPr>
          </w:p>
        </w:tc>
        <w:tc>
          <w:tcPr>
            <w:tcW w:w="1644" w:type="dxa"/>
            <w:noWrap w:val="0"/>
            <w:vAlign w:val="center"/>
          </w:tcPr>
          <w:p w14:paraId="4DAC96CD">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职称证书编号</w:t>
            </w:r>
          </w:p>
        </w:tc>
        <w:tc>
          <w:tcPr>
            <w:tcW w:w="1372" w:type="dxa"/>
            <w:gridSpan w:val="2"/>
            <w:noWrap w:val="0"/>
            <w:vAlign w:val="center"/>
          </w:tcPr>
          <w:p w14:paraId="249960DD">
            <w:pPr>
              <w:adjustRightInd w:val="0"/>
              <w:spacing w:line="360" w:lineRule="atLeast"/>
              <w:jc w:val="center"/>
              <w:textAlignment w:val="baseline"/>
              <w:rPr>
                <w:rFonts w:hint="eastAsia" w:ascii="宋体" w:hAnsi="宋体" w:cs="宋体"/>
                <w:color w:val="auto"/>
                <w:kern w:val="0"/>
                <w:sz w:val="24"/>
                <w:szCs w:val="24"/>
              </w:rPr>
            </w:pPr>
          </w:p>
        </w:tc>
        <w:tc>
          <w:tcPr>
            <w:tcW w:w="1577" w:type="dxa"/>
            <w:gridSpan w:val="2"/>
            <w:noWrap w:val="0"/>
            <w:vAlign w:val="center"/>
          </w:tcPr>
          <w:p w14:paraId="5AABBF55">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性别</w:t>
            </w:r>
          </w:p>
        </w:tc>
        <w:tc>
          <w:tcPr>
            <w:tcW w:w="1863" w:type="dxa"/>
            <w:noWrap w:val="0"/>
            <w:vAlign w:val="center"/>
          </w:tcPr>
          <w:p w14:paraId="14E36C05">
            <w:pPr>
              <w:adjustRightInd w:val="0"/>
              <w:spacing w:line="360" w:lineRule="atLeast"/>
              <w:jc w:val="center"/>
              <w:textAlignment w:val="baseline"/>
              <w:rPr>
                <w:rFonts w:hint="eastAsia" w:ascii="宋体" w:hAnsi="宋体" w:cs="宋体"/>
                <w:color w:val="auto"/>
                <w:kern w:val="0"/>
                <w:sz w:val="24"/>
                <w:szCs w:val="24"/>
              </w:rPr>
            </w:pPr>
          </w:p>
        </w:tc>
      </w:tr>
      <w:tr w14:paraId="6AE9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746" w:type="dxa"/>
            <w:gridSpan w:val="3"/>
            <w:noWrap w:val="0"/>
            <w:vAlign w:val="center"/>
          </w:tcPr>
          <w:p w14:paraId="1734C5D2">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注册建造师执业资格等级</w:t>
            </w:r>
          </w:p>
        </w:tc>
        <w:tc>
          <w:tcPr>
            <w:tcW w:w="1372" w:type="dxa"/>
            <w:gridSpan w:val="2"/>
            <w:noWrap w:val="0"/>
            <w:vAlign w:val="center"/>
          </w:tcPr>
          <w:p w14:paraId="5D69CBD6">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 xml:space="preserve">   级</w:t>
            </w:r>
          </w:p>
        </w:tc>
        <w:tc>
          <w:tcPr>
            <w:tcW w:w="1577" w:type="dxa"/>
            <w:gridSpan w:val="2"/>
            <w:noWrap w:val="0"/>
            <w:vAlign w:val="center"/>
          </w:tcPr>
          <w:p w14:paraId="3720E435">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建造师专业</w:t>
            </w:r>
          </w:p>
        </w:tc>
        <w:tc>
          <w:tcPr>
            <w:tcW w:w="1863" w:type="dxa"/>
            <w:noWrap w:val="0"/>
            <w:vAlign w:val="center"/>
          </w:tcPr>
          <w:p w14:paraId="410C8308">
            <w:pPr>
              <w:adjustRightInd w:val="0"/>
              <w:spacing w:line="360" w:lineRule="atLeast"/>
              <w:jc w:val="center"/>
              <w:textAlignment w:val="baseline"/>
              <w:rPr>
                <w:rFonts w:hint="eastAsia" w:ascii="宋体" w:hAnsi="宋体" w:cs="宋体"/>
                <w:color w:val="auto"/>
                <w:kern w:val="0"/>
                <w:sz w:val="24"/>
                <w:szCs w:val="24"/>
              </w:rPr>
            </w:pPr>
          </w:p>
        </w:tc>
      </w:tr>
      <w:tr w14:paraId="31C3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746" w:type="dxa"/>
            <w:gridSpan w:val="3"/>
            <w:noWrap w:val="0"/>
            <w:vAlign w:val="center"/>
          </w:tcPr>
          <w:p w14:paraId="6E95F54B">
            <w:pPr>
              <w:adjustRightInd w:val="0"/>
              <w:spacing w:line="560" w:lineRule="exac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建造师注册编号</w:t>
            </w:r>
          </w:p>
        </w:tc>
        <w:tc>
          <w:tcPr>
            <w:tcW w:w="1372" w:type="dxa"/>
            <w:gridSpan w:val="2"/>
            <w:noWrap w:val="0"/>
            <w:vAlign w:val="center"/>
          </w:tcPr>
          <w:p w14:paraId="4B36AF40">
            <w:pPr>
              <w:adjustRightInd w:val="0"/>
              <w:spacing w:line="360" w:lineRule="atLeast"/>
              <w:jc w:val="center"/>
              <w:textAlignment w:val="baseline"/>
              <w:rPr>
                <w:rFonts w:hint="eastAsia" w:ascii="宋体" w:hAnsi="宋体" w:cs="宋体"/>
                <w:color w:val="auto"/>
                <w:kern w:val="0"/>
                <w:sz w:val="24"/>
                <w:szCs w:val="24"/>
              </w:rPr>
            </w:pPr>
          </w:p>
        </w:tc>
        <w:tc>
          <w:tcPr>
            <w:tcW w:w="1577" w:type="dxa"/>
            <w:gridSpan w:val="2"/>
            <w:noWrap w:val="0"/>
            <w:vAlign w:val="center"/>
          </w:tcPr>
          <w:p w14:paraId="29AE17A2">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安全生产考核合格证书</w:t>
            </w:r>
          </w:p>
        </w:tc>
        <w:tc>
          <w:tcPr>
            <w:tcW w:w="1863" w:type="dxa"/>
            <w:noWrap w:val="0"/>
            <w:vAlign w:val="center"/>
          </w:tcPr>
          <w:p w14:paraId="2CE55F35">
            <w:pPr>
              <w:adjustRightInd w:val="0"/>
              <w:spacing w:line="360" w:lineRule="atLeast"/>
              <w:jc w:val="center"/>
              <w:textAlignment w:val="baseline"/>
              <w:rPr>
                <w:rFonts w:hint="eastAsia" w:ascii="宋体" w:hAnsi="宋体" w:cs="宋体"/>
                <w:color w:val="auto"/>
                <w:kern w:val="0"/>
                <w:sz w:val="24"/>
                <w:szCs w:val="24"/>
              </w:rPr>
            </w:pPr>
          </w:p>
        </w:tc>
      </w:tr>
      <w:tr w14:paraId="4889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746" w:type="dxa"/>
            <w:gridSpan w:val="3"/>
            <w:noWrap w:val="0"/>
            <w:vAlign w:val="center"/>
          </w:tcPr>
          <w:p w14:paraId="72EEDE81">
            <w:pPr>
              <w:adjustRightInd w:val="0"/>
              <w:spacing w:line="24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建造师注册证书使用有效期</w:t>
            </w:r>
          </w:p>
          <w:p w14:paraId="3068EECD">
            <w:pPr>
              <w:adjustRightInd w:val="0"/>
              <w:spacing w:line="24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（若有）</w:t>
            </w:r>
          </w:p>
        </w:tc>
        <w:tc>
          <w:tcPr>
            <w:tcW w:w="4812" w:type="dxa"/>
            <w:gridSpan w:val="5"/>
            <w:noWrap w:val="0"/>
            <w:vAlign w:val="center"/>
          </w:tcPr>
          <w:p w14:paraId="09763D67">
            <w:pPr>
              <w:adjustRightInd w:val="0"/>
              <w:spacing w:line="360" w:lineRule="atLeast"/>
              <w:jc w:val="center"/>
              <w:textAlignment w:val="baseline"/>
              <w:rPr>
                <w:rFonts w:hint="eastAsia" w:ascii="宋体" w:hAnsi="宋体" w:cs="宋体"/>
                <w:color w:val="auto"/>
                <w:kern w:val="0"/>
                <w:sz w:val="24"/>
                <w:szCs w:val="24"/>
              </w:rPr>
            </w:pPr>
          </w:p>
        </w:tc>
      </w:tr>
      <w:tr w14:paraId="2827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746" w:type="dxa"/>
            <w:gridSpan w:val="3"/>
            <w:noWrap w:val="0"/>
            <w:vAlign w:val="center"/>
          </w:tcPr>
          <w:p w14:paraId="7C458145">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手机号码</w:t>
            </w:r>
          </w:p>
        </w:tc>
        <w:tc>
          <w:tcPr>
            <w:tcW w:w="1372" w:type="dxa"/>
            <w:gridSpan w:val="2"/>
            <w:tcBorders>
              <w:right w:val="single" w:color="auto" w:sz="4" w:space="0"/>
            </w:tcBorders>
            <w:noWrap w:val="0"/>
            <w:vAlign w:val="center"/>
          </w:tcPr>
          <w:p w14:paraId="5AD3A4CE">
            <w:pPr>
              <w:adjustRightInd w:val="0"/>
              <w:spacing w:line="360" w:lineRule="atLeast"/>
              <w:jc w:val="center"/>
              <w:textAlignment w:val="baseline"/>
              <w:rPr>
                <w:rFonts w:hint="eastAsia" w:ascii="宋体" w:hAnsi="宋体" w:cs="宋体"/>
                <w:color w:val="auto"/>
                <w:kern w:val="0"/>
                <w:sz w:val="24"/>
                <w:szCs w:val="24"/>
              </w:rPr>
            </w:pPr>
          </w:p>
        </w:tc>
        <w:tc>
          <w:tcPr>
            <w:tcW w:w="1577" w:type="dxa"/>
            <w:gridSpan w:val="2"/>
            <w:tcBorders>
              <w:left w:val="single" w:color="auto" w:sz="4" w:space="0"/>
              <w:right w:val="single" w:color="auto" w:sz="4" w:space="0"/>
            </w:tcBorders>
            <w:noWrap w:val="0"/>
            <w:vAlign w:val="center"/>
          </w:tcPr>
          <w:p w14:paraId="2C1FCDCD">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最高学历</w:t>
            </w:r>
          </w:p>
        </w:tc>
        <w:tc>
          <w:tcPr>
            <w:tcW w:w="1863" w:type="dxa"/>
            <w:tcBorders>
              <w:left w:val="single" w:color="auto" w:sz="4" w:space="0"/>
            </w:tcBorders>
            <w:noWrap w:val="0"/>
            <w:vAlign w:val="center"/>
          </w:tcPr>
          <w:p w14:paraId="018B8F66">
            <w:pPr>
              <w:adjustRightInd w:val="0"/>
              <w:spacing w:line="360" w:lineRule="atLeast"/>
              <w:jc w:val="center"/>
              <w:textAlignment w:val="baseline"/>
              <w:rPr>
                <w:rFonts w:hint="eastAsia" w:ascii="宋体" w:hAnsi="宋体" w:cs="宋体"/>
                <w:color w:val="auto"/>
                <w:kern w:val="0"/>
                <w:sz w:val="24"/>
                <w:szCs w:val="24"/>
              </w:rPr>
            </w:pPr>
          </w:p>
        </w:tc>
      </w:tr>
      <w:tr w14:paraId="4011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199" w:type="dxa"/>
            <w:noWrap w:val="0"/>
            <w:vAlign w:val="center"/>
          </w:tcPr>
          <w:p w14:paraId="03CC93EF">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毕业学校</w:t>
            </w:r>
          </w:p>
        </w:tc>
        <w:tc>
          <w:tcPr>
            <w:tcW w:w="7359" w:type="dxa"/>
            <w:gridSpan w:val="7"/>
            <w:noWrap w:val="0"/>
            <w:vAlign w:val="center"/>
          </w:tcPr>
          <w:p w14:paraId="10519632">
            <w:pPr>
              <w:adjustRightInd w:val="0"/>
              <w:spacing w:line="360" w:lineRule="atLeast"/>
              <w:ind w:firstLine="960" w:firstLineChars="400"/>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年毕业于                  学校            专业</w:t>
            </w:r>
          </w:p>
        </w:tc>
      </w:tr>
      <w:tr w14:paraId="44DC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8558" w:type="dxa"/>
            <w:gridSpan w:val="8"/>
            <w:noWrap w:val="0"/>
            <w:vAlign w:val="center"/>
          </w:tcPr>
          <w:p w14:paraId="1C605DA8">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主要工作经历</w:t>
            </w:r>
          </w:p>
        </w:tc>
      </w:tr>
      <w:tr w14:paraId="3E81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199" w:type="dxa"/>
            <w:noWrap w:val="0"/>
            <w:vAlign w:val="center"/>
          </w:tcPr>
          <w:p w14:paraId="08CF665E">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时  间</w:t>
            </w:r>
          </w:p>
        </w:tc>
        <w:tc>
          <w:tcPr>
            <w:tcW w:w="3562" w:type="dxa"/>
            <w:gridSpan w:val="3"/>
            <w:noWrap w:val="0"/>
            <w:vAlign w:val="center"/>
          </w:tcPr>
          <w:p w14:paraId="2DFDEF3E">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参加过的类似项目名称</w:t>
            </w:r>
          </w:p>
        </w:tc>
        <w:tc>
          <w:tcPr>
            <w:tcW w:w="1687" w:type="dxa"/>
            <w:gridSpan w:val="2"/>
            <w:noWrap w:val="0"/>
            <w:vAlign w:val="center"/>
          </w:tcPr>
          <w:p w14:paraId="11870947">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工程概况说明</w:t>
            </w:r>
          </w:p>
        </w:tc>
        <w:tc>
          <w:tcPr>
            <w:tcW w:w="2110" w:type="dxa"/>
            <w:gridSpan w:val="2"/>
            <w:noWrap w:val="0"/>
            <w:vAlign w:val="center"/>
          </w:tcPr>
          <w:p w14:paraId="56E54034">
            <w:pPr>
              <w:adjustRightInd w:val="0"/>
              <w:spacing w:line="360" w:lineRule="atLeast"/>
              <w:jc w:val="center"/>
              <w:textAlignment w:val="baseline"/>
              <w:rPr>
                <w:rFonts w:hint="eastAsia" w:ascii="宋体" w:hAnsi="宋体" w:cs="宋体"/>
                <w:color w:val="auto"/>
                <w:kern w:val="0"/>
                <w:sz w:val="24"/>
                <w:szCs w:val="24"/>
              </w:rPr>
            </w:pPr>
            <w:r>
              <w:rPr>
                <w:rFonts w:hint="eastAsia" w:ascii="宋体" w:hAnsi="宋体" w:cs="宋体"/>
                <w:color w:val="auto"/>
                <w:kern w:val="0"/>
                <w:sz w:val="24"/>
                <w:szCs w:val="24"/>
              </w:rPr>
              <w:t>发包人名称</w:t>
            </w:r>
          </w:p>
        </w:tc>
      </w:tr>
      <w:tr w14:paraId="476C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199" w:type="dxa"/>
            <w:noWrap w:val="0"/>
            <w:vAlign w:val="center"/>
          </w:tcPr>
          <w:p w14:paraId="5BC87ADD">
            <w:pPr>
              <w:adjustRightInd w:val="0"/>
              <w:spacing w:line="360" w:lineRule="atLeast"/>
              <w:jc w:val="center"/>
              <w:textAlignment w:val="baseline"/>
              <w:rPr>
                <w:rFonts w:hint="eastAsia" w:ascii="宋体" w:hAnsi="宋体" w:cs="宋体"/>
                <w:color w:val="auto"/>
                <w:kern w:val="0"/>
                <w:sz w:val="24"/>
                <w:szCs w:val="24"/>
              </w:rPr>
            </w:pPr>
          </w:p>
        </w:tc>
        <w:tc>
          <w:tcPr>
            <w:tcW w:w="3562" w:type="dxa"/>
            <w:gridSpan w:val="3"/>
            <w:noWrap w:val="0"/>
            <w:vAlign w:val="center"/>
          </w:tcPr>
          <w:p w14:paraId="48A9C889">
            <w:pPr>
              <w:adjustRightInd w:val="0"/>
              <w:spacing w:line="360" w:lineRule="atLeast"/>
              <w:jc w:val="center"/>
              <w:textAlignment w:val="baseline"/>
              <w:rPr>
                <w:rFonts w:hint="eastAsia" w:ascii="宋体" w:hAnsi="宋体" w:cs="宋体"/>
                <w:color w:val="auto"/>
                <w:kern w:val="0"/>
                <w:sz w:val="24"/>
                <w:szCs w:val="24"/>
              </w:rPr>
            </w:pPr>
          </w:p>
        </w:tc>
        <w:tc>
          <w:tcPr>
            <w:tcW w:w="1687" w:type="dxa"/>
            <w:gridSpan w:val="2"/>
            <w:noWrap w:val="0"/>
            <w:vAlign w:val="center"/>
          </w:tcPr>
          <w:p w14:paraId="0E33AA75">
            <w:pPr>
              <w:adjustRightInd w:val="0"/>
              <w:spacing w:line="360" w:lineRule="atLeast"/>
              <w:jc w:val="center"/>
              <w:textAlignment w:val="baseline"/>
              <w:rPr>
                <w:rFonts w:hint="eastAsia" w:ascii="宋体" w:hAnsi="宋体" w:cs="宋体"/>
                <w:color w:val="auto"/>
                <w:kern w:val="0"/>
                <w:sz w:val="24"/>
                <w:szCs w:val="24"/>
              </w:rPr>
            </w:pPr>
          </w:p>
        </w:tc>
        <w:tc>
          <w:tcPr>
            <w:tcW w:w="2110" w:type="dxa"/>
            <w:gridSpan w:val="2"/>
            <w:noWrap w:val="0"/>
            <w:vAlign w:val="center"/>
          </w:tcPr>
          <w:p w14:paraId="6B2CF9FF">
            <w:pPr>
              <w:adjustRightInd w:val="0"/>
              <w:spacing w:line="360" w:lineRule="atLeast"/>
              <w:jc w:val="center"/>
              <w:textAlignment w:val="baseline"/>
              <w:rPr>
                <w:rFonts w:hint="eastAsia" w:ascii="宋体" w:hAnsi="宋体" w:cs="宋体"/>
                <w:color w:val="auto"/>
                <w:kern w:val="0"/>
                <w:sz w:val="24"/>
                <w:szCs w:val="24"/>
              </w:rPr>
            </w:pPr>
          </w:p>
        </w:tc>
      </w:tr>
      <w:tr w14:paraId="0EA5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199" w:type="dxa"/>
            <w:noWrap w:val="0"/>
            <w:vAlign w:val="center"/>
          </w:tcPr>
          <w:p w14:paraId="62BFA5D5">
            <w:pPr>
              <w:adjustRightInd w:val="0"/>
              <w:spacing w:line="360" w:lineRule="atLeast"/>
              <w:jc w:val="center"/>
              <w:textAlignment w:val="baseline"/>
              <w:rPr>
                <w:rFonts w:hint="eastAsia" w:ascii="宋体" w:hAnsi="宋体" w:cs="宋体"/>
                <w:color w:val="auto"/>
                <w:kern w:val="0"/>
                <w:sz w:val="24"/>
                <w:szCs w:val="24"/>
              </w:rPr>
            </w:pPr>
          </w:p>
        </w:tc>
        <w:tc>
          <w:tcPr>
            <w:tcW w:w="3562" w:type="dxa"/>
            <w:gridSpan w:val="3"/>
            <w:noWrap w:val="0"/>
            <w:vAlign w:val="center"/>
          </w:tcPr>
          <w:p w14:paraId="209BE9D0">
            <w:pPr>
              <w:adjustRightInd w:val="0"/>
              <w:spacing w:line="360" w:lineRule="atLeast"/>
              <w:jc w:val="center"/>
              <w:textAlignment w:val="baseline"/>
              <w:rPr>
                <w:rFonts w:hint="eastAsia" w:ascii="宋体" w:hAnsi="宋体" w:cs="宋体"/>
                <w:color w:val="auto"/>
                <w:kern w:val="0"/>
                <w:sz w:val="24"/>
                <w:szCs w:val="24"/>
              </w:rPr>
            </w:pPr>
          </w:p>
        </w:tc>
        <w:tc>
          <w:tcPr>
            <w:tcW w:w="1687" w:type="dxa"/>
            <w:gridSpan w:val="2"/>
            <w:noWrap w:val="0"/>
            <w:vAlign w:val="center"/>
          </w:tcPr>
          <w:p w14:paraId="7221140A">
            <w:pPr>
              <w:adjustRightInd w:val="0"/>
              <w:spacing w:line="360" w:lineRule="atLeast"/>
              <w:jc w:val="center"/>
              <w:textAlignment w:val="baseline"/>
              <w:rPr>
                <w:rFonts w:hint="eastAsia" w:ascii="宋体" w:hAnsi="宋体" w:cs="宋体"/>
                <w:color w:val="auto"/>
                <w:kern w:val="0"/>
                <w:sz w:val="24"/>
                <w:szCs w:val="24"/>
              </w:rPr>
            </w:pPr>
          </w:p>
        </w:tc>
        <w:tc>
          <w:tcPr>
            <w:tcW w:w="2110" w:type="dxa"/>
            <w:gridSpan w:val="2"/>
            <w:noWrap w:val="0"/>
            <w:vAlign w:val="center"/>
          </w:tcPr>
          <w:p w14:paraId="44892F4A">
            <w:pPr>
              <w:adjustRightInd w:val="0"/>
              <w:spacing w:line="360" w:lineRule="atLeast"/>
              <w:jc w:val="center"/>
              <w:textAlignment w:val="baseline"/>
              <w:rPr>
                <w:rFonts w:hint="eastAsia" w:ascii="宋体" w:hAnsi="宋体" w:cs="宋体"/>
                <w:color w:val="auto"/>
                <w:kern w:val="0"/>
                <w:sz w:val="24"/>
                <w:szCs w:val="24"/>
              </w:rPr>
            </w:pPr>
          </w:p>
        </w:tc>
      </w:tr>
      <w:tr w14:paraId="7058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99" w:type="dxa"/>
            <w:noWrap w:val="0"/>
            <w:vAlign w:val="center"/>
          </w:tcPr>
          <w:p w14:paraId="45C4F8EA">
            <w:pPr>
              <w:adjustRightInd w:val="0"/>
              <w:spacing w:line="360" w:lineRule="atLeast"/>
              <w:jc w:val="center"/>
              <w:textAlignment w:val="baseline"/>
              <w:rPr>
                <w:rFonts w:hint="eastAsia" w:ascii="宋体" w:hAnsi="宋体" w:cs="宋体"/>
                <w:color w:val="auto"/>
                <w:kern w:val="0"/>
                <w:sz w:val="24"/>
                <w:szCs w:val="24"/>
              </w:rPr>
            </w:pPr>
          </w:p>
        </w:tc>
        <w:tc>
          <w:tcPr>
            <w:tcW w:w="3562" w:type="dxa"/>
            <w:gridSpan w:val="3"/>
            <w:noWrap w:val="0"/>
            <w:vAlign w:val="center"/>
          </w:tcPr>
          <w:p w14:paraId="5F063D84">
            <w:pPr>
              <w:adjustRightInd w:val="0"/>
              <w:spacing w:line="360" w:lineRule="atLeast"/>
              <w:jc w:val="center"/>
              <w:textAlignment w:val="baseline"/>
              <w:rPr>
                <w:rFonts w:hint="eastAsia" w:ascii="宋体" w:hAnsi="宋体" w:cs="宋体"/>
                <w:color w:val="auto"/>
                <w:kern w:val="0"/>
                <w:sz w:val="24"/>
                <w:szCs w:val="24"/>
              </w:rPr>
            </w:pPr>
          </w:p>
        </w:tc>
        <w:tc>
          <w:tcPr>
            <w:tcW w:w="1687" w:type="dxa"/>
            <w:gridSpan w:val="2"/>
            <w:noWrap w:val="0"/>
            <w:vAlign w:val="center"/>
          </w:tcPr>
          <w:p w14:paraId="02A2E98E">
            <w:pPr>
              <w:adjustRightInd w:val="0"/>
              <w:spacing w:line="360" w:lineRule="atLeast"/>
              <w:jc w:val="center"/>
              <w:textAlignment w:val="baseline"/>
              <w:rPr>
                <w:rFonts w:hint="eastAsia" w:ascii="宋体" w:hAnsi="宋体" w:cs="宋体"/>
                <w:color w:val="auto"/>
                <w:kern w:val="0"/>
                <w:sz w:val="24"/>
                <w:szCs w:val="24"/>
              </w:rPr>
            </w:pPr>
          </w:p>
        </w:tc>
        <w:tc>
          <w:tcPr>
            <w:tcW w:w="2110" w:type="dxa"/>
            <w:gridSpan w:val="2"/>
            <w:noWrap w:val="0"/>
            <w:vAlign w:val="center"/>
          </w:tcPr>
          <w:p w14:paraId="12BFC720">
            <w:pPr>
              <w:adjustRightInd w:val="0"/>
              <w:spacing w:line="360" w:lineRule="atLeast"/>
              <w:jc w:val="center"/>
              <w:textAlignment w:val="baseline"/>
              <w:rPr>
                <w:rFonts w:hint="eastAsia" w:ascii="宋体" w:hAnsi="宋体" w:cs="宋体"/>
                <w:color w:val="auto"/>
                <w:kern w:val="0"/>
                <w:sz w:val="24"/>
                <w:szCs w:val="24"/>
              </w:rPr>
            </w:pPr>
          </w:p>
        </w:tc>
      </w:tr>
    </w:tbl>
    <w:p w14:paraId="64CE1470">
      <w:pPr>
        <w:adjustRightInd w:val="0"/>
        <w:spacing w:line="360" w:lineRule="auto"/>
        <w:textAlignment w:val="baseline"/>
        <w:rPr>
          <w:rFonts w:hint="eastAsia" w:ascii="宋体" w:hAnsi="宋体" w:cs="宋体"/>
          <w:color w:val="auto"/>
          <w:sz w:val="24"/>
          <w:szCs w:val="24"/>
        </w:rPr>
      </w:pPr>
      <w:r>
        <w:rPr>
          <w:rFonts w:hint="eastAsia" w:ascii="宋体" w:hAnsi="宋体" w:cs="宋体"/>
          <w:color w:val="auto"/>
          <w:sz w:val="24"/>
          <w:szCs w:val="24"/>
        </w:rPr>
        <w:t xml:space="preserve">                           </w:t>
      </w:r>
    </w:p>
    <w:p w14:paraId="17A080FD">
      <w:pPr>
        <w:adjustRightInd w:val="0"/>
        <w:spacing w:line="360" w:lineRule="auto"/>
        <w:jc w:val="center"/>
        <w:textAlignment w:val="baseline"/>
        <w:rPr>
          <w:rFonts w:hint="eastAsia" w:ascii="宋体" w:hAnsi="宋体" w:cs="宋体"/>
          <w:color w:val="auto"/>
          <w:sz w:val="24"/>
          <w:szCs w:val="24"/>
        </w:rPr>
      </w:pPr>
      <w:r>
        <w:rPr>
          <w:rFonts w:hint="eastAsia" w:ascii="宋体" w:hAnsi="宋体" w:cs="宋体"/>
          <w:color w:val="auto"/>
          <w:sz w:val="24"/>
          <w:szCs w:val="24"/>
        </w:rPr>
        <w:t xml:space="preserve">                          </w:t>
      </w:r>
      <w:r>
        <w:rPr>
          <w:rFonts w:hint="eastAsia" w:ascii="宋体" w:hAnsi="宋体" w:cs="宋体"/>
          <w:color w:val="auto"/>
          <w:sz w:val="24"/>
          <w:szCs w:val="24"/>
          <w:lang w:eastAsia="zh-CN"/>
        </w:rPr>
        <w:t>竞价人</w:t>
      </w:r>
      <w:r>
        <w:rPr>
          <w:rFonts w:hint="eastAsia" w:ascii="宋体" w:hAnsi="宋体" w:cs="宋体"/>
          <w:color w:val="auto"/>
          <w:sz w:val="24"/>
          <w:szCs w:val="24"/>
        </w:rPr>
        <w:t>：</w:t>
      </w:r>
      <w:r>
        <w:rPr>
          <w:rFonts w:hint="eastAsia" w:ascii="宋体" w:hAnsi="宋体" w:cs="宋体"/>
          <w:color w:val="auto"/>
          <w:sz w:val="24"/>
          <w:szCs w:val="24"/>
          <w:u w:val="single"/>
        </w:rPr>
        <w:t xml:space="preserve">                  </w:t>
      </w:r>
      <w:r>
        <w:rPr>
          <w:rFonts w:hint="eastAsia" w:ascii="宋体" w:hAnsi="宋体" w:cs="宋体"/>
          <w:color w:val="auto"/>
          <w:sz w:val="24"/>
          <w:szCs w:val="24"/>
        </w:rPr>
        <w:t>(盖单位公章)</w:t>
      </w:r>
    </w:p>
    <w:p w14:paraId="30DFF295">
      <w:pPr>
        <w:adjustRightInd w:val="0"/>
        <w:spacing w:line="360" w:lineRule="atLeast"/>
        <w:textAlignment w:val="baseline"/>
        <w:rPr>
          <w:rFonts w:hint="eastAsia" w:ascii="宋体" w:hAnsi="宋体" w:cs="宋体"/>
          <w:color w:val="auto"/>
          <w:kern w:val="0"/>
          <w:sz w:val="24"/>
          <w:szCs w:val="24"/>
        </w:rPr>
      </w:pPr>
    </w:p>
    <w:p w14:paraId="35D166EF">
      <w:pPr>
        <w:numPr>
          <w:ilvl w:val="0"/>
          <w:numId w:val="0"/>
        </w:numPr>
        <w:adjustRightInd w:val="0"/>
        <w:snapToGrid w:val="0"/>
        <w:spacing w:line="360" w:lineRule="exact"/>
        <w:textAlignment w:val="baseline"/>
        <w:rPr>
          <w:rFonts w:hint="eastAsia" w:ascii="宋体" w:hAnsi="宋体" w:cs="宋体"/>
          <w:b/>
          <w:color w:val="auto"/>
          <w:szCs w:val="21"/>
          <w:u w:val="double"/>
        </w:rPr>
      </w:pPr>
      <w:r>
        <w:rPr>
          <w:rFonts w:hint="eastAsia" w:ascii="宋体" w:hAnsi="宋体" w:cs="宋体"/>
          <w:b/>
          <w:color w:val="auto"/>
          <w:kern w:val="0"/>
          <w:szCs w:val="21"/>
        </w:rPr>
        <w:t>注：</w:t>
      </w:r>
      <w:r>
        <w:rPr>
          <w:rFonts w:hint="eastAsia" w:ascii="宋体" w:hAnsi="宋体" w:cs="宋体"/>
          <w:b/>
          <w:color w:val="auto"/>
          <w:szCs w:val="21"/>
          <w:u w:val="double"/>
        </w:rPr>
        <w:t>项目负责人须上传有效的建造师电子注册证书。</w:t>
      </w:r>
    </w:p>
    <w:p w14:paraId="6D912F84">
      <w:pP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br w:type="page"/>
      </w:r>
    </w:p>
    <w:p w14:paraId="2FAA8053">
      <w:p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2、《拟派出项目技术负责人简要情况表》</w:t>
      </w:r>
    </w:p>
    <w:p w14:paraId="4378CEA2">
      <w:pPr>
        <w:tabs>
          <w:tab w:val="left" w:pos="0"/>
          <w:tab w:val="left" w:pos="567"/>
          <w:tab w:val="left" w:pos="993"/>
          <w:tab w:val="left" w:pos="1134"/>
        </w:tabs>
        <w:adjustRightInd w:val="0"/>
        <w:snapToGrid w:val="0"/>
        <w:spacing w:before="156" w:beforeLines="50" w:line="300" w:lineRule="auto"/>
        <w:jc w:val="center"/>
        <w:textAlignment w:val="baseline"/>
        <w:rPr>
          <w:rFonts w:hint="eastAsia" w:ascii="宋体" w:hAnsi="宋体" w:cs="宋体"/>
          <w:b/>
          <w:color w:val="auto"/>
          <w:kern w:val="0"/>
          <w:sz w:val="30"/>
          <w:szCs w:val="20"/>
        </w:rPr>
      </w:pPr>
    </w:p>
    <w:p w14:paraId="6436F29C">
      <w:pPr>
        <w:tabs>
          <w:tab w:val="left" w:pos="0"/>
          <w:tab w:val="left" w:pos="567"/>
          <w:tab w:val="left" w:pos="993"/>
          <w:tab w:val="left" w:pos="1134"/>
        </w:tabs>
        <w:adjustRightInd w:val="0"/>
        <w:snapToGrid w:val="0"/>
        <w:spacing w:before="156" w:beforeLines="50" w:line="300" w:lineRule="auto"/>
        <w:jc w:val="center"/>
        <w:textAlignment w:val="baseline"/>
        <w:rPr>
          <w:rFonts w:hint="eastAsia" w:ascii="宋体" w:hAnsi="宋体" w:cs="宋体"/>
          <w:b/>
          <w:color w:val="auto"/>
          <w:kern w:val="0"/>
          <w:sz w:val="30"/>
          <w:szCs w:val="20"/>
        </w:rPr>
      </w:pPr>
      <w:r>
        <w:rPr>
          <w:rFonts w:hint="eastAsia" w:ascii="宋体" w:hAnsi="宋体" w:cs="宋体"/>
          <w:b/>
          <w:color w:val="auto"/>
          <w:kern w:val="0"/>
          <w:sz w:val="30"/>
          <w:szCs w:val="20"/>
        </w:rPr>
        <w:t>拟派出项目技术负责人</w:t>
      </w:r>
      <w:r>
        <w:rPr>
          <w:rFonts w:hint="eastAsia" w:ascii="宋体" w:hAnsi="宋体" w:cs="宋体"/>
          <w:b/>
          <w:color w:val="auto"/>
          <w:kern w:val="0"/>
          <w:sz w:val="30"/>
          <w:szCs w:val="30"/>
        </w:rPr>
        <w:t>简要情况</w:t>
      </w:r>
      <w:r>
        <w:rPr>
          <w:rFonts w:hint="eastAsia" w:ascii="宋体" w:hAnsi="宋体" w:cs="宋体"/>
          <w:b/>
          <w:color w:val="auto"/>
          <w:kern w:val="0"/>
          <w:sz w:val="30"/>
          <w:szCs w:val="20"/>
        </w:rPr>
        <w:t>表</w:t>
      </w:r>
    </w:p>
    <w:p w14:paraId="7845A0CE">
      <w:pPr>
        <w:rPr>
          <w:color w:val="auto"/>
        </w:rPr>
      </w:pPr>
    </w:p>
    <w:tbl>
      <w:tblPr>
        <w:tblStyle w:val="8"/>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033"/>
        <w:gridCol w:w="1485"/>
        <w:gridCol w:w="1200"/>
        <w:gridCol w:w="1711"/>
        <w:gridCol w:w="2133"/>
      </w:tblGrid>
      <w:tr w14:paraId="72B0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95" w:type="dxa"/>
            <w:noWrap w:val="0"/>
            <w:vAlign w:val="center"/>
          </w:tcPr>
          <w:p w14:paraId="0B4722B6">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姓  名</w:t>
            </w:r>
          </w:p>
        </w:tc>
        <w:tc>
          <w:tcPr>
            <w:tcW w:w="1033" w:type="dxa"/>
            <w:noWrap w:val="0"/>
            <w:vAlign w:val="center"/>
          </w:tcPr>
          <w:p w14:paraId="6726DB98">
            <w:pPr>
              <w:adjustRightInd w:val="0"/>
              <w:spacing w:line="360" w:lineRule="atLeast"/>
              <w:jc w:val="center"/>
              <w:textAlignment w:val="baseline"/>
              <w:rPr>
                <w:rFonts w:ascii="宋体" w:hAnsi="宋体" w:cs="宋体"/>
                <w:color w:val="auto"/>
                <w:kern w:val="0"/>
                <w:sz w:val="24"/>
                <w:szCs w:val="24"/>
              </w:rPr>
            </w:pPr>
          </w:p>
        </w:tc>
        <w:tc>
          <w:tcPr>
            <w:tcW w:w="1485" w:type="dxa"/>
            <w:noWrap w:val="0"/>
            <w:vAlign w:val="center"/>
          </w:tcPr>
          <w:p w14:paraId="1D2DA8C7">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身份证号码</w:t>
            </w:r>
          </w:p>
        </w:tc>
        <w:tc>
          <w:tcPr>
            <w:tcW w:w="5044" w:type="dxa"/>
            <w:gridSpan w:val="3"/>
            <w:noWrap w:val="0"/>
            <w:vAlign w:val="center"/>
          </w:tcPr>
          <w:p w14:paraId="4214F44D">
            <w:pPr>
              <w:adjustRightInd w:val="0"/>
              <w:spacing w:line="360" w:lineRule="atLeast"/>
              <w:jc w:val="center"/>
              <w:textAlignment w:val="baseline"/>
              <w:rPr>
                <w:rFonts w:ascii="宋体" w:hAnsi="宋体" w:cs="宋体"/>
                <w:color w:val="auto"/>
                <w:kern w:val="0"/>
                <w:sz w:val="24"/>
                <w:szCs w:val="24"/>
              </w:rPr>
            </w:pPr>
          </w:p>
        </w:tc>
      </w:tr>
      <w:tr w14:paraId="2469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95" w:type="dxa"/>
            <w:tcBorders>
              <w:right w:val="single" w:color="auto" w:sz="4" w:space="0"/>
            </w:tcBorders>
            <w:noWrap w:val="0"/>
            <w:vAlign w:val="center"/>
          </w:tcPr>
          <w:p w14:paraId="6625C33A">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职  称</w:t>
            </w:r>
          </w:p>
        </w:tc>
        <w:tc>
          <w:tcPr>
            <w:tcW w:w="1033" w:type="dxa"/>
            <w:tcBorders>
              <w:left w:val="single" w:color="auto" w:sz="4" w:space="0"/>
            </w:tcBorders>
            <w:noWrap w:val="0"/>
            <w:vAlign w:val="center"/>
          </w:tcPr>
          <w:p w14:paraId="647BCCF4">
            <w:pPr>
              <w:adjustRightInd w:val="0"/>
              <w:spacing w:line="360" w:lineRule="atLeast"/>
              <w:jc w:val="center"/>
              <w:textAlignment w:val="baseline"/>
              <w:rPr>
                <w:rFonts w:ascii="宋体" w:hAnsi="宋体" w:cs="宋体"/>
                <w:color w:val="auto"/>
                <w:kern w:val="0"/>
                <w:sz w:val="24"/>
                <w:szCs w:val="24"/>
              </w:rPr>
            </w:pPr>
          </w:p>
        </w:tc>
        <w:tc>
          <w:tcPr>
            <w:tcW w:w="1485" w:type="dxa"/>
            <w:noWrap w:val="0"/>
            <w:vAlign w:val="center"/>
          </w:tcPr>
          <w:p w14:paraId="5A88CC5C">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职  务</w:t>
            </w:r>
          </w:p>
        </w:tc>
        <w:tc>
          <w:tcPr>
            <w:tcW w:w="1200" w:type="dxa"/>
            <w:noWrap w:val="0"/>
            <w:vAlign w:val="center"/>
          </w:tcPr>
          <w:p w14:paraId="6B5EF2DA">
            <w:pPr>
              <w:adjustRightInd w:val="0"/>
              <w:spacing w:line="360" w:lineRule="atLeast"/>
              <w:jc w:val="center"/>
              <w:textAlignment w:val="baseline"/>
              <w:rPr>
                <w:rFonts w:ascii="宋体" w:hAnsi="宋体" w:cs="宋体"/>
                <w:color w:val="auto"/>
                <w:kern w:val="0"/>
                <w:sz w:val="24"/>
                <w:szCs w:val="24"/>
              </w:rPr>
            </w:pPr>
          </w:p>
        </w:tc>
        <w:tc>
          <w:tcPr>
            <w:tcW w:w="1711" w:type="dxa"/>
            <w:noWrap w:val="0"/>
            <w:vAlign w:val="center"/>
          </w:tcPr>
          <w:p w14:paraId="089DC58F">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性别</w:t>
            </w:r>
          </w:p>
        </w:tc>
        <w:tc>
          <w:tcPr>
            <w:tcW w:w="2133" w:type="dxa"/>
            <w:noWrap w:val="0"/>
            <w:vAlign w:val="center"/>
          </w:tcPr>
          <w:p w14:paraId="7B8679F8">
            <w:pPr>
              <w:adjustRightInd w:val="0"/>
              <w:spacing w:line="360" w:lineRule="atLeast"/>
              <w:jc w:val="center"/>
              <w:textAlignment w:val="baseline"/>
              <w:rPr>
                <w:rFonts w:ascii="宋体" w:hAnsi="宋体" w:cs="宋体"/>
                <w:color w:val="auto"/>
                <w:kern w:val="0"/>
                <w:sz w:val="24"/>
                <w:szCs w:val="24"/>
              </w:rPr>
            </w:pPr>
          </w:p>
        </w:tc>
      </w:tr>
      <w:tr w14:paraId="68D1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3613" w:type="dxa"/>
            <w:gridSpan w:val="3"/>
            <w:tcBorders>
              <w:right w:val="single" w:color="auto" w:sz="4" w:space="0"/>
            </w:tcBorders>
            <w:noWrap w:val="0"/>
            <w:vAlign w:val="center"/>
          </w:tcPr>
          <w:p w14:paraId="31F3F4FB">
            <w:pPr>
              <w:adjustRightInd w:val="0"/>
              <w:spacing w:line="400" w:lineRule="exac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技术职称情况</w:t>
            </w:r>
          </w:p>
          <w:p w14:paraId="668BEC89">
            <w:pPr>
              <w:adjustRightInd w:val="0"/>
              <w:spacing w:line="400" w:lineRule="exac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（职称专业、证书编号、发证机关等）</w:t>
            </w:r>
          </w:p>
        </w:tc>
        <w:tc>
          <w:tcPr>
            <w:tcW w:w="5044" w:type="dxa"/>
            <w:gridSpan w:val="3"/>
            <w:tcBorders>
              <w:left w:val="single" w:color="auto" w:sz="4" w:space="0"/>
            </w:tcBorders>
            <w:noWrap w:val="0"/>
            <w:vAlign w:val="center"/>
          </w:tcPr>
          <w:p w14:paraId="3E06FE98">
            <w:pPr>
              <w:adjustRightInd w:val="0"/>
              <w:spacing w:line="560" w:lineRule="exact"/>
              <w:jc w:val="center"/>
              <w:textAlignment w:val="baseline"/>
              <w:rPr>
                <w:rFonts w:ascii="宋体" w:hAnsi="宋体" w:cs="宋体"/>
                <w:color w:val="auto"/>
                <w:kern w:val="0"/>
                <w:sz w:val="24"/>
                <w:szCs w:val="24"/>
              </w:rPr>
            </w:pPr>
          </w:p>
        </w:tc>
      </w:tr>
      <w:tr w14:paraId="2DE6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3613" w:type="dxa"/>
            <w:gridSpan w:val="3"/>
            <w:noWrap w:val="0"/>
            <w:vAlign w:val="center"/>
          </w:tcPr>
          <w:p w14:paraId="6606D9A0">
            <w:pPr>
              <w:adjustRightInd w:val="0"/>
              <w:spacing w:line="560" w:lineRule="exac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最高学历</w:t>
            </w:r>
          </w:p>
        </w:tc>
        <w:tc>
          <w:tcPr>
            <w:tcW w:w="1200" w:type="dxa"/>
            <w:noWrap w:val="0"/>
            <w:vAlign w:val="center"/>
          </w:tcPr>
          <w:p w14:paraId="3DA831D6">
            <w:pPr>
              <w:adjustRightInd w:val="0"/>
              <w:spacing w:line="360" w:lineRule="atLeast"/>
              <w:jc w:val="center"/>
              <w:textAlignment w:val="baseline"/>
              <w:rPr>
                <w:rFonts w:ascii="宋体" w:hAnsi="宋体" w:cs="宋体"/>
                <w:color w:val="auto"/>
                <w:kern w:val="0"/>
                <w:sz w:val="24"/>
                <w:szCs w:val="24"/>
              </w:rPr>
            </w:pPr>
          </w:p>
        </w:tc>
        <w:tc>
          <w:tcPr>
            <w:tcW w:w="1711" w:type="dxa"/>
            <w:noWrap w:val="0"/>
            <w:vAlign w:val="center"/>
          </w:tcPr>
          <w:p w14:paraId="11557ECC">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手机号码</w:t>
            </w:r>
          </w:p>
        </w:tc>
        <w:tc>
          <w:tcPr>
            <w:tcW w:w="2133" w:type="dxa"/>
            <w:noWrap w:val="0"/>
            <w:vAlign w:val="center"/>
          </w:tcPr>
          <w:p w14:paraId="08DE201B">
            <w:pPr>
              <w:adjustRightInd w:val="0"/>
              <w:spacing w:line="360" w:lineRule="atLeast"/>
              <w:jc w:val="center"/>
              <w:textAlignment w:val="baseline"/>
              <w:rPr>
                <w:rFonts w:ascii="宋体" w:hAnsi="宋体" w:cs="宋体"/>
                <w:color w:val="auto"/>
                <w:kern w:val="0"/>
                <w:sz w:val="24"/>
                <w:szCs w:val="24"/>
              </w:rPr>
            </w:pPr>
          </w:p>
        </w:tc>
      </w:tr>
      <w:tr w14:paraId="3780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095" w:type="dxa"/>
            <w:noWrap w:val="0"/>
            <w:vAlign w:val="center"/>
          </w:tcPr>
          <w:p w14:paraId="79FA347D">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毕业学校</w:t>
            </w:r>
          </w:p>
        </w:tc>
        <w:tc>
          <w:tcPr>
            <w:tcW w:w="7562" w:type="dxa"/>
            <w:gridSpan w:val="5"/>
            <w:noWrap w:val="0"/>
            <w:vAlign w:val="center"/>
          </w:tcPr>
          <w:p w14:paraId="358013B0">
            <w:pPr>
              <w:adjustRightInd w:val="0"/>
              <w:spacing w:line="360" w:lineRule="atLeast"/>
              <w:ind w:firstLine="960" w:firstLineChars="400"/>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年毕业于                  学校            专业</w:t>
            </w:r>
          </w:p>
        </w:tc>
      </w:tr>
      <w:tr w14:paraId="569E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657" w:type="dxa"/>
            <w:gridSpan w:val="6"/>
            <w:noWrap w:val="0"/>
            <w:vAlign w:val="center"/>
          </w:tcPr>
          <w:p w14:paraId="6656116C">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主要工作经历</w:t>
            </w:r>
          </w:p>
        </w:tc>
      </w:tr>
      <w:tr w14:paraId="5C07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95" w:type="dxa"/>
            <w:noWrap w:val="0"/>
            <w:vAlign w:val="center"/>
          </w:tcPr>
          <w:p w14:paraId="110DADDB">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时  间</w:t>
            </w:r>
          </w:p>
        </w:tc>
        <w:tc>
          <w:tcPr>
            <w:tcW w:w="3718" w:type="dxa"/>
            <w:gridSpan w:val="3"/>
            <w:noWrap w:val="0"/>
            <w:vAlign w:val="center"/>
          </w:tcPr>
          <w:p w14:paraId="46245A90">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参加过的类似项目名称</w:t>
            </w:r>
          </w:p>
        </w:tc>
        <w:tc>
          <w:tcPr>
            <w:tcW w:w="1711" w:type="dxa"/>
            <w:noWrap w:val="0"/>
            <w:vAlign w:val="center"/>
          </w:tcPr>
          <w:p w14:paraId="7CD0C0A0">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工程概况说明</w:t>
            </w:r>
          </w:p>
        </w:tc>
        <w:tc>
          <w:tcPr>
            <w:tcW w:w="2133" w:type="dxa"/>
            <w:noWrap w:val="0"/>
            <w:vAlign w:val="center"/>
          </w:tcPr>
          <w:p w14:paraId="1950D8DB">
            <w:pPr>
              <w:adjustRightInd w:val="0"/>
              <w:spacing w:line="360" w:lineRule="atLeast"/>
              <w:jc w:val="center"/>
              <w:textAlignment w:val="baseline"/>
              <w:rPr>
                <w:rFonts w:ascii="宋体" w:hAnsi="宋体" w:cs="宋体"/>
                <w:color w:val="auto"/>
                <w:kern w:val="0"/>
                <w:sz w:val="24"/>
                <w:szCs w:val="24"/>
              </w:rPr>
            </w:pPr>
            <w:r>
              <w:rPr>
                <w:rFonts w:hint="eastAsia" w:ascii="宋体" w:hAnsi="宋体" w:cs="宋体"/>
                <w:color w:val="auto"/>
                <w:kern w:val="0"/>
                <w:sz w:val="24"/>
                <w:szCs w:val="24"/>
              </w:rPr>
              <w:t>发包人名称</w:t>
            </w:r>
          </w:p>
        </w:tc>
      </w:tr>
      <w:tr w14:paraId="154E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095" w:type="dxa"/>
            <w:noWrap w:val="0"/>
            <w:vAlign w:val="center"/>
          </w:tcPr>
          <w:p w14:paraId="73DA973D">
            <w:pPr>
              <w:adjustRightInd w:val="0"/>
              <w:spacing w:line="360" w:lineRule="atLeast"/>
              <w:jc w:val="center"/>
              <w:textAlignment w:val="baseline"/>
              <w:rPr>
                <w:rFonts w:ascii="宋体" w:hAnsi="宋体" w:cs="宋体"/>
                <w:color w:val="auto"/>
                <w:kern w:val="0"/>
                <w:sz w:val="24"/>
                <w:szCs w:val="24"/>
              </w:rPr>
            </w:pPr>
          </w:p>
        </w:tc>
        <w:tc>
          <w:tcPr>
            <w:tcW w:w="3718" w:type="dxa"/>
            <w:gridSpan w:val="3"/>
            <w:noWrap w:val="0"/>
            <w:vAlign w:val="center"/>
          </w:tcPr>
          <w:p w14:paraId="14C0743C">
            <w:pPr>
              <w:adjustRightInd w:val="0"/>
              <w:spacing w:line="360" w:lineRule="atLeast"/>
              <w:jc w:val="center"/>
              <w:textAlignment w:val="baseline"/>
              <w:rPr>
                <w:rFonts w:ascii="宋体" w:hAnsi="宋体" w:cs="宋体"/>
                <w:color w:val="auto"/>
                <w:kern w:val="0"/>
                <w:sz w:val="24"/>
                <w:szCs w:val="24"/>
              </w:rPr>
            </w:pPr>
          </w:p>
        </w:tc>
        <w:tc>
          <w:tcPr>
            <w:tcW w:w="1711" w:type="dxa"/>
            <w:noWrap w:val="0"/>
            <w:vAlign w:val="center"/>
          </w:tcPr>
          <w:p w14:paraId="3FAEC537">
            <w:pPr>
              <w:adjustRightInd w:val="0"/>
              <w:spacing w:line="360" w:lineRule="atLeast"/>
              <w:jc w:val="center"/>
              <w:textAlignment w:val="baseline"/>
              <w:rPr>
                <w:rFonts w:ascii="宋体" w:hAnsi="宋体" w:cs="宋体"/>
                <w:color w:val="auto"/>
                <w:kern w:val="0"/>
                <w:sz w:val="24"/>
                <w:szCs w:val="24"/>
              </w:rPr>
            </w:pPr>
          </w:p>
        </w:tc>
        <w:tc>
          <w:tcPr>
            <w:tcW w:w="2133" w:type="dxa"/>
            <w:noWrap w:val="0"/>
            <w:vAlign w:val="center"/>
          </w:tcPr>
          <w:p w14:paraId="06689CF2">
            <w:pPr>
              <w:adjustRightInd w:val="0"/>
              <w:spacing w:line="360" w:lineRule="atLeast"/>
              <w:jc w:val="center"/>
              <w:textAlignment w:val="baseline"/>
              <w:rPr>
                <w:rFonts w:ascii="宋体" w:hAnsi="宋体" w:cs="宋体"/>
                <w:color w:val="auto"/>
                <w:kern w:val="0"/>
                <w:sz w:val="24"/>
                <w:szCs w:val="24"/>
              </w:rPr>
            </w:pPr>
          </w:p>
        </w:tc>
      </w:tr>
      <w:tr w14:paraId="3B8E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095" w:type="dxa"/>
            <w:noWrap w:val="0"/>
            <w:vAlign w:val="center"/>
          </w:tcPr>
          <w:p w14:paraId="4A2ADBBE">
            <w:pPr>
              <w:adjustRightInd w:val="0"/>
              <w:spacing w:line="360" w:lineRule="atLeast"/>
              <w:jc w:val="center"/>
              <w:textAlignment w:val="baseline"/>
              <w:rPr>
                <w:rFonts w:ascii="宋体" w:hAnsi="宋体" w:cs="宋体"/>
                <w:color w:val="auto"/>
                <w:kern w:val="0"/>
                <w:sz w:val="24"/>
                <w:szCs w:val="24"/>
              </w:rPr>
            </w:pPr>
          </w:p>
        </w:tc>
        <w:tc>
          <w:tcPr>
            <w:tcW w:w="3718" w:type="dxa"/>
            <w:gridSpan w:val="3"/>
            <w:noWrap w:val="0"/>
            <w:vAlign w:val="center"/>
          </w:tcPr>
          <w:p w14:paraId="7835418A">
            <w:pPr>
              <w:adjustRightInd w:val="0"/>
              <w:spacing w:line="360" w:lineRule="atLeast"/>
              <w:jc w:val="center"/>
              <w:textAlignment w:val="baseline"/>
              <w:rPr>
                <w:rFonts w:ascii="宋体" w:hAnsi="宋体" w:cs="宋体"/>
                <w:color w:val="auto"/>
                <w:kern w:val="0"/>
                <w:sz w:val="24"/>
                <w:szCs w:val="24"/>
              </w:rPr>
            </w:pPr>
          </w:p>
        </w:tc>
        <w:tc>
          <w:tcPr>
            <w:tcW w:w="1711" w:type="dxa"/>
            <w:noWrap w:val="0"/>
            <w:vAlign w:val="center"/>
          </w:tcPr>
          <w:p w14:paraId="024C440C">
            <w:pPr>
              <w:adjustRightInd w:val="0"/>
              <w:spacing w:line="360" w:lineRule="atLeast"/>
              <w:jc w:val="center"/>
              <w:textAlignment w:val="baseline"/>
              <w:rPr>
                <w:rFonts w:ascii="宋体" w:hAnsi="宋体" w:cs="宋体"/>
                <w:color w:val="auto"/>
                <w:kern w:val="0"/>
                <w:sz w:val="24"/>
                <w:szCs w:val="24"/>
              </w:rPr>
            </w:pPr>
          </w:p>
        </w:tc>
        <w:tc>
          <w:tcPr>
            <w:tcW w:w="2133" w:type="dxa"/>
            <w:noWrap w:val="0"/>
            <w:vAlign w:val="center"/>
          </w:tcPr>
          <w:p w14:paraId="61CE76CE">
            <w:pPr>
              <w:adjustRightInd w:val="0"/>
              <w:spacing w:line="360" w:lineRule="atLeast"/>
              <w:jc w:val="center"/>
              <w:textAlignment w:val="baseline"/>
              <w:rPr>
                <w:rFonts w:ascii="宋体" w:hAnsi="宋体" w:cs="宋体"/>
                <w:color w:val="auto"/>
                <w:kern w:val="0"/>
                <w:sz w:val="24"/>
                <w:szCs w:val="24"/>
              </w:rPr>
            </w:pPr>
          </w:p>
        </w:tc>
      </w:tr>
      <w:tr w14:paraId="5439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095" w:type="dxa"/>
            <w:noWrap w:val="0"/>
            <w:vAlign w:val="center"/>
          </w:tcPr>
          <w:p w14:paraId="1C2F54C4">
            <w:pPr>
              <w:adjustRightInd w:val="0"/>
              <w:spacing w:line="360" w:lineRule="atLeast"/>
              <w:jc w:val="center"/>
              <w:textAlignment w:val="baseline"/>
              <w:rPr>
                <w:rFonts w:ascii="宋体" w:hAnsi="宋体" w:cs="宋体"/>
                <w:color w:val="auto"/>
                <w:kern w:val="0"/>
                <w:sz w:val="24"/>
                <w:szCs w:val="24"/>
              </w:rPr>
            </w:pPr>
          </w:p>
        </w:tc>
        <w:tc>
          <w:tcPr>
            <w:tcW w:w="3718" w:type="dxa"/>
            <w:gridSpan w:val="3"/>
            <w:noWrap w:val="0"/>
            <w:vAlign w:val="center"/>
          </w:tcPr>
          <w:p w14:paraId="0C5F5B90">
            <w:pPr>
              <w:adjustRightInd w:val="0"/>
              <w:spacing w:line="360" w:lineRule="atLeast"/>
              <w:jc w:val="center"/>
              <w:textAlignment w:val="baseline"/>
              <w:rPr>
                <w:rFonts w:ascii="宋体" w:hAnsi="宋体" w:cs="宋体"/>
                <w:color w:val="auto"/>
                <w:kern w:val="0"/>
                <w:sz w:val="24"/>
                <w:szCs w:val="24"/>
              </w:rPr>
            </w:pPr>
          </w:p>
        </w:tc>
        <w:tc>
          <w:tcPr>
            <w:tcW w:w="1711" w:type="dxa"/>
            <w:noWrap w:val="0"/>
            <w:vAlign w:val="center"/>
          </w:tcPr>
          <w:p w14:paraId="3DCF239A">
            <w:pPr>
              <w:adjustRightInd w:val="0"/>
              <w:spacing w:line="360" w:lineRule="atLeast"/>
              <w:jc w:val="center"/>
              <w:textAlignment w:val="baseline"/>
              <w:rPr>
                <w:rFonts w:ascii="宋体" w:hAnsi="宋体" w:cs="宋体"/>
                <w:color w:val="auto"/>
                <w:kern w:val="0"/>
                <w:sz w:val="24"/>
                <w:szCs w:val="24"/>
              </w:rPr>
            </w:pPr>
          </w:p>
        </w:tc>
        <w:tc>
          <w:tcPr>
            <w:tcW w:w="2133" w:type="dxa"/>
            <w:noWrap w:val="0"/>
            <w:vAlign w:val="center"/>
          </w:tcPr>
          <w:p w14:paraId="5115F623">
            <w:pPr>
              <w:adjustRightInd w:val="0"/>
              <w:spacing w:line="360" w:lineRule="atLeast"/>
              <w:jc w:val="center"/>
              <w:textAlignment w:val="baseline"/>
              <w:rPr>
                <w:rFonts w:ascii="宋体" w:hAnsi="宋体" w:cs="宋体"/>
                <w:color w:val="auto"/>
                <w:kern w:val="0"/>
                <w:sz w:val="24"/>
                <w:szCs w:val="24"/>
              </w:rPr>
            </w:pPr>
          </w:p>
        </w:tc>
      </w:tr>
      <w:tr w14:paraId="7364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5" w:hRule="atLeast"/>
          <w:jc w:val="center"/>
        </w:trPr>
        <w:tc>
          <w:tcPr>
            <w:tcW w:w="1095" w:type="dxa"/>
            <w:noWrap w:val="0"/>
            <w:vAlign w:val="center"/>
          </w:tcPr>
          <w:p w14:paraId="109A24C6">
            <w:pPr>
              <w:adjustRightInd w:val="0"/>
              <w:spacing w:line="360" w:lineRule="atLeast"/>
              <w:jc w:val="center"/>
              <w:textAlignment w:val="baseline"/>
              <w:rPr>
                <w:rFonts w:ascii="宋体" w:hAnsi="宋体" w:cs="宋体"/>
                <w:color w:val="auto"/>
                <w:kern w:val="0"/>
                <w:sz w:val="24"/>
                <w:szCs w:val="24"/>
              </w:rPr>
            </w:pPr>
          </w:p>
        </w:tc>
        <w:tc>
          <w:tcPr>
            <w:tcW w:w="3718" w:type="dxa"/>
            <w:gridSpan w:val="3"/>
            <w:noWrap w:val="0"/>
            <w:vAlign w:val="center"/>
          </w:tcPr>
          <w:p w14:paraId="6B063749">
            <w:pPr>
              <w:adjustRightInd w:val="0"/>
              <w:spacing w:line="360" w:lineRule="atLeast"/>
              <w:jc w:val="center"/>
              <w:textAlignment w:val="baseline"/>
              <w:rPr>
                <w:rFonts w:ascii="宋体" w:hAnsi="宋体" w:cs="宋体"/>
                <w:color w:val="auto"/>
                <w:kern w:val="0"/>
                <w:sz w:val="24"/>
                <w:szCs w:val="24"/>
              </w:rPr>
            </w:pPr>
          </w:p>
        </w:tc>
        <w:tc>
          <w:tcPr>
            <w:tcW w:w="1711" w:type="dxa"/>
            <w:noWrap w:val="0"/>
            <w:vAlign w:val="center"/>
          </w:tcPr>
          <w:p w14:paraId="7B7510B3">
            <w:pPr>
              <w:adjustRightInd w:val="0"/>
              <w:spacing w:line="360" w:lineRule="atLeast"/>
              <w:jc w:val="center"/>
              <w:textAlignment w:val="baseline"/>
              <w:rPr>
                <w:rFonts w:ascii="宋体" w:hAnsi="宋体" w:cs="宋体"/>
                <w:color w:val="auto"/>
                <w:kern w:val="0"/>
                <w:sz w:val="24"/>
                <w:szCs w:val="24"/>
              </w:rPr>
            </w:pPr>
          </w:p>
        </w:tc>
        <w:tc>
          <w:tcPr>
            <w:tcW w:w="2133" w:type="dxa"/>
            <w:noWrap w:val="0"/>
            <w:vAlign w:val="center"/>
          </w:tcPr>
          <w:p w14:paraId="0C0E71A2">
            <w:pPr>
              <w:adjustRightInd w:val="0"/>
              <w:spacing w:line="360" w:lineRule="atLeast"/>
              <w:jc w:val="center"/>
              <w:textAlignment w:val="baseline"/>
              <w:rPr>
                <w:rFonts w:ascii="宋体" w:hAnsi="宋体" w:cs="宋体"/>
                <w:color w:val="auto"/>
                <w:kern w:val="0"/>
                <w:sz w:val="24"/>
                <w:szCs w:val="24"/>
              </w:rPr>
            </w:pPr>
          </w:p>
        </w:tc>
      </w:tr>
    </w:tbl>
    <w:p w14:paraId="6E41CC27">
      <w:pPr>
        <w:tabs>
          <w:tab w:val="left" w:pos="0"/>
          <w:tab w:val="left" w:pos="567"/>
          <w:tab w:val="left" w:pos="993"/>
          <w:tab w:val="left" w:pos="1134"/>
        </w:tabs>
        <w:adjustRightInd w:val="0"/>
        <w:snapToGrid w:val="0"/>
        <w:spacing w:before="156" w:beforeLines="50" w:line="300" w:lineRule="auto"/>
        <w:jc w:val="center"/>
        <w:textAlignment w:val="baseline"/>
        <w:rPr>
          <w:rFonts w:ascii="宋体" w:hAnsi="宋体" w:cs="宋体"/>
          <w:b/>
          <w:color w:val="auto"/>
          <w:kern w:val="0"/>
          <w:sz w:val="30"/>
          <w:szCs w:val="20"/>
        </w:rPr>
      </w:pPr>
    </w:p>
    <w:p w14:paraId="6537D3C4">
      <w:pPr>
        <w:adjustRightInd w:val="0"/>
        <w:spacing w:line="360" w:lineRule="auto"/>
        <w:textAlignment w:val="baseline"/>
        <w:rPr>
          <w:rFonts w:ascii="宋体" w:hAnsi="宋体" w:cs="宋体"/>
          <w:color w:val="auto"/>
          <w:sz w:val="24"/>
          <w:szCs w:val="24"/>
        </w:rPr>
      </w:pPr>
      <w:r>
        <w:rPr>
          <w:rFonts w:hint="eastAsia" w:ascii="宋体" w:hAnsi="宋体" w:cs="宋体"/>
          <w:color w:val="auto"/>
          <w:sz w:val="24"/>
          <w:szCs w:val="24"/>
        </w:rPr>
        <w:t xml:space="preserve">                                </w:t>
      </w:r>
      <w:r>
        <w:rPr>
          <w:rFonts w:hint="eastAsia" w:ascii="宋体" w:hAnsi="宋体" w:cs="宋体"/>
          <w:color w:val="auto"/>
          <w:sz w:val="24"/>
          <w:szCs w:val="24"/>
          <w:lang w:eastAsia="zh-CN"/>
        </w:rPr>
        <w:t>竞价人</w:t>
      </w:r>
      <w:r>
        <w:rPr>
          <w:rFonts w:hint="eastAsia" w:ascii="宋体" w:hAnsi="宋体" w:cs="宋体"/>
          <w:color w:val="auto"/>
          <w:sz w:val="24"/>
          <w:szCs w:val="24"/>
        </w:rPr>
        <w:t>：</w:t>
      </w:r>
      <w:r>
        <w:rPr>
          <w:rFonts w:hint="eastAsia" w:ascii="宋体" w:hAnsi="宋体" w:cs="宋体"/>
          <w:color w:val="auto"/>
          <w:sz w:val="24"/>
          <w:szCs w:val="24"/>
          <w:u w:val="single"/>
        </w:rPr>
        <w:t xml:space="preserve">                  </w:t>
      </w:r>
      <w:r>
        <w:rPr>
          <w:rFonts w:hint="eastAsia" w:ascii="宋体" w:hAnsi="宋体" w:cs="宋体"/>
          <w:color w:val="auto"/>
          <w:sz w:val="24"/>
          <w:szCs w:val="24"/>
        </w:rPr>
        <w:t>(盖单位公章)</w:t>
      </w:r>
    </w:p>
    <w:p w14:paraId="1050DAF9">
      <w:pPr>
        <w:adjustRightInd w:val="0"/>
        <w:spacing w:line="360" w:lineRule="auto"/>
        <w:textAlignment w:val="baseline"/>
        <w:rPr>
          <w:rFonts w:ascii="宋体" w:hAnsi="宋体" w:cs="宋体"/>
          <w:color w:val="auto"/>
          <w:sz w:val="24"/>
          <w:szCs w:val="24"/>
        </w:rPr>
      </w:pPr>
    </w:p>
    <w:p w14:paraId="1A19CFC3">
      <w:pPr>
        <w:adjustRightInd w:val="0"/>
        <w:snapToGrid w:val="0"/>
        <w:spacing w:line="360" w:lineRule="exact"/>
        <w:textAlignment w:val="baseline"/>
        <w:rPr>
          <w:rFonts w:ascii="宋体" w:hAnsi="宋体" w:cs="宋体"/>
          <w:color w:val="auto"/>
          <w:sz w:val="24"/>
          <w:szCs w:val="24"/>
        </w:rPr>
      </w:pPr>
      <w:r>
        <w:rPr>
          <w:rFonts w:hint="eastAsia" w:ascii="宋体" w:hAnsi="宋体" w:cs="宋体"/>
          <w:b/>
          <w:color w:val="auto"/>
          <w:szCs w:val="21"/>
        </w:rPr>
        <w:t xml:space="preserve">    注：</w:t>
      </w:r>
      <w:r>
        <w:rPr>
          <w:rFonts w:hint="eastAsia" w:ascii="宋体" w:hAnsi="宋体" w:cs="宋体"/>
          <w:b/>
          <w:color w:val="auto"/>
          <w:szCs w:val="21"/>
          <w:u w:val="double"/>
        </w:rPr>
        <w:t>项目技术负责人的相关证明材料按照</w:t>
      </w:r>
      <w:r>
        <w:rPr>
          <w:rFonts w:hint="eastAsia" w:ascii="宋体" w:hAnsi="宋体" w:cs="宋体"/>
          <w:b/>
          <w:color w:val="auto"/>
          <w:szCs w:val="21"/>
          <w:u w:val="double"/>
          <w:lang w:eastAsia="zh-CN"/>
        </w:rPr>
        <w:t>《</w:t>
      </w:r>
      <w:r>
        <w:rPr>
          <w:rFonts w:hint="eastAsia" w:ascii="宋体" w:hAnsi="宋体" w:cs="宋体"/>
          <w:b/>
          <w:color w:val="auto"/>
          <w:szCs w:val="21"/>
          <w:u w:val="double"/>
          <w:lang w:val="en-US" w:eastAsia="zh-CN"/>
        </w:rPr>
        <w:t>网络竞价须知</w:t>
      </w:r>
      <w:r>
        <w:rPr>
          <w:rFonts w:hint="eastAsia" w:ascii="宋体" w:hAnsi="宋体" w:cs="宋体"/>
          <w:b/>
          <w:color w:val="auto"/>
          <w:szCs w:val="21"/>
          <w:u w:val="double"/>
          <w:lang w:eastAsia="zh-CN"/>
        </w:rPr>
        <w:t>》</w:t>
      </w:r>
      <w:r>
        <w:rPr>
          <w:rFonts w:hint="eastAsia" w:ascii="宋体" w:hAnsi="宋体" w:cs="宋体"/>
          <w:b/>
          <w:color w:val="auto"/>
          <w:szCs w:val="21"/>
          <w:u w:val="double"/>
          <w:lang w:val="en-US" w:eastAsia="zh-CN"/>
        </w:rPr>
        <w:t>报名</w:t>
      </w:r>
      <w:r>
        <w:rPr>
          <w:rFonts w:hint="eastAsia" w:ascii="宋体" w:hAnsi="宋体" w:cs="宋体"/>
          <w:b/>
          <w:color w:val="auto"/>
          <w:szCs w:val="21"/>
          <w:u w:val="double"/>
        </w:rPr>
        <w:t>要求提供。</w:t>
      </w:r>
    </w:p>
    <w:p w14:paraId="3CB373B5">
      <w:pP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br w:type="page"/>
      </w:r>
    </w:p>
    <w:p w14:paraId="4147D103">
      <w:p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3、《拟派出施工现场管理人员表》</w:t>
      </w:r>
    </w:p>
    <w:p w14:paraId="751D02B3">
      <w:pPr>
        <w:rPr>
          <w:rFonts w:hint="eastAsia" w:ascii="宋体" w:hAnsi="宋体" w:cs="宋体"/>
          <w:color w:val="auto"/>
          <w:sz w:val="24"/>
          <w:szCs w:val="24"/>
          <w:lang w:val="en-US" w:eastAsia="zh-CN"/>
        </w:rPr>
      </w:pPr>
    </w:p>
    <w:p w14:paraId="75FC5E8A">
      <w:pPr>
        <w:tabs>
          <w:tab w:val="left" w:pos="0"/>
          <w:tab w:val="left" w:pos="567"/>
          <w:tab w:val="left" w:pos="993"/>
          <w:tab w:val="left" w:pos="1134"/>
        </w:tabs>
        <w:adjustRightInd w:val="0"/>
        <w:snapToGrid w:val="0"/>
        <w:spacing w:before="120" w:after="120" w:line="300" w:lineRule="auto"/>
        <w:jc w:val="center"/>
        <w:textAlignment w:val="baseline"/>
        <w:rPr>
          <w:rFonts w:hint="eastAsia" w:ascii="宋体" w:hAnsi="宋体"/>
          <w:b/>
          <w:color w:val="auto"/>
          <w:kern w:val="0"/>
          <w:sz w:val="30"/>
          <w:szCs w:val="30"/>
        </w:rPr>
      </w:pPr>
      <w:r>
        <w:rPr>
          <w:rFonts w:hint="eastAsia" w:ascii="宋体" w:hAnsi="宋体"/>
          <w:b/>
          <w:color w:val="auto"/>
          <w:kern w:val="0"/>
          <w:sz w:val="30"/>
          <w:szCs w:val="30"/>
        </w:rPr>
        <w:t>拟派出施工现场管理人员表</w:t>
      </w:r>
    </w:p>
    <w:p w14:paraId="7F909B4C">
      <w:pPr>
        <w:tabs>
          <w:tab w:val="left" w:pos="3028"/>
          <w:tab w:val="center" w:pos="4510"/>
        </w:tabs>
        <w:adjustRightInd w:val="0"/>
        <w:spacing w:line="360" w:lineRule="atLeast"/>
        <w:jc w:val="center"/>
        <w:textAlignment w:val="baseline"/>
        <w:rPr>
          <w:rFonts w:ascii="宋体" w:hAnsi="宋体"/>
          <w:color w:val="auto"/>
          <w:kern w:val="0"/>
          <w:szCs w:val="20"/>
        </w:rPr>
      </w:pPr>
      <w:r>
        <w:rPr>
          <w:rFonts w:hint="eastAsia" w:ascii="宋体" w:hAnsi="宋体"/>
          <w:color w:val="auto"/>
          <w:kern w:val="0"/>
          <w:szCs w:val="20"/>
        </w:rPr>
        <w:t>（格式）</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157"/>
        <w:gridCol w:w="1012"/>
        <w:gridCol w:w="1773"/>
        <w:gridCol w:w="1299"/>
        <w:gridCol w:w="1943"/>
      </w:tblGrid>
      <w:tr w14:paraId="6AEF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912" w:type="dxa"/>
            <w:gridSpan w:val="2"/>
            <w:tcBorders>
              <w:top w:val="single" w:color="auto" w:sz="8" w:space="0"/>
              <w:left w:val="single" w:color="auto" w:sz="4" w:space="0"/>
              <w:right w:val="single" w:color="auto" w:sz="4" w:space="0"/>
            </w:tcBorders>
            <w:shd w:val="clear" w:color="auto" w:fill="FFFFFF"/>
            <w:noWrap w:val="0"/>
            <w:vAlign w:val="center"/>
          </w:tcPr>
          <w:p w14:paraId="650FFCEF">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项目名称</w:t>
            </w:r>
          </w:p>
        </w:tc>
        <w:tc>
          <w:tcPr>
            <w:tcW w:w="6027" w:type="dxa"/>
            <w:gridSpan w:val="4"/>
            <w:tcBorders>
              <w:top w:val="single" w:color="auto" w:sz="8" w:space="0"/>
              <w:left w:val="single" w:color="auto" w:sz="4" w:space="0"/>
              <w:right w:val="single" w:color="auto" w:sz="4" w:space="0"/>
            </w:tcBorders>
            <w:shd w:val="clear" w:color="auto" w:fill="FFFFFF"/>
            <w:noWrap w:val="0"/>
            <w:vAlign w:val="center"/>
          </w:tcPr>
          <w:p w14:paraId="467C5B3E">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p>
        </w:tc>
      </w:tr>
      <w:tr w14:paraId="069D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912" w:type="dxa"/>
            <w:gridSpan w:val="2"/>
            <w:tcBorders>
              <w:top w:val="single" w:color="auto" w:sz="8" w:space="0"/>
              <w:left w:val="single" w:color="auto" w:sz="4" w:space="0"/>
              <w:right w:val="single" w:color="auto" w:sz="4" w:space="0"/>
            </w:tcBorders>
            <w:shd w:val="clear" w:color="auto" w:fill="FFFFFF"/>
            <w:noWrap w:val="0"/>
            <w:vAlign w:val="center"/>
          </w:tcPr>
          <w:p w14:paraId="4CEC8D15">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项目编号</w:t>
            </w:r>
          </w:p>
        </w:tc>
        <w:tc>
          <w:tcPr>
            <w:tcW w:w="6027" w:type="dxa"/>
            <w:gridSpan w:val="4"/>
            <w:tcBorders>
              <w:top w:val="single" w:color="auto" w:sz="8" w:space="0"/>
              <w:left w:val="single" w:color="auto" w:sz="4" w:space="0"/>
              <w:right w:val="single" w:color="auto" w:sz="4" w:space="0"/>
            </w:tcBorders>
            <w:shd w:val="clear" w:color="auto" w:fill="FFFFFF"/>
            <w:noWrap w:val="0"/>
            <w:vAlign w:val="center"/>
          </w:tcPr>
          <w:p w14:paraId="2AA8B0AE">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p>
        </w:tc>
      </w:tr>
      <w:tr w14:paraId="02F9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912" w:type="dxa"/>
            <w:gridSpan w:val="2"/>
            <w:tcBorders>
              <w:top w:val="single" w:color="auto" w:sz="8" w:space="0"/>
              <w:left w:val="single" w:color="auto" w:sz="4" w:space="0"/>
              <w:right w:val="single" w:color="auto" w:sz="4" w:space="0"/>
            </w:tcBorders>
            <w:shd w:val="clear" w:color="auto" w:fill="FFFFFF"/>
            <w:noWrap w:val="0"/>
            <w:vAlign w:val="center"/>
          </w:tcPr>
          <w:p w14:paraId="2AFD193A">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竞价人名称</w:t>
            </w:r>
          </w:p>
        </w:tc>
        <w:tc>
          <w:tcPr>
            <w:tcW w:w="6027" w:type="dxa"/>
            <w:gridSpan w:val="4"/>
            <w:tcBorders>
              <w:top w:val="single" w:color="auto" w:sz="8" w:space="0"/>
              <w:left w:val="single" w:color="auto" w:sz="4" w:space="0"/>
              <w:right w:val="single" w:color="auto" w:sz="4" w:space="0"/>
            </w:tcBorders>
            <w:shd w:val="clear" w:color="auto" w:fill="FFFFFF"/>
            <w:noWrap w:val="0"/>
            <w:vAlign w:val="center"/>
          </w:tcPr>
          <w:p w14:paraId="238A8ACA">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p>
        </w:tc>
      </w:tr>
      <w:tr w14:paraId="5630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912" w:type="dxa"/>
            <w:gridSpan w:val="2"/>
            <w:tcBorders>
              <w:top w:val="single" w:color="auto" w:sz="8" w:space="0"/>
              <w:left w:val="single" w:color="auto" w:sz="4" w:space="0"/>
              <w:right w:val="single" w:color="auto" w:sz="4" w:space="0"/>
            </w:tcBorders>
            <w:shd w:val="clear" w:color="auto" w:fill="FFFFFF"/>
            <w:noWrap w:val="0"/>
            <w:vAlign w:val="center"/>
          </w:tcPr>
          <w:p w14:paraId="615D25EE">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统一社会信用代码</w:t>
            </w:r>
          </w:p>
        </w:tc>
        <w:tc>
          <w:tcPr>
            <w:tcW w:w="6027" w:type="dxa"/>
            <w:gridSpan w:val="4"/>
            <w:tcBorders>
              <w:top w:val="single" w:color="auto" w:sz="8" w:space="0"/>
              <w:left w:val="single" w:color="auto" w:sz="4" w:space="0"/>
              <w:right w:val="single" w:color="auto" w:sz="4" w:space="0"/>
            </w:tcBorders>
            <w:shd w:val="clear" w:color="auto" w:fill="FFFFFF"/>
            <w:noWrap w:val="0"/>
            <w:vAlign w:val="center"/>
          </w:tcPr>
          <w:p w14:paraId="0DA0B90A">
            <w:pPr>
              <w:widowControl w:val="0"/>
              <w:adjustRightInd w:val="0"/>
              <w:spacing w:line="440" w:lineRule="exact"/>
              <w:jc w:val="center"/>
              <w:textAlignment w:val="baseline"/>
              <w:rPr>
                <w:rFonts w:ascii="宋体" w:hAnsi="宋体" w:eastAsia="宋体" w:cs="宋体"/>
                <w:b/>
                <w:color w:val="auto"/>
                <w:kern w:val="2"/>
                <w:sz w:val="21"/>
                <w:szCs w:val="21"/>
                <w:lang w:val="en-US" w:eastAsia="zh-CN" w:bidi="ar-SA"/>
              </w:rPr>
            </w:pPr>
          </w:p>
        </w:tc>
      </w:tr>
      <w:tr w14:paraId="226D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755" w:type="dxa"/>
            <w:tcBorders>
              <w:top w:val="single" w:color="auto" w:sz="8" w:space="0"/>
              <w:left w:val="single" w:color="auto" w:sz="4" w:space="0"/>
            </w:tcBorders>
            <w:shd w:val="clear" w:color="auto" w:fill="E7E6E6"/>
            <w:noWrap w:val="0"/>
            <w:vAlign w:val="center"/>
          </w:tcPr>
          <w:p w14:paraId="59455C46">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一</w:t>
            </w:r>
          </w:p>
        </w:tc>
        <w:tc>
          <w:tcPr>
            <w:tcW w:w="2157" w:type="dxa"/>
            <w:tcBorders>
              <w:top w:val="single" w:color="auto" w:sz="8" w:space="0"/>
              <w:left w:val="single" w:color="auto" w:sz="4" w:space="0"/>
            </w:tcBorders>
            <w:shd w:val="clear" w:color="auto" w:fill="E7E6E6"/>
            <w:noWrap w:val="0"/>
            <w:vAlign w:val="center"/>
          </w:tcPr>
          <w:p w14:paraId="22380A4C">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岗位名称</w:t>
            </w:r>
          </w:p>
        </w:tc>
        <w:tc>
          <w:tcPr>
            <w:tcW w:w="1012" w:type="dxa"/>
            <w:tcBorders>
              <w:top w:val="single" w:color="auto" w:sz="8" w:space="0"/>
            </w:tcBorders>
            <w:shd w:val="clear" w:color="auto" w:fill="E7E6E6"/>
            <w:noWrap w:val="0"/>
            <w:vAlign w:val="center"/>
          </w:tcPr>
          <w:p w14:paraId="4EDAB590">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姓名</w:t>
            </w:r>
          </w:p>
        </w:tc>
        <w:tc>
          <w:tcPr>
            <w:tcW w:w="1773" w:type="dxa"/>
            <w:tcBorders>
              <w:top w:val="single" w:color="auto" w:sz="8" w:space="0"/>
            </w:tcBorders>
            <w:shd w:val="clear" w:color="auto" w:fill="E7E6E6"/>
            <w:noWrap w:val="0"/>
            <w:vAlign w:val="center"/>
          </w:tcPr>
          <w:p w14:paraId="53C7B151">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执业注册证书类型及等级</w:t>
            </w:r>
          </w:p>
        </w:tc>
        <w:tc>
          <w:tcPr>
            <w:tcW w:w="1299" w:type="dxa"/>
            <w:tcBorders>
              <w:top w:val="single" w:color="auto" w:sz="8" w:space="0"/>
              <w:right w:val="single" w:color="auto" w:sz="4" w:space="0"/>
            </w:tcBorders>
            <w:shd w:val="clear" w:color="auto" w:fill="E7E6E6"/>
            <w:noWrap w:val="0"/>
            <w:vAlign w:val="center"/>
          </w:tcPr>
          <w:p w14:paraId="655F0DFD">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注册编号</w:t>
            </w:r>
          </w:p>
        </w:tc>
        <w:tc>
          <w:tcPr>
            <w:tcW w:w="1943" w:type="dxa"/>
            <w:tcBorders>
              <w:top w:val="single" w:color="auto" w:sz="8" w:space="0"/>
              <w:right w:val="single" w:color="auto" w:sz="4" w:space="0"/>
            </w:tcBorders>
            <w:shd w:val="clear" w:color="auto" w:fill="E7E6E6"/>
            <w:noWrap w:val="0"/>
            <w:vAlign w:val="center"/>
          </w:tcPr>
          <w:p w14:paraId="3F35D191">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注册专业</w:t>
            </w:r>
          </w:p>
        </w:tc>
      </w:tr>
      <w:tr w14:paraId="540D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noWrap w:val="0"/>
            <w:vAlign w:val="center"/>
          </w:tcPr>
          <w:p w14:paraId="7CCFB7F1">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2157" w:type="dxa"/>
            <w:tcBorders>
              <w:left w:val="single" w:color="auto" w:sz="4" w:space="0"/>
            </w:tcBorders>
            <w:noWrap w:val="0"/>
            <w:vAlign w:val="center"/>
          </w:tcPr>
          <w:p w14:paraId="1172E06B">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项目负责人</w:t>
            </w:r>
          </w:p>
        </w:tc>
        <w:tc>
          <w:tcPr>
            <w:tcW w:w="1012" w:type="dxa"/>
            <w:noWrap w:val="0"/>
            <w:vAlign w:val="center"/>
          </w:tcPr>
          <w:p w14:paraId="6E99EA9F">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48915932">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299" w:type="dxa"/>
            <w:tcBorders>
              <w:right w:val="single" w:color="auto" w:sz="4" w:space="0"/>
            </w:tcBorders>
            <w:noWrap w:val="0"/>
            <w:vAlign w:val="center"/>
          </w:tcPr>
          <w:p w14:paraId="3B5C7F8A">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943" w:type="dxa"/>
            <w:tcBorders>
              <w:right w:val="single" w:color="auto" w:sz="4" w:space="0"/>
            </w:tcBorders>
            <w:noWrap w:val="0"/>
            <w:vAlign w:val="center"/>
          </w:tcPr>
          <w:p w14:paraId="2ED7C815">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r w14:paraId="1420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shd w:val="clear" w:color="auto" w:fill="E7E6E6"/>
            <w:noWrap w:val="0"/>
            <w:vAlign w:val="center"/>
          </w:tcPr>
          <w:p w14:paraId="7FB799E7">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二</w:t>
            </w:r>
          </w:p>
        </w:tc>
        <w:tc>
          <w:tcPr>
            <w:tcW w:w="2157" w:type="dxa"/>
            <w:tcBorders>
              <w:left w:val="single" w:color="auto" w:sz="4" w:space="0"/>
            </w:tcBorders>
            <w:shd w:val="clear" w:color="auto" w:fill="E7E6E6"/>
            <w:noWrap w:val="0"/>
            <w:vAlign w:val="center"/>
          </w:tcPr>
          <w:p w14:paraId="44D07605">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岗位名称</w:t>
            </w:r>
          </w:p>
        </w:tc>
        <w:tc>
          <w:tcPr>
            <w:tcW w:w="1012" w:type="dxa"/>
            <w:shd w:val="clear" w:color="auto" w:fill="E7E6E6"/>
            <w:noWrap w:val="0"/>
            <w:vAlign w:val="center"/>
          </w:tcPr>
          <w:p w14:paraId="56CEC598">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姓名</w:t>
            </w:r>
          </w:p>
        </w:tc>
        <w:tc>
          <w:tcPr>
            <w:tcW w:w="1773" w:type="dxa"/>
            <w:shd w:val="clear" w:color="auto" w:fill="E7E6E6"/>
            <w:noWrap w:val="0"/>
            <w:vAlign w:val="center"/>
          </w:tcPr>
          <w:p w14:paraId="6B38F750">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职称类型</w:t>
            </w:r>
          </w:p>
        </w:tc>
        <w:tc>
          <w:tcPr>
            <w:tcW w:w="1299" w:type="dxa"/>
            <w:tcBorders>
              <w:right w:val="single" w:color="auto" w:sz="4" w:space="0"/>
            </w:tcBorders>
            <w:shd w:val="clear" w:color="auto" w:fill="E7E6E6"/>
            <w:noWrap w:val="0"/>
            <w:vAlign w:val="center"/>
          </w:tcPr>
          <w:p w14:paraId="031156D7">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职称编号</w:t>
            </w:r>
          </w:p>
        </w:tc>
        <w:tc>
          <w:tcPr>
            <w:tcW w:w="1943" w:type="dxa"/>
            <w:tcBorders>
              <w:right w:val="single" w:color="auto" w:sz="4" w:space="0"/>
            </w:tcBorders>
            <w:shd w:val="clear" w:color="auto" w:fill="E7E6E6"/>
            <w:noWrap w:val="0"/>
            <w:vAlign w:val="center"/>
          </w:tcPr>
          <w:p w14:paraId="6DBE34D7">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职称专业</w:t>
            </w:r>
          </w:p>
        </w:tc>
      </w:tr>
      <w:tr w14:paraId="2B11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noWrap w:val="0"/>
            <w:vAlign w:val="center"/>
          </w:tcPr>
          <w:p w14:paraId="7EE768F7">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2</w:t>
            </w:r>
          </w:p>
        </w:tc>
        <w:tc>
          <w:tcPr>
            <w:tcW w:w="2157" w:type="dxa"/>
            <w:tcBorders>
              <w:left w:val="single" w:color="auto" w:sz="4" w:space="0"/>
            </w:tcBorders>
            <w:noWrap w:val="0"/>
            <w:vAlign w:val="center"/>
          </w:tcPr>
          <w:p w14:paraId="19187BB4">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项目技术负责人</w:t>
            </w:r>
          </w:p>
        </w:tc>
        <w:tc>
          <w:tcPr>
            <w:tcW w:w="1012" w:type="dxa"/>
            <w:noWrap w:val="0"/>
            <w:vAlign w:val="center"/>
          </w:tcPr>
          <w:p w14:paraId="143171EF">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3C429537">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p>
        </w:tc>
        <w:tc>
          <w:tcPr>
            <w:tcW w:w="1299" w:type="dxa"/>
            <w:tcBorders>
              <w:right w:val="single" w:color="auto" w:sz="4" w:space="0"/>
            </w:tcBorders>
            <w:noWrap w:val="0"/>
            <w:vAlign w:val="center"/>
          </w:tcPr>
          <w:p w14:paraId="04CC5689">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p>
        </w:tc>
        <w:tc>
          <w:tcPr>
            <w:tcW w:w="1943" w:type="dxa"/>
            <w:tcBorders>
              <w:right w:val="single" w:color="auto" w:sz="4" w:space="0"/>
            </w:tcBorders>
            <w:noWrap w:val="0"/>
            <w:vAlign w:val="center"/>
          </w:tcPr>
          <w:p w14:paraId="5E4EC183">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p>
        </w:tc>
      </w:tr>
      <w:tr w14:paraId="38E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shd w:val="clear" w:color="auto" w:fill="E7E6E6"/>
            <w:noWrap w:val="0"/>
            <w:vAlign w:val="center"/>
          </w:tcPr>
          <w:p w14:paraId="5E0DBF58">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三</w:t>
            </w:r>
          </w:p>
        </w:tc>
        <w:tc>
          <w:tcPr>
            <w:tcW w:w="2157" w:type="dxa"/>
            <w:tcBorders>
              <w:left w:val="single" w:color="auto" w:sz="4" w:space="0"/>
            </w:tcBorders>
            <w:shd w:val="clear" w:color="auto" w:fill="E7E6E6"/>
            <w:noWrap w:val="0"/>
            <w:vAlign w:val="center"/>
          </w:tcPr>
          <w:p w14:paraId="6B1D96C3">
            <w:pPr>
              <w:widowControl w:val="0"/>
              <w:adjustRightInd w:val="0"/>
              <w:spacing w:line="360" w:lineRule="exact"/>
              <w:jc w:val="center"/>
              <w:textAlignment w:val="baseline"/>
              <w:rPr>
                <w:rFonts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岗位名称</w:t>
            </w:r>
          </w:p>
        </w:tc>
        <w:tc>
          <w:tcPr>
            <w:tcW w:w="1012" w:type="dxa"/>
            <w:shd w:val="clear" w:color="auto" w:fill="E7E6E6"/>
            <w:noWrap w:val="0"/>
            <w:vAlign w:val="center"/>
          </w:tcPr>
          <w:p w14:paraId="14BEB3F2">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姓名</w:t>
            </w:r>
          </w:p>
        </w:tc>
        <w:tc>
          <w:tcPr>
            <w:tcW w:w="1773" w:type="dxa"/>
            <w:shd w:val="clear" w:color="auto" w:fill="E7E6E6"/>
            <w:noWrap w:val="0"/>
            <w:vAlign w:val="center"/>
          </w:tcPr>
          <w:p w14:paraId="37C96EE9">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岗位证书类型</w:t>
            </w:r>
          </w:p>
        </w:tc>
        <w:tc>
          <w:tcPr>
            <w:tcW w:w="3242" w:type="dxa"/>
            <w:gridSpan w:val="2"/>
            <w:tcBorders>
              <w:right w:val="single" w:color="auto" w:sz="4" w:space="0"/>
            </w:tcBorders>
            <w:shd w:val="clear" w:color="auto" w:fill="E7E6E6"/>
            <w:noWrap w:val="0"/>
            <w:vAlign w:val="center"/>
          </w:tcPr>
          <w:p w14:paraId="0B99F3DB">
            <w:pPr>
              <w:widowControl w:val="0"/>
              <w:adjustRightInd w:val="0"/>
              <w:spacing w:line="360" w:lineRule="exact"/>
              <w:jc w:val="center"/>
              <w:textAlignment w:val="baseline"/>
              <w:rPr>
                <w:rFonts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岗位证书编号</w:t>
            </w:r>
          </w:p>
        </w:tc>
      </w:tr>
      <w:tr w14:paraId="729E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noWrap w:val="0"/>
            <w:vAlign w:val="center"/>
          </w:tcPr>
          <w:p w14:paraId="73269518">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3</w:t>
            </w:r>
          </w:p>
        </w:tc>
        <w:tc>
          <w:tcPr>
            <w:tcW w:w="2157" w:type="dxa"/>
            <w:tcBorders>
              <w:left w:val="single" w:color="auto" w:sz="4" w:space="0"/>
            </w:tcBorders>
            <w:noWrap w:val="0"/>
            <w:vAlign w:val="center"/>
          </w:tcPr>
          <w:p w14:paraId="31D0014B">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施工员</w:t>
            </w:r>
          </w:p>
        </w:tc>
        <w:tc>
          <w:tcPr>
            <w:tcW w:w="1012" w:type="dxa"/>
            <w:noWrap w:val="0"/>
            <w:vAlign w:val="center"/>
          </w:tcPr>
          <w:p w14:paraId="015788CE">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5F2A2450">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3242" w:type="dxa"/>
            <w:gridSpan w:val="2"/>
            <w:tcBorders>
              <w:right w:val="single" w:color="auto" w:sz="4" w:space="0"/>
            </w:tcBorders>
            <w:noWrap w:val="0"/>
            <w:vAlign w:val="center"/>
          </w:tcPr>
          <w:p w14:paraId="306CC0DD">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r w14:paraId="06C6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noWrap w:val="0"/>
            <w:vAlign w:val="center"/>
          </w:tcPr>
          <w:p w14:paraId="3EC4BD9C">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w:t>
            </w:r>
          </w:p>
        </w:tc>
        <w:tc>
          <w:tcPr>
            <w:tcW w:w="2157" w:type="dxa"/>
            <w:tcBorders>
              <w:left w:val="single" w:color="auto" w:sz="4" w:space="0"/>
            </w:tcBorders>
            <w:noWrap w:val="0"/>
            <w:vAlign w:val="center"/>
          </w:tcPr>
          <w:p w14:paraId="45FBF770">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质量员</w:t>
            </w:r>
          </w:p>
        </w:tc>
        <w:tc>
          <w:tcPr>
            <w:tcW w:w="1012" w:type="dxa"/>
            <w:noWrap w:val="0"/>
            <w:vAlign w:val="center"/>
          </w:tcPr>
          <w:p w14:paraId="518BBF55">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57F67013">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3242" w:type="dxa"/>
            <w:gridSpan w:val="2"/>
            <w:tcBorders>
              <w:right w:val="single" w:color="auto" w:sz="4" w:space="0"/>
            </w:tcBorders>
            <w:noWrap w:val="0"/>
            <w:vAlign w:val="center"/>
          </w:tcPr>
          <w:p w14:paraId="008014D6">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r w14:paraId="1546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noWrap w:val="0"/>
            <w:vAlign w:val="center"/>
          </w:tcPr>
          <w:p w14:paraId="2B527557">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5</w:t>
            </w:r>
          </w:p>
        </w:tc>
        <w:tc>
          <w:tcPr>
            <w:tcW w:w="2157" w:type="dxa"/>
            <w:tcBorders>
              <w:left w:val="single" w:color="auto" w:sz="4" w:space="0"/>
            </w:tcBorders>
            <w:noWrap w:val="0"/>
            <w:vAlign w:val="center"/>
          </w:tcPr>
          <w:p w14:paraId="108C561A">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材料员</w:t>
            </w:r>
          </w:p>
        </w:tc>
        <w:tc>
          <w:tcPr>
            <w:tcW w:w="1012" w:type="dxa"/>
            <w:noWrap w:val="0"/>
            <w:vAlign w:val="center"/>
          </w:tcPr>
          <w:p w14:paraId="08AB9355">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41F388B9">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3242" w:type="dxa"/>
            <w:gridSpan w:val="2"/>
            <w:tcBorders>
              <w:right w:val="single" w:color="auto" w:sz="4" w:space="0"/>
            </w:tcBorders>
            <w:noWrap w:val="0"/>
            <w:vAlign w:val="center"/>
          </w:tcPr>
          <w:p w14:paraId="63D5D991">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r w14:paraId="3707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55" w:type="dxa"/>
            <w:tcBorders>
              <w:left w:val="single" w:color="auto" w:sz="4" w:space="0"/>
            </w:tcBorders>
            <w:noWrap w:val="0"/>
            <w:vAlign w:val="center"/>
          </w:tcPr>
          <w:p w14:paraId="5FB3AB4A">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6</w:t>
            </w:r>
          </w:p>
        </w:tc>
        <w:tc>
          <w:tcPr>
            <w:tcW w:w="2157" w:type="dxa"/>
            <w:tcBorders>
              <w:left w:val="single" w:color="auto" w:sz="4" w:space="0"/>
            </w:tcBorders>
            <w:noWrap w:val="0"/>
            <w:vAlign w:val="center"/>
          </w:tcPr>
          <w:p w14:paraId="3C599BAF">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机械员</w:t>
            </w:r>
          </w:p>
        </w:tc>
        <w:tc>
          <w:tcPr>
            <w:tcW w:w="1012" w:type="dxa"/>
            <w:noWrap w:val="0"/>
            <w:vAlign w:val="center"/>
          </w:tcPr>
          <w:p w14:paraId="1FED5258">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08336155">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3242" w:type="dxa"/>
            <w:gridSpan w:val="2"/>
            <w:tcBorders>
              <w:right w:val="single" w:color="auto" w:sz="4" w:space="0"/>
            </w:tcBorders>
            <w:noWrap w:val="0"/>
            <w:vAlign w:val="center"/>
          </w:tcPr>
          <w:p w14:paraId="021A0B88">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r w14:paraId="5C07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755" w:type="dxa"/>
            <w:tcBorders>
              <w:left w:val="single" w:color="auto" w:sz="4" w:space="0"/>
            </w:tcBorders>
            <w:noWrap w:val="0"/>
            <w:vAlign w:val="center"/>
          </w:tcPr>
          <w:p w14:paraId="47B1F2F6">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7</w:t>
            </w:r>
          </w:p>
        </w:tc>
        <w:tc>
          <w:tcPr>
            <w:tcW w:w="2157" w:type="dxa"/>
            <w:tcBorders>
              <w:left w:val="single" w:color="auto" w:sz="4" w:space="0"/>
            </w:tcBorders>
            <w:noWrap w:val="0"/>
            <w:vAlign w:val="center"/>
          </w:tcPr>
          <w:p w14:paraId="50E79A5F">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安全员</w:t>
            </w:r>
          </w:p>
        </w:tc>
        <w:tc>
          <w:tcPr>
            <w:tcW w:w="1012" w:type="dxa"/>
            <w:noWrap w:val="0"/>
            <w:vAlign w:val="center"/>
          </w:tcPr>
          <w:p w14:paraId="18065010">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252C2112">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3242" w:type="dxa"/>
            <w:gridSpan w:val="2"/>
            <w:tcBorders>
              <w:right w:val="single" w:color="auto" w:sz="4" w:space="0"/>
            </w:tcBorders>
            <w:noWrap w:val="0"/>
            <w:vAlign w:val="center"/>
          </w:tcPr>
          <w:p w14:paraId="5DA9C2F9">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r w14:paraId="6500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755" w:type="dxa"/>
            <w:tcBorders>
              <w:left w:val="single" w:color="auto" w:sz="4" w:space="0"/>
            </w:tcBorders>
            <w:noWrap w:val="0"/>
            <w:vAlign w:val="center"/>
          </w:tcPr>
          <w:p w14:paraId="67D137B4">
            <w:pPr>
              <w:widowControl w:val="0"/>
              <w:adjustRightInd w:val="0"/>
              <w:spacing w:line="360" w:lineRule="exact"/>
              <w:jc w:val="center"/>
              <w:textAlignment w:val="baseline"/>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w:t>
            </w:r>
          </w:p>
        </w:tc>
        <w:tc>
          <w:tcPr>
            <w:tcW w:w="2157" w:type="dxa"/>
            <w:tcBorders>
              <w:left w:val="single" w:color="auto" w:sz="4" w:space="0"/>
            </w:tcBorders>
            <w:noWrap w:val="0"/>
            <w:vAlign w:val="center"/>
          </w:tcPr>
          <w:p w14:paraId="2A618172">
            <w:pPr>
              <w:widowControl w:val="0"/>
              <w:adjustRightInd w:val="0"/>
              <w:spacing w:line="360" w:lineRule="exact"/>
              <w:jc w:val="center"/>
              <w:textAlignment w:val="baseline"/>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资料员</w:t>
            </w:r>
          </w:p>
        </w:tc>
        <w:tc>
          <w:tcPr>
            <w:tcW w:w="1012" w:type="dxa"/>
            <w:noWrap w:val="0"/>
            <w:vAlign w:val="center"/>
          </w:tcPr>
          <w:p w14:paraId="30FE67F8">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1773" w:type="dxa"/>
            <w:noWrap w:val="0"/>
            <w:vAlign w:val="center"/>
          </w:tcPr>
          <w:p w14:paraId="45F5984E">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c>
          <w:tcPr>
            <w:tcW w:w="3242" w:type="dxa"/>
            <w:gridSpan w:val="2"/>
            <w:tcBorders>
              <w:right w:val="single" w:color="auto" w:sz="4" w:space="0"/>
            </w:tcBorders>
            <w:noWrap w:val="0"/>
            <w:vAlign w:val="center"/>
          </w:tcPr>
          <w:p w14:paraId="072A0471">
            <w:pPr>
              <w:widowControl w:val="0"/>
              <w:adjustRightInd w:val="0"/>
              <w:spacing w:line="360" w:lineRule="exact"/>
              <w:jc w:val="center"/>
              <w:textAlignment w:val="baseline"/>
              <w:rPr>
                <w:rFonts w:ascii="宋体" w:hAnsi="宋体" w:eastAsia="宋体" w:cs="宋体"/>
                <w:color w:val="auto"/>
                <w:kern w:val="2"/>
                <w:sz w:val="21"/>
                <w:szCs w:val="21"/>
                <w:lang w:val="en-US" w:eastAsia="zh-CN" w:bidi="ar-SA"/>
              </w:rPr>
            </w:pPr>
          </w:p>
        </w:tc>
      </w:tr>
    </w:tbl>
    <w:p w14:paraId="7DDFE5C0">
      <w:pPr>
        <w:adjustRightInd w:val="0"/>
        <w:spacing w:line="360" w:lineRule="auto"/>
        <w:ind w:firstLine="3600" w:firstLineChars="1500"/>
        <w:textAlignment w:val="baseline"/>
        <w:rPr>
          <w:rFonts w:ascii="宋体" w:hAnsi="宋体"/>
          <w:color w:val="auto"/>
          <w:sz w:val="24"/>
          <w:szCs w:val="24"/>
        </w:rPr>
      </w:pPr>
    </w:p>
    <w:p w14:paraId="5A42DA98">
      <w:pPr>
        <w:adjustRightInd w:val="0"/>
        <w:spacing w:line="360" w:lineRule="auto"/>
        <w:ind w:firstLine="3600" w:firstLineChars="1500"/>
        <w:textAlignment w:val="baseline"/>
        <w:rPr>
          <w:rFonts w:ascii="宋体" w:hAnsi="宋体"/>
          <w:color w:val="auto"/>
          <w:sz w:val="24"/>
          <w:szCs w:val="24"/>
        </w:rPr>
      </w:pPr>
      <w:r>
        <w:rPr>
          <w:rFonts w:hint="eastAsia" w:ascii="宋体" w:hAnsi="宋体"/>
          <w:color w:val="auto"/>
          <w:sz w:val="24"/>
          <w:szCs w:val="24"/>
          <w:lang w:eastAsia="zh-CN"/>
        </w:rPr>
        <w:t>竞价人</w:t>
      </w:r>
      <w:r>
        <w:rPr>
          <w:rFonts w:hint="eastAsia" w:ascii="宋体" w:hAnsi="宋体"/>
          <w:color w:val="auto"/>
          <w:sz w:val="24"/>
          <w:szCs w:val="24"/>
        </w:rPr>
        <w:t>：</w:t>
      </w:r>
      <w:r>
        <w:rPr>
          <w:rFonts w:hint="eastAsia" w:ascii="宋体" w:hAnsi="宋体"/>
          <w:color w:val="auto"/>
          <w:sz w:val="24"/>
          <w:szCs w:val="24"/>
          <w:u w:val="single"/>
        </w:rPr>
        <w:t xml:space="preserve">                  </w:t>
      </w:r>
      <w:r>
        <w:rPr>
          <w:rFonts w:hint="eastAsia" w:ascii="宋体" w:hAnsi="宋体"/>
          <w:color w:val="auto"/>
          <w:sz w:val="24"/>
          <w:szCs w:val="24"/>
        </w:rPr>
        <w:t>(盖单位公章)</w:t>
      </w:r>
    </w:p>
    <w:p w14:paraId="3B584B35">
      <w:pPr>
        <w:adjustRightInd w:val="0"/>
        <w:spacing w:line="360" w:lineRule="auto"/>
        <w:textAlignment w:val="baseline"/>
        <w:rPr>
          <w:rFonts w:hint="eastAsia" w:ascii="宋体" w:hAnsi="宋体"/>
          <w:b/>
          <w:color w:val="auto"/>
          <w:kern w:val="0"/>
          <w:szCs w:val="21"/>
        </w:rPr>
      </w:pPr>
    </w:p>
    <w:p w14:paraId="4851662C">
      <w:pPr>
        <w:adjustRightInd w:val="0"/>
        <w:spacing w:line="360" w:lineRule="auto"/>
        <w:textAlignment w:val="baseline"/>
        <w:rPr>
          <w:rFonts w:hint="eastAsia" w:ascii="宋体" w:hAnsi="宋体"/>
          <w:b/>
          <w:color w:val="auto"/>
          <w:kern w:val="0"/>
          <w:szCs w:val="21"/>
          <w:u w:val="double"/>
        </w:rPr>
      </w:pPr>
      <w:r>
        <w:rPr>
          <w:rFonts w:hint="eastAsia" w:ascii="宋体" w:hAnsi="宋体"/>
          <w:b/>
          <w:color w:val="auto"/>
          <w:kern w:val="0"/>
          <w:szCs w:val="21"/>
        </w:rPr>
        <w:t>注：</w:t>
      </w:r>
      <w:r>
        <w:rPr>
          <w:rFonts w:hint="eastAsia" w:ascii="宋体" w:hAnsi="宋体"/>
          <w:b/>
          <w:color w:val="auto"/>
          <w:kern w:val="0"/>
          <w:szCs w:val="21"/>
          <w:u w:val="double"/>
        </w:rPr>
        <w:t>拟派出施工现场管理人员的最低资格和人数要求见</w:t>
      </w:r>
      <w:r>
        <w:rPr>
          <w:rFonts w:hint="eastAsia" w:ascii="宋体" w:hAnsi="宋体"/>
          <w:b/>
          <w:color w:val="auto"/>
          <w:kern w:val="0"/>
          <w:szCs w:val="21"/>
          <w:u w:val="double"/>
          <w:lang w:val="en-US" w:eastAsia="zh-CN"/>
        </w:rPr>
        <w:t>网络竞价须知报名条件要求</w:t>
      </w:r>
      <w:r>
        <w:rPr>
          <w:rFonts w:hint="eastAsia" w:ascii="宋体" w:hAnsi="宋体"/>
          <w:b/>
          <w:color w:val="auto"/>
          <w:kern w:val="0"/>
          <w:szCs w:val="21"/>
          <w:u w:val="double"/>
        </w:rPr>
        <w:t>。</w:t>
      </w:r>
    </w:p>
    <w:p w14:paraId="57255E8C">
      <w:pPr>
        <w:widowControl/>
        <w:spacing w:after="80" w:line="360" w:lineRule="auto"/>
        <w:jc w:val="left"/>
        <w:rPr>
          <w:rFonts w:ascii="Times New Roman" w:hAnsi="Times New Roman" w:eastAsia="仿宋" w:cs="Times New Roman"/>
          <w:kern w:val="0"/>
          <w:sz w:val="24"/>
          <w:lang w:eastAsia="en-US"/>
        </w:rPr>
      </w:pPr>
    </w:p>
    <w:p w14:paraId="4FA8F561">
      <w:pPr>
        <w:widowControl/>
        <w:spacing w:after="80" w:line="360" w:lineRule="auto"/>
        <w:jc w:val="left"/>
        <w:rPr>
          <w:rFonts w:ascii="Times New Roman" w:hAnsi="Times New Roman" w:eastAsia="仿宋" w:cs="Times New Roman"/>
          <w:kern w:val="0"/>
          <w:sz w:val="24"/>
          <w:lang w:eastAsia="en-US"/>
        </w:rPr>
      </w:pPr>
    </w:p>
    <w:p w14:paraId="1FDA5FE2">
      <w:pPr>
        <w:widowControl/>
        <w:spacing w:after="80" w:line="360" w:lineRule="auto"/>
        <w:jc w:val="left"/>
        <w:rPr>
          <w:rFonts w:ascii="Times New Roman" w:hAnsi="Times New Roman" w:eastAsia="仿宋" w:cs="Times New Roman"/>
          <w:kern w:val="0"/>
          <w:sz w:val="24"/>
          <w:lang w:eastAsia="en-US"/>
        </w:rPr>
      </w:pPr>
    </w:p>
    <w:p w14:paraId="179D2C2F">
      <w:pPr>
        <w:widowControl/>
        <w:spacing w:after="80" w:line="360" w:lineRule="auto"/>
        <w:jc w:val="left"/>
        <w:rPr>
          <w:rFonts w:ascii="Times New Roman" w:hAnsi="Times New Roman" w:eastAsia="仿宋" w:cs="Times New Roman"/>
          <w:kern w:val="0"/>
          <w:sz w:val="24"/>
          <w:lang w:eastAsia="en-US"/>
        </w:rPr>
      </w:pPr>
    </w:p>
    <w:p w14:paraId="141B2A18">
      <w:pPr>
        <w:widowControl/>
        <w:spacing w:after="80" w:line="360" w:lineRule="auto"/>
        <w:jc w:val="center"/>
        <w:rPr>
          <w:rFonts w:hint="eastAsia" w:ascii="Times New Roman" w:hAnsi="Times New Roman" w:eastAsia="黑体" w:cs="Times New Roman"/>
          <w:b/>
          <w:kern w:val="0"/>
          <w:sz w:val="52"/>
          <w:lang w:val="en-US" w:eastAsia="zh-CN"/>
        </w:rPr>
      </w:pPr>
      <w:r>
        <w:rPr>
          <w:rFonts w:hint="eastAsia" w:ascii="Times New Roman" w:hAnsi="Times New Roman" w:eastAsia="黑体" w:cs="Times New Roman"/>
          <w:b/>
          <w:kern w:val="0"/>
          <w:sz w:val="52"/>
          <w:lang w:val="en-US" w:eastAsia="zh-CN"/>
        </w:rPr>
        <w:t>连城县生命公园通信配套建设工程</w:t>
      </w:r>
    </w:p>
    <w:p w14:paraId="476B44A3">
      <w:pPr>
        <w:widowControl/>
        <w:spacing w:after="80" w:line="360" w:lineRule="auto"/>
        <w:jc w:val="center"/>
        <w:rPr>
          <w:rFonts w:ascii="Times New Roman" w:hAnsi="Times New Roman" w:eastAsia="仿宋" w:cs="Times New Roman"/>
          <w:kern w:val="0"/>
          <w:sz w:val="24"/>
          <w:lang w:eastAsia="zh-CN"/>
        </w:rPr>
      </w:pPr>
      <w:r>
        <w:rPr>
          <w:rFonts w:ascii="Times New Roman" w:hAnsi="Times New Roman" w:eastAsia="黑体" w:cs="Times New Roman"/>
          <w:b/>
          <w:kern w:val="0"/>
          <w:sz w:val="44"/>
          <w:lang w:eastAsia="zh-CN"/>
        </w:rPr>
        <w:t>施 工 合 同</w:t>
      </w:r>
    </w:p>
    <w:p w14:paraId="7934F25C">
      <w:pPr>
        <w:widowControl/>
        <w:spacing w:after="80" w:line="360" w:lineRule="auto"/>
        <w:jc w:val="left"/>
        <w:rPr>
          <w:rFonts w:ascii="Times New Roman" w:hAnsi="Times New Roman" w:eastAsia="仿宋" w:cs="Times New Roman"/>
          <w:kern w:val="0"/>
          <w:sz w:val="24"/>
          <w:lang w:eastAsia="zh-CN"/>
        </w:rPr>
      </w:pPr>
    </w:p>
    <w:p w14:paraId="7F42A8C2">
      <w:pPr>
        <w:widowControl/>
        <w:spacing w:after="80" w:line="360" w:lineRule="auto"/>
        <w:jc w:val="center"/>
        <w:rPr>
          <w:rFonts w:ascii="Times New Roman" w:hAnsi="Times New Roman" w:eastAsia="仿宋" w:cs="Times New Roman"/>
          <w:kern w:val="0"/>
          <w:sz w:val="24"/>
          <w:lang w:eastAsia="zh-CN"/>
        </w:rPr>
      </w:pPr>
      <w:r>
        <w:rPr>
          <w:rFonts w:ascii="Times New Roman" w:hAnsi="Times New Roman" w:eastAsia="仿宋" w:cs="Times New Roman"/>
          <w:kern w:val="0"/>
          <w:sz w:val="28"/>
          <w:lang w:eastAsia="zh-CN"/>
        </w:rPr>
        <w:t>（招标前合同模板·三方文本）</w:t>
      </w:r>
    </w:p>
    <w:p w14:paraId="3B5105B3">
      <w:pPr>
        <w:widowControl/>
        <w:spacing w:after="80" w:line="360" w:lineRule="auto"/>
        <w:jc w:val="left"/>
        <w:rPr>
          <w:rFonts w:ascii="Times New Roman" w:hAnsi="Times New Roman" w:eastAsia="仿宋" w:cs="Times New Roman"/>
          <w:kern w:val="0"/>
          <w:sz w:val="24"/>
          <w:lang w:eastAsia="zh-CN"/>
        </w:rPr>
      </w:pPr>
    </w:p>
    <w:p w14:paraId="2E547B2C">
      <w:pPr>
        <w:widowControl/>
        <w:spacing w:after="80" w:line="360" w:lineRule="auto"/>
        <w:jc w:val="left"/>
        <w:rPr>
          <w:rFonts w:ascii="Times New Roman" w:hAnsi="Times New Roman" w:eastAsia="仿宋" w:cs="Times New Roman"/>
          <w:kern w:val="0"/>
          <w:sz w:val="24"/>
          <w:lang w:eastAsia="zh-CN"/>
        </w:rPr>
      </w:pPr>
    </w:p>
    <w:p w14:paraId="7A0603F9">
      <w:pPr>
        <w:widowControl/>
        <w:spacing w:after="80" w:line="360" w:lineRule="auto"/>
        <w:jc w:val="left"/>
        <w:rPr>
          <w:rFonts w:ascii="Times New Roman" w:hAnsi="Times New Roman" w:eastAsia="仿宋" w:cs="Times New Roman"/>
          <w:kern w:val="0"/>
          <w:sz w:val="24"/>
          <w:lang w:eastAsia="zh-CN"/>
        </w:rPr>
      </w:pPr>
    </w:p>
    <w:tbl>
      <w:tblPr>
        <w:tblStyle w:val="8"/>
        <w:tblW w:w="0" w:type="auto"/>
        <w:jc w:val="center"/>
        <w:tblLayout w:type="autofit"/>
        <w:tblCellMar>
          <w:top w:w="0" w:type="dxa"/>
          <w:left w:w="108" w:type="dxa"/>
          <w:bottom w:w="0" w:type="dxa"/>
          <w:right w:w="108" w:type="dxa"/>
        </w:tblCellMar>
      </w:tblPr>
      <w:tblGrid>
        <w:gridCol w:w="4320"/>
        <w:gridCol w:w="4320"/>
      </w:tblGrid>
      <w:tr w14:paraId="7E17F986">
        <w:tblPrEx>
          <w:tblCellMar>
            <w:top w:w="0" w:type="dxa"/>
            <w:left w:w="108" w:type="dxa"/>
            <w:bottom w:w="0" w:type="dxa"/>
            <w:right w:w="108" w:type="dxa"/>
          </w:tblCellMar>
        </w:tblPrEx>
        <w:trPr>
          <w:jc w:val="center"/>
        </w:trPr>
        <w:tc>
          <w:tcPr>
            <w:tcW w:w="4320" w:type="dxa"/>
          </w:tcPr>
          <w:p w14:paraId="53D3621D">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b/>
                <w:kern w:val="0"/>
                <w:sz w:val="24"/>
                <w:lang w:eastAsia="zh-CN"/>
              </w:rPr>
              <w:t>甲方（发包人/建设单位）：</w:t>
            </w:r>
          </w:p>
        </w:tc>
        <w:tc>
          <w:tcPr>
            <w:tcW w:w="4320" w:type="dxa"/>
          </w:tcPr>
          <w:p w14:paraId="6F67D9B5">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w:t>
            </w:r>
            <w:r>
              <w:rPr>
                <w:rFonts w:hint="eastAsia" w:ascii="Times New Roman" w:hAnsi="Times New Roman" w:eastAsia="仿宋" w:cs="Times New Roman"/>
                <w:kern w:val="0"/>
                <w:sz w:val="24"/>
                <w:lang w:eastAsia="zh-CN"/>
              </w:rPr>
              <w:t>连城县民政局</w:t>
            </w:r>
            <w:r>
              <w:rPr>
                <w:rFonts w:ascii="Times New Roman" w:hAnsi="Times New Roman" w:eastAsia="仿宋" w:cs="Times New Roman"/>
                <w:kern w:val="0"/>
                <w:sz w:val="24"/>
                <w:lang w:eastAsia="zh-CN"/>
              </w:rPr>
              <w:t>（建设单位全称）】</w:t>
            </w:r>
          </w:p>
        </w:tc>
      </w:tr>
      <w:tr w14:paraId="2F2568B3">
        <w:tblPrEx>
          <w:tblCellMar>
            <w:top w:w="0" w:type="dxa"/>
            <w:left w:w="108" w:type="dxa"/>
            <w:bottom w:w="0" w:type="dxa"/>
            <w:right w:w="108" w:type="dxa"/>
          </w:tblCellMar>
        </w:tblPrEx>
        <w:trPr>
          <w:jc w:val="center"/>
        </w:trPr>
        <w:tc>
          <w:tcPr>
            <w:tcW w:w="4320" w:type="dxa"/>
          </w:tcPr>
          <w:p w14:paraId="78CC84C9">
            <w:pPr>
              <w:widowControl/>
              <w:spacing w:after="80" w:line="360" w:lineRule="auto"/>
              <w:jc w:val="left"/>
              <w:rPr>
                <w:rFonts w:ascii="Times New Roman" w:hAnsi="Times New Roman" w:eastAsia="仿宋" w:cs="Times New Roman"/>
                <w:kern w:val="0"/>
                <w:sz w:val="24"/>
                <w:lang w:eastAsia="en-US"/>
              </w:rPr>
            </w:pPr>
            <w:r>
              <w:rPr>
                <w:rFonts w:ascii="Times New Roman" w:hAnsi="Times New Roman" w:eastAsia="仿宋" w:cs="Times New Roman"/>
                <w:b/>
                <w:kern w:val="0"/>
                <w:sz w:val="24"/>
                <w:lang w:eastAsia="en-US"/>
              </w:rPr>
              <w:t>甲方（代建单位）：</w:t>
            </w:r>
          </w:p>
        </w:tc>
        <w:tc>
          <w:tcPr>
            <w:tcW w:w="4320" w:type="dxa"/>
          </w:tcPr>
          <w:p w14:paraId="590EFDA4">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【XXXX（代建单位全称）】</w:t>
            </w:r>
          </w:p>
        </w:tc>
      </w:tr>
      <w:tr w14:paraId="5058F52A">
        <w:tblPrEx>
          <w:tblCellMar>
            <w:top w:w="0" w:type="dxa"/>
            <w:left w:w="108" w:type="dxa"/>
            <w:bottom w:w="0" w:type="dxa"/>
            <w:right w:w="108" w:type="dxa"/>
          </w:tblCellMar>
        </w:tblPrEx>
        <w:trPr>
          <w:jc w:val="center"/>
        </w:trPr>
        <w:tc>
          <w:tcPr>
            <w:tcW w:w="4320" w:type="dxa"/>
          </w:tcPr>
          <w:p w14:paraId="492E78FD">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b/>
                <w:kern w:val="0"/>
                <w:sz w:val="24"/>
                <w:lang w:eastAsia="zh-CN"/>
              </w:rPr>
              <w:t>乙方（承包人/施工单位）：</w:t>
            </w:r>
          </w:p>
        </w:tc>
        <w:tc>
          <w:tcPr>
            <w:tcW w:w="4320" w:type="dxa"/>
          </w:tcPr>
          <w:p w14:paraId="16E45336">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【XXXX（中标施工单位全称）】</w:t>
            </w:r>
          </w:p>
        </w:tc>
      </w:tr>
      <w:tr w14:paraId="160D8E89">
        <w:tblPrEx>
          <w:tblCellMar>
            <w:top w:w="0" w:type="dxa"/>
            <w:left w:w="108" w:type="dxa"/>
            <w:bottom w:w="0" w:type="dxa"/>
            <w:right w:w="108" w:type="dxa"/>
          </w:tblCellMar>
        </w:tblPrEx>
        <w:trPr>
          <w:jc w:val="center"/>
        </w:trPr>
        <w:tc>
          <w:tcPr>
            <w:tcW w:w="4320" w:type="dxa"/>
          </w:tcPr>
          <w:p w14:paraId="7FC22F16">
            <w:pPr>
              <w:widowControl/>
              <w:spacing w:after="80" w:line="360" w:lineRule="auto"/>
              <w:jc w:val="left"/>
              <w:rPr>
                <w:rFonts w:ascii="Times New Roman" w:hAnsi="Times New Roman" w:eastAsia="仿宋" w:cs="Times New Roman"/>
                <w:kern w:val="0"/>
                <w:sz w:val="24"/>
                <w:lang w:eastAsia="en-US"/>
              </w:rPr>
            </w:pPr>
            <w:r>
              <w:rPr>
                <w:rFonts w:ascii="Times New Roman" w:hAnsi="Times New Roman" w:eastAsia="仿宋" w:cs="Times New Roman"/>
                <w:b/>
                <w:kern w:val="0"/>
                <w:sz w:val="24"/>
                <w:lang w:eastAsia="en-US"/>
              </w:rPr>
              <w:t>合同编号：</w:t>
            </w:r>
          </w:p>
        </w:tc>
        <w:tc>
          <w:tcPr>
            <w:tcW w:w="4320" w:type="dxa"/>
          </w:tcPr>
          <w:p w14:paraId="57954F3C">
            <w:pPr>
              <w:widowControl/>
              <w:spacing w:after="80" w:line="360" w:lineRule="auto"/>
              <w:jc w:val="left"/>
              <w:rPr>
                <w:rFonts w:ascii="Times New Roman" w:hAnsi="Times New Roman" w:eastAsia="仿宋" w:cs="Times New Roman"/>
                <w:kern w:val="0"/>
                <w:sz w:val="24"/>
                <w:lang w:eastAsia="en-US"/>
              </w:rPr>
            </w:pPr>
            <w:r>
              <w:rPr>
                <w:rFonts w:ascii="Times New Roman" w:hAnsi="Times New Roman" w:eastAsia="仿宋" w:cs="Times New Roman"/>
                <w:kern w:val="0"/>
                <w:sz w:val="24"/>
                <w:lang w:eastAsia="en-US"/>
              </w:rPr>
              <w:t>【　　】</w:t>
            </w:r>
          </w:p>
        </w:tc>
      </w:tr>
    </w:tbl>
    <w:p w14:paraId="2121DA2A">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1"/>
          <w:lang w:eastAsia="zh-CN"/>
        </w:rPr>
        <w:t>说明：本合同为招标前拟定的合同模板，乙方（承包人）名称待招标确定中标人后填写，并以中标人投标文件及中标通知书为合同组成部分。</w:t>
      </w:r>
    </w:p>
    <w:p w14:paraId="2ABB402C">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br w:type="page"/>
      </w:r>
    </w:p>
    <w:p w14:paraId="6C999353">
      <w:pPr>
        <w:widowControl/>
        <w:spacing w:before="240" w:after="160" w:line="360" w:lineRule="auto"/>
        <w:jc w:val="center"/>
        <w:rPr>
          <w:rFonts w:ascii="Times New Roman" w:hAnsi="Times New Roman" w:eastAsia="仿宋" w:cs="Times New Roman"/>
          <w:kern w:val="0"/>
          <w:sz w:val="24"/>
          <w:lang w:eastAsia="zh-CN"/>
        </w:rPr>
      </w:pPr>
      <w:r>
        <w:rPr>
          <w:rFonts w:ascii="Times New Roman" w:hAnsi="Times New Roman" w:eastAsia="黑体" w:cs="Times New Roman"/>
          <w:b/>
          <w:kern w:val="0"/>
          <w:sz w:val="32"/>
          <w:lang w:eastAsia="zh-CN"/>
        </w:rPr>
        <w:t>第一部分　合同协议书</w:t>
      </w:r>
    </w:p>
    <w:p w14:paraId="5AB5D1F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甲方（发包人/建设单位）：【</w:t>
      </w:r>
      <w:r>
        <w:rPr>
          <w:rFonts w:hint="eastAsia" w:ascii="Times New Roman" w:hAnsi="Times New Roman" w:eastAsia="仿宋" w:cs="Times New Roman"/>
          <w:kern w:val="0"/>
          <w:sz w:val="24"/>
          <w:lang w:eastAsia="zh-CN"/>
        </w:rPr>
        <w:t>连城县民政局</w:t>
      </w:r>
      <w:r>
        <w:rPr>
          <w:rFonts w:ascii="Times New Roman" w:hAnsi="Times New Roman" w:eastAsia="仿宋" w:cs="Times New Roman"/>
          <w:kern w:val="0"/>
          <w:sz w:val="24"/>
          <w:lang w:eastAsia="zh-CN"/>
        </w:rPr>
        <w:t>（建设单位全称）】（以下简称"建设单位甲方"）</w:t>
      </w:r>
    </w:p>
    <w:p w14:paraId="0C44991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甲方（代建单位）：【XXXX（代建单位全称）】（以下简称"代建单位甲方"，与建设单位甲方合称"甲方双方"或"甲方"）</w:t>
      </w:r>
    </w:p>
    <w:p w14:paraId="3EB2EA1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乙方（承包人/施工单位）：【XXXX（中标施工单位全称）】（以下简称"乙方"）</w:t>
      </w:r>
    </w:p>
    <w:p w14:paraId="70CA63A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鉴于建设单位甲方系"</w:t>
      </w:r>
      <w:r>
        <w:rPr>
          <w:rFonts w:hint="eastAsia" w:ascii="Times New Roman" w:hAnsi="Times New Roman" w:eastAsia="仿宋" w:cs="Times New Roman"/>
          <w:kern w:val="0"/>
          <w:sz w:val="24"/>
          <w:u w:val="single"/>
          <w:lang w:eastAsia="zh-CN"/>
        </w:rPr>
        <w:t>连城县生命公园通信配套建设工程</w:t>
      </w:r>
      <w:r>
        <w:rPr>
          <w:rFonts w:ascii="Times New Roman" w:hAnsi="Times New Roman" w:eastAsia="仿宋" w:cs="Times New Roman"/>
          <w:kern w:val="0"/>
          <w:sz w:val="24"/>
          <w:lang w:eastAsia="zh-CN"/>
        </w:rPr>
        <w:t>"的建设单位及投资主体，代建单位甲方系建设单位甲方依法委托承担本项目代建管理工作的代建单位，乙方系经公开招标（或邀请招标/竞争性磋商）确定的中标施工单位。为避免多单位进场作业，减少协调环节，确保项目通信配套建设工作整体顺利进行，建设单位甲方对项目实行集中管理、统一调度、统筹实施。三方本着平等自愿、诚实信用原则，经充分协商，就本项目通信配套建设工程施工相关事宜达成如下协议，共同信守。</w:t>
      </w:r>
    </w:p>
    <w:p w14:paraId="1F5E7AA1">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一、工程概况</w:t>
      </w:r>
    </w:p>
    <w:p w14:paraId="06932E5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工程名称：</w:t>
      </w:r>
      <w:r>
        <w:rPr>
          <w:rFonts w:hint="eastAsia" w:ascii="Times New Roman" w:hAnsi="Times New Roman" w:eastAsia="仿宋" w:cs="Times New Roman"/>
          <w:kern w:val="0"/>
          <w:sz w:val="24"/>
          <w:lang w:eastAsia="zh-CN"/>
        </w:rPr>
        <w:t>连城县生命公园</w:t>
      </w:r>
      <w:r>
        <w:rPr>
          <w:rFonts w:ascii="Times New Roman" w:hAnsi="Times New Roman" w:eastAsia="仿宋" w:cs="Times New Roman"/>
          <w:kern w:val="0"/>
          <w:sz w:val="24"/>
          <w:lang w:eastAsia="zh-CN"/>
        </w:rPr>
        <w:t>通信配套建设工程。</w:t>
      </w:r>
    </w:p>
    <w:p w14:paraId="576637E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施工地点：位于</w:t>
      </w:r>
      <w:r>
        <w:rPr>
          <w:rFonts w:hint="eastAsia" w:ascii="Times New Roman" w:hAnsi="Times New Roman" w:eastAsia="仿宋" w:cs="Times New Roman"/>
          <w:kern w:val="0"/>
          <w:sz w:val="24"/>
          <w:lang w:val="en-US" w:eastAsia="zh-CN"/>
        </w:rPr>
        <w:t>连城县</w:t>
      </w:r>
      <w:r>
        <w:rPr>
          <w:rFonts w:ascii="Times New Roman" w:hAnsi="Times New Roman" w:eastAsia="仿宋" w:cs="Times New Roman"/>
          <w:kern w:val="0"/>
          <w:sz w:val="24"/>
          <w:lang w:eastAsia="zh-CN"/>
        </w:rPr>
        <w:t>。</w:t>
      </w:r>
    </w:p>
    <w:p w14:paraId="4204932A">
      <w:pPr>
        <w:widowControl/>
        <w:spacing w:after="80" w:line="360" w:lineRule="auto"/>
        <w:ind w:firstLine="480"/>
        <w:jc w:val="left"/>
        <w:rPr>
          <w:rFonts w:ascii="Times New Roman" w:hAnsi="Times New Roman" w:eastAsia="仿宋" w:cs="Times New Roman"/>
          <w:kern w:val="0"/>
          <w:sz w:val="24"/>
          <w:highlight w:val="none"/>
          <w:lang w:eastAsia="zh-CN"/>
        </w:rPr>
      </w:pPr>
      <w:r>
        <w:rPr>
          <w:rFonts w:ascii="Times New Roman" w:hAnsi="Times New Roman" w:eastAsia="仿宋" w:cs="Times New Roman"/>
          <w:kern w:val="0"/>
          <w:sz w:val="24"/>
          <w:lang w:eastAsia="zh-CN"/>
        </w:rPr>
        <w:t>3. 工程内容</w:t>
      </w:r>
      <w:r>
        <w:rPr>
          <w:rFonts w:ascii="Times New Roman" w:hAnsi="Times New Roman" w:eastAsia="仿宋" w:cs="Times New Roman"/>
          <w:kern w:val="0"/>
          <w:sz w:val="24"/>
          <w:highlight w:val="none"/>
          <w:lang w:eastAsia="zh-CN"/>
        </w:rPr>
        <w:t>：本工程包含以下工作量：（1）楼层弱电井光缆配线箱；（2）弱电井光缆配线箱至住户多媒体接线箱的皮线光缆；（3）楼层弱电井光缆配线箱至通信机房配线光缆；（4）通信机房内设备安装及调试；</w:t>
      </w:r>
      <w:r>
        <w:rPr>
          <w:rFonts w:hint="eastAsia" w:ascii="Times New Roman" w:hAnsi="Times New Roman" w:eastAsia="仿宋" w:cs="Times New Roman"/>
          <w:kern w:val="0"/>
          <w:sz w:val="24"/>
          <w:highlight w:val="none"/>
          <w:lang w:eastAsia="zh-CN"/>
        </w:rPr>
        <w:t xml:space="preserve">（5）、本工程补建通信管道部分：敷设 </w:t>
      </w:r>
      <w:r>
        <w:rPr>
          <w:rFonts w:hint="eastAsia" w:ascii="Times New Roman" w:hAnsi="Times New Roman" w:eastAsia="仿宋" w:cs="Times New Roman"/>
          <w:kern w:val="0"/>
          <w:sz w:val="24"/>
          <w:highlight w:val="none"/>
          <w:lang w:eastAsia="en-US"/>
        </w:rPr>
        <w:t>φ</w:t>
      </w:r>
      <w:r>
        <w:rPr>
          <w:rFonts w:hint="eastAsia" w:ascii="Times New Roman" w:hAnsi="Times New Roman" w:eastAsia="仿宋" w:cs="Times New Roman"/>
          <w:kern w:val="0"/>
          <w:sz w:val="24"/>
          <w:highlight w:val="none"/>
          <w:lang w:eastAsia="zh-CN"/>
        </w:rPr>
        <w:t>100×10mm MPP 通信管道</w:t>
      </w:r>
      <w:r>
        <w:rPr>
          <w:rFonts w:ascii="Times New Roman" w:hAnsi="Times New Roman" w:eastAsia="仿宋" w:cs="Times New Roman"/>
          <w:kern w:val="0"/>
          <w:sz w:val="24"/>
          <w:highlight w:val="none"/>
          <w:lang w:eastAsia="zh-CN"/>
        </w:rPr>
        <w:t>767 米</w:t>
      </w:r>
      <w:r>
        <w:rPr>
          <w:rFonts w:hint="eastAsia" w:ascii="Times New Roman" w:hAnsi="Times New Roman" w:eastAsia="仿宋" w:cs="Times New Roman"/>
          <w:kern w:val="0"/>
          <w:sz w:val="24"/>
          <w:highlight w:val="none"/>
          <w:lang w:eastAsia="zh-CN"/>
        </w:rPr>
        <w:t>以及相应新建砖砌 SK2 人（手）孔井，同步实施沟槽开挖 、砂土回填及余方弃置，并完成 跨路段路面破除与混凝土 / 碎石路面恢复，具体按设计图实施。（6）1#楼新建骨灰堂、原有1#生活服务楼、3#楼门卫室、原办公楼接待中心，4#楼新建悼念厅做好室外光缆敷设及光缆成端，测试、标签标识等工作。</w:t>
      </w:r>
    </w:p>
    <w:p w14:paraId="077C0A91">
      <w:pPr>
        <w:widowControl/>
        <w:spacing w:after="80" w:line="360" w:lineRule="auto"/>
        <w:ind w:firstLine="480"/>
        <w:jc w:val="left"/>
        <w:rPr>
          <w:rFonts w:ascii="Times New Roman" w:hAnsi="Times New Roman" w:eastAsia="仿宋" w:cs="Times New Roman"/>
          <w:kern w:val="0"/>
          <w:sz w:val="24"/>
          <w:highlight w:val="none"/>
          <w:lang w:eastAsia="zh-CN"/>
        </w:rPr>
      </w:pPr>
      <w:r>
        <w:rPr>
          <w:rFonts w:hint="eastAsia" w:ascii="Times New Roman" w:hAnsi="Times New Roman" w:eastAsia="仿宋" w:cs="Times New Roman"/>
          <w:kern w:val="0"/>
          <w:sz w:val="24"/>
          <w:highlight w:val="none"/>
          <w:lang w:eastAsia="zh-CN"/>
        </w:rPr>
        <w:t>(7)5#楼新建接待服务中心、6#楼新建门卫室机房做好室外光缆敷设，安装成端、直熔光纤箱，并做好光缆成端，测试、标签标识等工作。</w:t>
      </w:r>
      <w:r>
        <w:rPr>
          <w:rFonts w:ascii="Times New Roman" w:hAnsi="Times New Roman" w:eastAsia="仿宋" w:cs="Times New Roman"/>
          <w:kern w:val="0"/>
          <w:sz w:val="24"/>
          <w:highlight w:val="none"/>
          <w:lang w:eastAsia="zh-CN"/>
        </w:rPr>
        <w:t>；（</w:t>
      </w:r>
      <w:r>
        <w:rPr>
          <w:rFonts w:hint="eastAsia" w:ascii="Times New Roman" w:hAnsi="Times New Roman" w:eastAsia="仿宋" w:cs="Times New Roman"/>
          <w:kern w:val="0"/>
          <w:sz w:val="24"/>
          <w:highlight w:val="none"/>
          <w:lang w:eastAsia="zh-CN"/>
        </w:rPr>
        <w:t>8</w:t>
      </w:r>
      <w:r>
        <w:rPr>
          <w:rFonts w:ascii="Times New Roman" w:hAnsi="Times New Roman" w:eastAsia="仿宋" w:cs="Times New Roman"/>
          <w:kern w:val="0"/>
          <w:sz w:val="24"/>
          <w:highlight w:val="none"/>
          <w:lang w:eastAsia="zh-CN"/>
        </w:rPr>
        <w:t>）根据经【福建省通信管理局】报备的设计图纸内容及建设单位甲方、物业管理要求需实施的其它内容。具体以甲方提供的设计图纸、工程量清单及经确认的工程范围为准。</w:t>
      </w:r>
    </w:p>
    <w:p w14:paraId="3CAE082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承包方式：包工、包料、包质量、包安全、包工期、包验收的包干方式。</w:t>
      </w:r>
    </w:p>
    <w:p w14:paraId="7B7AE7AD">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二、合同工期</w:t>
      </w:r>
    </w:p>
    <w:p w14:paraId="3516C43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总日历天数：【XXX】个日历天。</w:t>
      </w:r>
    </w:p>
    <w:p w14:paraId="45717ED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开工日期：实际开工日期以建设单位甲方在完成机房土建建设后，提前叁天通过电话、邮件或书面形式告知乙方之日为进场准备节点；开工日期以甲方签发的书面开工通知载明的日期为准。</w:t>
      </w:r>
    </w:p>
    <w:p w14:paraId="2E1AEAC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竣工日期：以工程验收合格之日为准。因甲方原因影响乙方施工的，工期相应顺延；因乙方原因延误的，按本合同违约责任条款处理。</w:t>
      </w:r>
    </w:p>
    <w:p w14:paraId="59AE69E7">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三、质量标准</w:t>
      </w:r>
    </w:p>
    <w:p w14:paraId="13219BF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工程质量按照原邮电部颁发的《通信管道工程施工及验收技术规范》（YD5103-2003）标准达到合格，并满足各通信管线业主单位（移动、电信、联通、广电等）相关验收规范和标准，确保行业验收通过。</w:t>
      </w:r>
    </w:p>
    <w:p w14:paraId="0B67F193">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四、签约合同价与价格形式</w:t>
      </w:r>
    </w:p>
    <w:p w14:paraId="2DAB4E6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本工程合同含税总价款为（小写）￥【XXX】元，（大写）人民币【XXX】整；其中不含税合同金额（小写）￥【XXX】元，（大写）人民币【XXX】整；增值税税额（小写）￥【XXX】元，（大写）人民币【XXX】整。</w:t>
      </w:r>
    </w:p>
    <w:p w14:paraId="1FEB692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总价对应的工程量以甲方提供的经【福建省通信管理局】报备的施工图纸及行业标准要求的相关内容为准。包干总价已包括设计费及为完成本合同工程所需的人工费、材料费、机械费、劳保费、安全风险费、保险费（工程一切险和第三方责任险除外）、税费（含劳务相关税费）、各类临时设施费、安全文明施工费、可能存在的施工干扰增加费用等一切费用。</w:t>
      </w:r>
    </w:p>
    <w:p w14:paraId="252E160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总价不因市场价格、工期变化、天气影响等其他任何因素而调整。设计变更造成工程量增减的，按下列原则处理：本合同有单价的，按本合同单价执行；本合同没有单价的，由三方依据市场价格另行协商确定。</w:t>
      </w:r>
    </w:p>
    <w:p w14:paraId="740FACA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合同履行过程中，如遇国家增值税税率政策变更，对于合同未履行完毕的部分，在原标的不含税单价不变的基础上，按新税率重新计算含税单价/合同总价，继续履行，不再另行签订补充协议。</w:t>
      </w:r>
    </w:p>
    <w:p w14:paraId="185EB57F">
      <w:pPr>
        <w:widowControl/>
        <w:spacing w:before="160" w:after="80" w:line="360" w:lineRule="auto"/>
        <w:jc w:val="left"/>
        <w:rPr>
          <w:rFonts w:ascii="Times New Roman" w:hAnsi="Times New Roman" w:eastAsia="仿宋" w:cs="Times New Roman"/>
          <w:kern w:val="0"/>
          <w:sz w:val="24"/>
          <w:lang w:eastAsia="en-US"/>
        </w:rPr>
      </w:pPr>
      <w:r>
        <w:rPr>
          <w:rFonts w:ascii="Times New Roman" w:hAnsi="Times New Roman" w:eastAsia="黑体" w:cs="Times New Roman"/>
          <w:b/>
          <w:kern w:val="0"/>
          <w:sz w:val="28"/>
          <w:lang w:eastAsia="en-US"/>
        </w:rPr>
        <w:t>五、三方主体地位与基本分工</w:t>
      </w:r>
    </w:p>
    <w:p w14:paraId="0465795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建设单位甲方为建设单位（发包人），是本工程的建设主体和投资主体，承担提供资金、提供施工图纸和施工条件、组织竣工验收等发包人义务，享有发包人权利。</w:t>
      </w:r>
    </w:p>
    <w:p w14:paraId="43EBEA6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代建单位甲方为建设单位甲方依法委托的代建单位，依据《代建管理合同》及本合同附件《代建管理授权范围》的授权，代表建设单位甲方对本工程实施建设管理，行使现场管理、进度质量安全管理、隐蔽工程验收签认、工程签证、进度款审核确认、组织中间验收、竣工初验等职权；同时作为本合同工程款的支付主体，直接向乙方支付合同价款。代建单位甲方在授权范围内对乙方作出的签认、指令、确认，视为甲方已作出，对建设单位甲方具有同等约束力；乙方有理由信赖代建单位甲方在授权范围内的管理行为。</w:t>
      </w:r>
    </w:p>
    <w:p w14:paraId="4C8C19F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乙方为承包人（施工单位），依据本合同及其投标文件承担施工义务，对施工质量、安全、工期及保修承担责任，享有承包人权利。</w:t>
      </w:r>
    </w:p>
    <w:p w14:paraId="35CC89B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关于甲方双方对乙方责任的特别约定：</w:t>
      </w:r>
    </w:p>
    <w:p w14:paraId="02CD31A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本合同项下全部工程价款的支付义务由代建单位甲方承担，由代建单位甲方直接支付至乙方合同账户；建设单位甲方负责按照《代建管理合同》及时向代建单位甲方足额拨付建设资金，保障工程款支付来源；</w:t>
      </w:r>
    </w:p>
    <w:p w14:paraId="14F61E7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（2）代建单位甲方在授权范围内的管理行为产生的后果归属于甲方，建设单位甲方不得以其与代建单位甲方之间的内部委托关系对抗乙方；</w:t>
      </w:r>
    </w:p>
    <w:p w14:paraId="40FBBCC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因建设单位甲方未及时拨付建设资金导致代建单位甲方未能按期付款的，代建单位甲方应及时书面告知乙方，乙方给予代建单位甲方【30】天宽限期；宽限期届满仍未支付的，代建单位甲方仍应按本合同第九条承担逾期付款违约责任，建设单位甲方与代建单位甲方之间的资金结算争议不影响乙方依约主张工程款及违约金的权利；</w:t>
      </w:r>
    </w:p>
    <w:p w14:paraId="148637AD">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代建单位甲方超越授权或存在故意、重大过失给建设单位甲方造成损失的，由代建单位甲方按《代建管理合同》向建设单位甲方承担赔偿责任，与乙方无关；乙方明知或应知代建单位甲方超越授权仍按其指令实施的，相应后果由乙方自行承担；</w:t>
      </w:r>
    </w:p>
    <w:p w14:paraId="7C12945A">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5）除第（1）项付款义务外，本合同项下甲方的其他义务（如图纸提供、施工条件保障、验收组织、现场协调等）由甲方双方按照分工共同履行，就乙方而言，任一甲方未按约履行的，乙方均有权要求甲方双方予以履行；因任一方原因致乙方损失的，乙方有权向责任方索赔。</w:t>
      </w:r>
    </w:p>
    <w:p w14:paraId="6FD23CD9">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六、承诺</w:t>
      </w:r>
    </w:p>
    <w:p w14:paraId="6F755048">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建设单位甲方承诺按照法律规定履行项目审批手续、按《代建管理合同》及时筹集并向代建单位甲方拨付工程建设资金。</w:t>
      </w:r>
    </w:p>
    <w:p w14:paraId="0295D95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代建单位甲方承诺按照《代建管理合同》及本合同约定，勤勉、尽责地履行代建管理职责，不超越授权，并按本合同约定期限和方式直接向乙方支付合同价款。</w:t>
      </w:r>
    </w:p>
    <w:p w14:paraId="49BE8EF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乙方承诺按照法律规定及本合同约定组织完成工程施工，确保工程质量和安全，不进行转包及违法分包，并在缺陷责任期及保修期内承担相应维修责任。</w:t>
      </w:r>
    </w:p>
    <w:p w14:paraId="2E80008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三方确认：代建单位甲方签发的与本工程有关的文件、通知、签认、签证等，均须加盖其项目专用章或公章方为有效；涉及工程造价、工期顺延、合同价款调整等重大事项的确认，代建单位甲方应及时报建设单位甲方书面批准后生效。</w:t>
      </w:r>
    </w:p>
    <w:p w14:paraId="7FA07D73">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七、合同文件构成及解释顺序</w:t>
      </w:r>
    </w:p>
    <w:p w14:paraId="4AF9992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本合同协议书及补充协议；（2）中标通知书；（3）招标文件及其澄清、修改；（4）乙方投标文件及其附录；（5）本合同专用条款；（6）本合同通用条款；（7）设计图纸及技术标准；（8）经确认的工程量清单、报价单或预算书；（9）代建管理授权范围；（10）其他合同文件。同一类文件以最新签署为准。</w:t>
      </w:r>
    </w:p>
    <w:p w14:paraId="6474D75D">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八、合同生效与份数</w:t>
      </w:r>
    </w:p>
    <w:p w14:paraId="7176EA17">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本合同于【　】年【　】月【　】日签订于【XXXX】。</w:t>
      </w:r>
    </w:p>
    <w:p w14:paraId="79FF765A">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本合同自三方法定代表人或授权代表签字（或盖章）并加盖公章（或合同专用章）之日起生效。</w:t>
      </w:r>
    </w:p>
    <w:p w14:paraId="586C6097">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本合同一式陆份，建设单位甲方执贰份，代建单位甲方执壹份，乙方执叁份，具有同等法律效力。</w:t>
      </w:r>
    </w:p>
    <w:p w14:paraId="50C2717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本合同未尽事宜，由三方另行协商签订书面补充协议，补充协议与本合同具有同等法律效力。</w:t>
      </w:r>
    </w:p>
    <w:p w14:paraId="4E88090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（以下无正文）</w:t>
      </w:r>
    </w:p>
    <w:p w14:paraId="53CEEB64">
      <w:pPr>
        <w:widowControl/>
        <w:spacing w:after="80" w:line="360" w:lineRule="auto"/>
        <w:jc w:val="left"/>
        <w:rPr>
          <w:rFonts w:ascii="Times New Roman" w:hAnsi="Times New Roman" w:eastAsia="仿宋" w:cs="Times New Roman"/>
          <w:kern w:val="0"/>
          <w:sz w:val="24"/>
          <w:lang w:eastAsia="zh-CN"/>
        </w:rPr>
      </w:pPr>
    </w:p>
    <w:p w14:paraId="44294EB8">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甲方（建设单位）（盖章）：【建设单位公章】</w:t>
      </w:r>
    </w:p>
    <w:p w14:paraId="7FBDB830">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法定代表人或授权代表：</w:t>
      </w:r>
    </w:p>
    <w:p w14:paraId="2C50175A">
      <w:pPr>
        <w:widowControl/>
        <w:spacing w:after="80" w:line="360" w:lineRule="auto"/>
        <w:jc w:val="left"/>
        <w:rPr>
          <w:rFonts w:ascii="Times New Roman" w:hAnsi="Times New Roman" w:eastAsia="仿宋" w:cs="Times New Roman"/>
          <w:kern w:val="0"/>
          <w:sz w:val="24"/>
          <w:lang w:eastAsia="zh-CN"/>
        </w:rPr>
      </w:pPr>
    </w:p>
    <w:p w14:paraId="179CB2BC">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甲方（代建单位）（盖章）：【代建单位公章】</w:t>
      </w:r>
    </w:p>
    <w:p w14:paraId="7181A45F">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法定代表人或授权代表：</w:t>
      </w:r>
    </w:p>
    <w:p w14:paraId="158BB4B2">
      <w:pPr>
        <w:widowControl/>
        <w:spacing w:after="80" w:line="360" w:lineRule="auto"/>
        <w:jc w:val="left"/>
        <w:rPr>
          <w:rFonts w:ascii="Times New Roman" w:hAnsi="Times New Roman" w:eastAsia="仿宋" w:cs="Times New Roman"/>
          <w:kern w:val="0"/>
          <w:sz w:val="24"/>
          <w:lang w:eastAsia="zh-CN"/>
        </w:rPr>
      </w:pPr>
    </w:p>
    <w:p w14:paraId="2B9FBE99">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乙方（施工单位）（盖章）：【中标单位公章】</w:t>
      </w:r>
    </w:p>
    <w:p w14:paraId="2A5FB452">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法定代表人或授权代表：</w:t>
      </w:r>
    </w:p>
    <w:p w14:paraId="3495853B">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br w:type="page"/>
      </w:r>
    </w:p>
    <w:p w14:paraId="6725014C">
      <w:pPr>
        <w:widowControl/>
        <w:spacing w:before="240" w:after="160" w:line="360" w:lineRule="auto"/>
        <w:jc w:val="center"/>
        <w:rPr>
          <w:rFonts w:ascii="Times New Roman" w:hAnsi="Times New Roman" w:eastAsia="仿宋" w:cs="Times New Roman"/>
          <w:kern w:val="0"/>
          <w:sz w:val="24"/>
          <w:lang w:eastAsia="zh-CN"/>
        </w:rPr>
      </w:pPr>
      <w:r>
        <w:rPr>
          <w:rFonts w:ascii="Times New Roman" w:hAnsi="Times New Roman" w:eastAsia="黑体" w:cs="Times New Roman"/>
          <w:b/>
          <w:kern w:val="0"/>
          <w:sz w:val="32"/>
          <w:lang w:eastAsia="zh-CN"/>
        </w:rPr>
        <w:t>第二部分　通用条款</w:t>
      </w:r>
    </w:p>
    <w:p w14:paraId="11AFAAC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本部分通用条款参照《建设工程施工合同（示范文本）》（GF-2017-0201）通用合同条款执行。三方确认，该示范文本通用条款作为本合同组成部分，其内容与本合同协议书、专用条款及附件约定不一致的，以协议书、专用条款及附件的约定为准。</w:t>
      </w:r>
    </w:p>
    <w:p w14:paraId="1B37A342">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br w:type="page"/>
      </w:r>
    </w:p>
    <w:p w14:paraId="407EE455">
      <w:pPr>
        <w:widowControl/>
        <w:spacing w:before="240" w:after="160" w:line="360" w:lineRule="auto"/>
        <w:jc w:val="center"/>
        <w:rPr>
          <w:rFonts w:ascii="Times New Roman" w:hAnsi="Times New Roman" w:eastAsia="仿宋" w:cs="Times New Roman"/>
          <w:kern w:val="0"/>
          <w:sz w:val="24"/>
          <w:lang w:eastAsia="zh-CN"/>
        </w:rPr>
      </w:pPr>
      <w:r>
        <w:rPr>
          <w:rFonts w:ascii="Times New Roman" w:hAnsi="Times New Roman" w:eastAsia="黑体" w:cs="Times New Roman"/>
          <w:b/>
          <w:kern w:val="0"/>
          <w:sz w:val="32"/>
          <w:lang w:eastAsia="zh-CN"/>
        </w:rPr>
        <w:t>第三部分　专用条款</w:t>
      </w:r>
    </w:p>
    <w:p w14:paraId="5F0A640C">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1. 一般约定</w:t>
      </w:r>
    </w:p>
    <w:p w14:paraId="2CAD1207">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1.1 词语定义：除通用条款外，"代建单位甲方"特指受建设单位甲方委托行使建设管理职责并承担本合同工程款支付义务的甲方；"项目专用章"指代建单位甲方为本工程刻制并备案的项目管理印章。</w:t>
      </w:r>
    </w:p>
    <w:p w14:paraId="06995F1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1.2 监理人（如有）：名称【　】；联系电话【　】。若本工程另行委托监理单位，监理人在甲方授权范围内行使监理职责，与代建单位甲方的管理职权分工以建设单位甲方书面通知为准。</w:t>
      </w:r>
    </w:p>
    <w:p w14:paraId="44E12F2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1.3 合同文件的优先顺序：按第一部分第七条执行。</w:t>
      </w:r>
    </w:p>
    <w:p w14:paraId="0DDA971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1.4 图纸：甲方于合同签订后【7】天内向乙方提供经报备的施工图纸【叁】套；乙方应在施工现场保存一套完整图纸供检查使用。</w:t>
      </w:r>
    </w:p>
    <w:p w14:paraId="15E29EAE">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2. 甲方（建设单位）的责任与权利</w:t>
      </w:r>
    </w:p>
    <w:p w14:paraId="31EE2678">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2.1 负责提供建设用地范围地形图及经报备的施工图纸。</w:t>
      </w:r>
    </w:p>
    <w:p w14:paraId="1846985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2.2 主持或授权代建单位甲方主持召开通信管线业主单位协调会。</w:t>
      </w:r>
    </w:p>
    <w:p w14:paraId="674F3E2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2.3 根据项目整体要求，直接或通过代建单位甲方对乙方的施工方案提出书面的调整和变更意见。</w:t>
      </w:r>
    </w:p>
    <w:p w14:paraId="660F9A3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2.4 配合各通信管线运营商（移动、电信、联通、广电等）对所委托工程进行监督。</w:t>
      </w:r>
    </w:p>
    <w:p w14:paraId="7F9BC6C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2.5 负责提供图纸之外的施工条件、施工保障，包括：提供符合设计要求的机房，完成配电箱、接地引出接驳、防火门、地板找平贴防滑砖、墙壁刮腻子粉等机房土建配套工作。</w:t>
      </w:r>
    </w:p>
    <w:p w14:paraId="1624E2B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2.6 现场交叉施工时，负责为乙方协调</w:t>
      </w:r>
      <w:r>
        <w:rPr>
          <w:rFonts w:hint="eastAsia" w:ascii="Times New Roman" w:hAnsi="Times New Roman" w:eastAsia="仿宋" w:cs="Times New Roman"/>
          <w:kern w:val="0"/>
          <w:sz w:val="24"/>
          <w:lang w:eastAsia="zh-CN"/>
        </w:rPr>
        <w:t>代建</w:t>
      </w:r>
      <w:r>
        <w:rPr>
          <w:rFonts w:ascii="Times New Roman" w:hAnsi="Times New Roman" w:eastAsia="仿宋" w:cs="Times New Roman"/>
          <w:kern w:val="0"/>
          <w:sz w:val="24"/>
          <w:lang w:eastAsia="zh-CN"/>
        </w:rPr>
        <w:t>单位及其他施工单位的工作关系。</w:t>
      </w:r>
    </w:p>
    <w:p w14:paraId="201A18B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2.7 按《代建管理合同》约定及时向代建单位甲方拨付建设资金，保障工程款支付来源；负责组织竣工验收并签署验收报告。</w:t>
      </w:r>
    </w:p>
    <w:p w14:paraId="2431F71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2.8 有权对工程的质量、进度、安全、资金使用情况进行监督检查，并有权要求代建单位甲方、乙方整改。</w:t>
      </w:r>
    </w:p>
    <w:p w14:paraId="2BE147C9">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3. 甲方（代建单位）的职责与授权</w:t>
      </w:r>
    </w:p>
    <w:p w14:paraId="7C8BAB5B">
      <w:pPr>
        <w:widowControl/>
        <w:spacing w:before="80" w:after="80" w:line="360" w:lineRule="auto"/>
        <w:jc w:val="left"/>
        <w:rPr>
          <w:rFonts w:ascii="Times New Roman" w:hAnsi="Times New Roman" w:eastAsia="仿宋" w:cs="Times New Roman"/>
          <w:kern w:val="0"/>
          <w:sz w:val="24"/>
          <w:lang w:eastAsia="zh-CN"/>
        </w:rPr>
      </w:pPr>
      <w:r>
        <w:rPr>
          <w:rFonts w:ascii="Times New Roman" w:hAnsi="Times New Roman" w:eastAsia="楷体" w:cs="Times New Roman"/>
          <w:b/>
          <w:kern w:val="0"/>
          <w:sz w:val="24"/>
          <w:lang w:eastAsia="zh-CN"/>
        </w:rPr>
        <w:t>3.1 授权依据</w:t>
      </w:r>
    </w:p>
    <w:p w14:paraId="1539AAE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建设单位甲方授权代建单位甲方依据《代建管理合同》及附件《代建管理授权范围》对本工程实施建设管理；代建单位甲方同时作为本合同约定的工程款支付主体。</w:t>
      </w:r>
    </w:p>
    <w:p w14:paraId="605D7E6F">
      <w:pPr>
        <w:widowControl/>
        <w:spacing w:before="80" w:after="80" w:line="360" w:lineRule="auto"/>
        <w:jc w:val="left"/>
        <w:rPr>
          <w:rFonts w:ascii="Times New Roman" w:hAnsi="Times New Roman" w:eastAsia="仿宋" w:cs="Times New Roman"/>
          <w:kern w:val="0"/>
          <w:sz w:val="24"/>
          <w:lang w:eastAsia="zh-CN"/>
        </w:rPr>
      </w:pPr>
      <w:r>
        <w:rPr>
          <w:rFonts w:ascii="Times New Roman" w:hAnsi="Times New Roman" w:eastAsia="楷体" w:cs="Times New Roman"/>
          <w:b/>
          <w:kern w:val="0"/>
          <w:sz w:val="24"/>
          <w:lang w:eastAsia="zh-CN"/>
        </w:rPr>
        <w:t>3.2 职责</w:t>
      </w:r>
    </w:p>
    <w:p w14:paraId="7DC85C7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（1）协调各相关单位，组织实现通信管线的顺利建设；按建设单位甲方批准的工期计划督促乙方完成建设工作；</w:t>
      </w:r>
    </w:p>
    <w:p w14:paraId="0A90098A">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（2）审核乙方报送的施工组织设计（施工方案）、进度计划，报建设单位甲方批准后监督执行；</w:t>
      </w:r>
    </w:p>
    <w:p w14:paraId="52CAB18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（3）对工程施工质量、进度、安全实施日常管理，进行巡视检查、旁站及隐蔽工程验收签认；</w:t>
      </w:r>
    </w:p>
    <w:p w14:paraId="450A2D7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（4）组织隐蔽工程验收：乙方在隐蔽前通知甲方双方及通信管线业主单位，代建单位甲方应在接到通知后【2】天内组织验收，经验收合格并签字后方可进入下一道工序；</w:t>
      </w:r>
    </w:p>
    <w:p w14:paraId="327EED6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（5）负责现场工程量的计量、签证管理，组织中间验收，组织竣工初验并向建设单位甲方提交初验意见；</w:t>
      </w:r>
    </w:p>
    <w:p w14:paraId="4A661A4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（6）审核乙方报送的进度款申请、竣工结算资料，出具审核意见并按本合同第六条约定向乙方支付工程款；</w:t>
      </w:r>
    </w:p>
    <w:p w14:paraId="4A09EBEE">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（7）督促乙方整理完整的工程结算资料；</w:t>
      </w:r>
    </w:p>
    <w:p w14:paraId="79ACEBC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（8）协调处理施工现场交叉作业、成品保护、安全文明施工等管理事项，对乙方违反现场管理规定的行为提出处理意见报建设单位甲方确认后执行。</w:t>
      </w:r>
    </w:p>
    <w:p w14:paraId="79DDA407">
      <w:pPr>
        <w:widowControl/>
        <w:spacing w:before="80" w:after="80" w:line="360" w:lineRule="auto"/>
        <w:jc w:val="left"/>
        <w:rPr>
          <w:rFonts w:ascii="Times New Roman" w:hAnsi="Times New Roman" w:eastAsia="仿宋" w:cs="Times New Roman"/>
          <w:kern w:val="0"/>
          <w:sz w:val="24"/>
          <w:lang w:eastAsia="zh-CN"/>
        </w:rPr>
      </w:pPr>
      <w:r>
        <w:rPr>
          <w:rFonts w:ascii="Times New Roman" w:hAnsi="Times New Roman" w:eastAsia="楷体" w:cs="Times New Roman"/>
          <w:b/>
          <w:kern w:val="0"/>
          <w:sz w:val="24"/>
          <w:lang w:eastAsia="zh-CN"/>
        </w:rPr>
        <w:t>3.3 授权边界与效力</w:t>
      </w:r>
    </w:p>
    <w:p w14:paraId="46EA9B0D">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（1）代建单位甲方在授权范围内对乙方作出的通知、指令、签认（包括隐蔽工程验收签认、工程量签证、进度款审核确认、中间验收结论），视为甲方已作出，对建设单位甲方具有约束力；</w:t>
      </w:r>
    </w:p>
    <w:p w14:paraId="314B1AF7">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涉及下列重大事项，代建单位甲方须取得建设单位甲方书面批准后方生效：设计变更及工程量重大调整、合同价款调整、工期顺延确认、单项签证金额超过人民币【5000】元的事项、对乙方的重大违约处理意见；</w:t>
      </w:r>
    </w:p>
    <w:p w14:paraId="2956360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（3）乙方对代建单位甲方是否超越授权有合理审查义务；其指令明显超越授权且乙方明知或应知的，乙方应要求其出示建设单位甲方书面批准文件，否则后果由乙方自行承担；</w:t>
      </w:r>
    </w:p>
    <w:p w14:paraId="6B6331C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代建单位甲方应按本合同约定及时、足额向乙方支付工程款，不得无故拖延、克扣；其超越授权、管理失职或因故意、重大过失给建设单位甲方造成损失的，按《代建管理合同》向建设单位甲方承担赔偿责任，与乙方无关。</w:t>
      </w:r>
    </w:p>
    <w:p w14:paraId="577AC3CA">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4. 乙方（施工单位）的责任与权利</w:t>
      </w:r>
    </w:p>
    <w:p w14:paraId="1BB6045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4.1 负责协调相关施工资源，实现通信管线的顺利建设；服从项目整体建设要求，按甲方批准的进度计划完成建设工作。</w:t>
      </w:r>
    </w:p>
    <w:p w14:paraId="30D0221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4.2 按照《通信管道工程施工及验收技术规范》（YD5103-2003）及经会审的设计文件要求施工，对工程施工质量负完全责任。如有工程质量问题，乙方必须负责整改并承担一切责任及所发生的全部费用。施工过程中遇特殊原因需更改设计的，乙方应及时通知甲方，征得建设单位甲方书面同意后方可进行。</w:t>
      </w:r>
    </w:p>
    <w:p w14:paraId="3BB7B81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4.3 接受甲方双方及通信管线业主单位的监督检查；隐蔽工程在隐蔽前必须通知甲方双方及通信管线业主单位，经验收合格并签字后方可施工下一道工序。否则甲方有权要求乙方返工且返工费用由乙方承担。验收合格后一周内按甲方和通信管线业主单位要求提交两套完整的竣工技术资料。</w:t>
      </w:r>
    </w:p>
    <w:p w14:paraId="121D78D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4.4 严格遵守安全生产施工操作规范，保证施工期间人身、设备安全；施工过程中发生的一切安全事故，由乙方负全部责任并承担全部费用。乙方应对其施工场地的工作人员进行安全教育并办理意外伤害保险；进场施工人员须服从总包单位的统一管理。</w:t>
      </w:r>
    </w:p>
    <w:p w14:paraId="0FB16B9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4.5 乙方设备及线缆应为一线品牌，且能满足移动、电信、联通等通信运营商开通信号需要；若无法满足各家通信要求，乙方应无条件进行更换整改，所发生的一切费用由乙方承担。</w:t>
      </w:r>
    </w:p>
    <w:p w14:paraId="2479E63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4.6 乙方应在甲方要求的时间内将本工程所有设备、光缆安装到位并调试完成，以便各家单位进行通信信号接入。因甲方原因影响乙方无法按时开通的，开通时间予以顺延；因乙方原因影响各家通信开通时间的，甲方有权对乙方给予处罚，处罚金额按实际情况确定。</w:t>
      </w:r>
    </w:p>
    <w:p w14:paraId="738080D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4.7 工程施工过程中应派专业技术人员（2名）到场指导安装，并进行自检。施工安装质量不符合相关规定要求的，乙方应在甲方通知要求的期限内整改到位；未按要求整改或反复整改不到位的，甲方有权对乙方进行处罚或扣除部分工程款，处罚金额按实际情况确定。</w:t>
      </w:r>
    </w:p>
    <w:p w14:paraId="23DBF4A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4.8 乙方进场施工应对现场的成品做好保护，若因乙方施工造成损坏的，应按原价进行赔偿；应注意交叉作业时不得影响他人的施工安全。</w:t>
      </w:r>
    </w:p>
    <w:p w14:paraId="4844784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4.9 桥架内布线应按甲方指定的线槽内进行放线，并逐步绑扎固定，不得跳槽敷设光缆。</w:t>
      </w:r>
    </w:p>
    <w:p w14:paraId="05C68FE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4.10 器件箱安装位置应按甲方指定的位置进行安装，不得私自进行挂装。</w:t>
      </w:r>
    </w:p>
    <w:p w14:paraId="2D8AC05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4.11 光缆敷设完后，乙方应将桥架盖板及防火封堵恢复到位；未及时恢复的，甲方有权按每处300元对乙方进行处罚。</w:t>
      </w:r>
    </w:p>
    <w:p w14:paraId="3F02CC3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4.12 乙方须于签订合同后7天内向代建单位甲方呈报施工组织设计（施工方案）、进度计划，报甲方审批，通过后予以执行。</w:t>
      </w:r>
    </w:p>
    <w:p w14:paraId="6961FDD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4.13 乙方应按照《建设领域农民工工资支付管理暂行办法》及时支付农民工工资，不得拖欠；否则代建单位甲方有权从工程款中直接代付，代付款项视为已付乙方的工程款。</w:t>
      </w:r>
    </w:p>
    <w:p w14:paraId="6F53744C">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5. 材料与设备</w:t>
      </w:r>
    </w:p>
    <w:p w14:paraId="6FA16FF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5.1 本工程施工所需材料、设备由乙方负责采购供应。乙方采购的材料、设备必须是符合国家现行质量标准的产品，并提供产品合格证明；主要材料设备采购前应报甲方签字确认后方可采购并用于工程。</w:t>
      </w:r>
    </w:p>
    <w:p w14:paraId="1F51F17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5.2 未经甲方签字确认或实际使用不合格材料的，每发现一次，甲方有权要求乙方支付违约金人民币贰万元整并返工重做；累计三次的，甲方有权要求乙方支付违约金人民币壹拾万元整并上报相关主管部门。</w:t>
      </w:r>
    </w:p>
    <w:p w14:paraId="25A815E7">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6. 合同价款与支付</w:t>
      </w:r>
    </w:p>
    <w:p w14:paraId="3C5D0BF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6.1 付款主体与账户：本合同项下全部工程款由代建单位甲方直接支付至乙方下列账户：</w:t>
      </w:r>
    </w:p>
    <w:p w14:paraId="58A0124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户名：【中标施工单位全称】；开户行：【　】；账号：【　】；纳税人识别号：【　】。</w:t>
      </w:r>
    </w:p>
    <w:p w14:paraId="0FE97BE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建设单位甲方按《代建管理合同》向代建单位甲方拨付建设资金；建设单位甲方与代建单位甲方之间的资金结算不影响代建单位甲方依本合同向乙方承担的付款义务。</w:t>
      </w:r>
    </w:p>
    <w:p w14:paraId="0B42B4B8">
      <w:pPr>
        <w:widowControl/>
        <w:spacing w:after="80" w:line="360" w:lineRule="auto"/>
        <w:ind w:firstLine="480"/>
        <w:jc w:val="left"/>
        <w:rPr>
          <w:rFonts w:ascii="Times New Roman" w:hAnsi="Times New Roman" w:eastAsia="仿宋" w:cs="Times New Roman"/>
          <w:kern w:val="0"/>
          <w:sz w:val="24"/>
          <w:highlight w:val="none"/>
          <w:lang w:eastAsia="zh-CN"/>
        </w:rPr>
      </w:pPr>
      <w:r>
        <w:rPr>
          <w:rFonts w:ascii="Times New Roman" w:hAnsi="Times New Roman" w:eastAsia="仿宋" w:cs="Times New Roman"/>
          <w:kern w:val="0"/>
          <w:sz w:val="24"/>
          <w:highlight w:val="none"/>
          <w:lang w:eastAsia="zh-CN"/>
        </w:rPr>
        <w:t>6.2 付款方式：</w:t>
      </w:r>
    </w:p>
    <w:p w14:paraId="7E98CB81">
      <w:pPr>
        <w:widowControl/>
        <w:spacing w:after="80" w:line="360" w:lineRule="auto"/>
        <w:ind w:firstLine="480"/>
        <w:jc w:val="left"/>
        <w:rPr>
          <w:rFonts w:ascii="Times New Roman" w:hAnsi="Times New Roman" w:eastAsia="仿宋" w:cs="Times New Roman"/>
          <w:kern w:val="0"/>
          <w:sz w:val="24"/>
          <w:highlight w:val="none"/>
          <w:lang w:eastAsia="zh-CN"/>
        </w:rPr>
      </w:pPr>
      <w:bookmarkStart w:id="9" w:name="OLE_LINK4"/>
      <w:r>
        <w:rPr>
          <w:rFonts w:ascii="Times New Roman" w:hAnsi="Times New Roman" w:eastAsia="仿宋" w:cs="Times New Roman"/>
          <w:kern w:val="0"/>
          <w:sz w:val="24"/>
          <w:highlight w:val="none"/>
          <w:lang w:eastAsia="zh-CN"/>
        </w:rPr>
        <w:t>（1）</w:t>
      </w:r>
      <w:r>
        <w:rPr>
          <w:rFonts w:ascii="Times New Roman" w:hAnsi="Times New Roman" w:eastAsia="仿宋" w:cs="Times New Roman"/>
          <w:b/>
          <w:bCs/>
          <w:kern w:val="0"/>
          <w:sz w:val="24"/>
          <w:highlight w:val="none"/>
          <w:lang w:eastAsia="zh-CN"/>
        </w:rPr>
        <w:t>进度款</w:t>
      </w:r>
      <w:r>
        <w:rPr>
          <w:rFonts w:ascii="Times New Roman" w:hAnsi="Times New Roman" w:eastAsia="仿宋" w:cs="Times New Roman"/>
          <w:kern w:val="0"/>
          <w:sz w:val="24"/>
          <w:highlight w:val="none"/>
          <w:lang w:eastAsia="zh-CN"/>
        </w:rPr>
        <w:t>：乙方进场施工，且累计完成工程量达到合同总工程量的70%（工程量以代建单位甲方审核确认为准）后，代建单位甲方在7个工作日内向乙方支付合同含税总价款的70%，即人民币【XXX】元（大写：【XXX】）；</w:t>
      </w:r>
    </w:p>
    <w:p w14:paraId="46C411BE">
      <w:pPr>
        <w:widowControl/>
        <w:spacing w:after="80" w:line="360" w:lineRule="auto"/>
        <w:ind w:firstLine="480"/>
        <w:jc w:val="left"/>
        <w:rPr>
          <w:rFonts w:ascii="Times New Roman" w:hAnsi="Times New Roman" w:eastAsia="仿宋" w:cs="Times New Roman"/>
          <w:kern w:val="0"/>
          <w:sz w:val="24"/>
          <w:highlight w:val="none"/>
          <w:lang w:eastAsia="zh-CN"/>
        </w:rPr>
      </w:pPr>
      <w:r>
        <w:rPr>
          <w:rFonts w:ascii="Times New Roman" w:hAnsi="Times New Roman" w:eastAsia="仿宋" w:cs="Times New Roman"/>
          <w:kern w:val="0"/>
          <w:sz w:val="24"/>
          <w:highlight w:val="none"/>
          <w:lang w:eastAsia="zh-CN"/>
        </w:rPr>
        <w:t>（2）</w:t>
      </w:r>
      <w:r>
        <w:rPr>
          <w:rFonts w:ascii="Times New Roman" w:hAnsi="Times New Roman" w:eastAsia="仿宋" w:cs="Times New Roman"/>
          <w:b/>
          <w:bCs/>
          <w:kern w:val="0"/>
          <w:sz w:val="24"/>
          <w:highlight w:val="none"/>
          <w:lang w:eastAsia="zh-CN"/>
        </w:rPr>
        <w:t>验收款</w:t>
      </w:r>
      <w:r>
        <w:rPr>
          <w:rFonts w:ascii="Times New Roman" w:hAnsi="Times New Roman" w:eastAsia="仿宋" w:cs="Times New Roman"/>
          <w:kern w:val="0"/>
          <w:sz w:val="24"/>
          <w:highlight w:val="none"/>
          <w:lang w:eastAsia="zh-CN"/>
        </w:rPr>
        <w:t>：项目经甲方组织相关部门验收合格后7个工作日内，代建单位甲方向乙方支付至合同含税总价款的97%（即本笔支付合同含税总价款的27%），即人民币【XXX】元（大写：【XXX】）；</w:t>
      </w:r>
    </w:p>
    <w:p w14:paraId="6AE985DB">
      <w:pPr>
        <w:widowControl/>
        <w:spacing w:after="80" w:line="360" w:lineRule="auto"/>
        <w:ind w:firstLine="480"/>
        <w:jc w:val="left"/>
        <w:rPr>
          <w:rFonts w:ascii="Times New Roman" w:hAnsi="Times New Roman" w:eastAsia="仿宋" w:cs="Times New Roman"/>
          <w:kern w:val="0"/>
          <w:sz w:val="24"/>
          <w:highlight w:val="none"/>
          <w:lang w:eastAsia="zh-CN"/>
        </w:rPr>
      </w:pPr>
      <w:r>
        <w:rPr>
          <w:rFonts w:ascii="Times New Roman" w:hAnsi="Times New Roman" w:eastAsia="仿宋" w:cs="Times New Roman"/>
          <w:kern w:val="0"/>
          <w:sz w:val="24"/>
          <w:highlight w:val="none"/>
          <w:lang w:eastAsia="zh-CN"/>
        </w:rPr>
        <w:t>（3）</w:t>
      </w:r>
      <w:r>
        <w:rPr>
          <w:rFonts w:ascii="Times New Roman" w:hAnsi="Times New Roman" w:eastAsia="仿宋" w:cs="Times New Roman"/>
          <w:b/>
          <w:bCs/>
          <w:kern w:val="0"/>
          <w:sz w:val="24"/>
          <w:highlight w:val="none"/>
          <w:lang w:eastAsia="zh-CN"/>
        </w:rPr>
        <w:t>质保金</w:t>
      </w:r>
      <w:r>
        <w:rPr>
          <w:rFonts w:ascii="Times New Roman" w:hAnsi="Times New Roman" w:eastAsia="仿宋" w:cs="Times New Roman"/>
          <w:kern w:val="0"/>
          <w:sz w:val="24"/>
          <w:highlight w:val="none"/>
          <w:lang w:eastAsia="zh-CN"/>
        </w:rPr>
        <w:t>：缺陷责任期（12个月）届满，且乙方已履行全部保修义务、无未了结保修事项的，代建单位甲方在7个工作日内将剩余3%质保金（即人民币【XXX】元，大写：【XXX】）无息支付给乙方；缺陷责任期内发生应由乙方承担的保修费用，代建单位甲方有权从质保金中直接扣除，不足部分乙方另行补足；</w:t>
      </w:r>
    </w:p>
    <w:p w14:paraId="1BC1089D">
      <w:pPr>
        <w:widowControl/>
        <w:spacing w:after="80" w:line="360" w:lineRule="auto"/>
        <w:ind w:firstLine="480"/>
        <w:jc w:val="left"/>
        <w:rPr>
          <w:rFonts w:ascii="Times New Roman" w:hAnsi="Times New Roman" w:eastAsia="仿宋" w:cs="Times New Roman"/>
          <w:kern w:val="0"/>
          <w:sz w:val="24"/>
          <w:highlight w:val="none"/>
          <w:lang w:eastAsia="zh-CN"/>
        </w:rPr>
      </w:pPr>
      <w:r>
        <w:rPr>
          <w:rFonts w:ascii="Times New Roman" w:hAnsi="Times New Roman" w:eastAsia="仿宋" w:cs="Times New Roman"/>
          <w:kern w:val="0"/>
          <w:sz w:val="24"/>
          <w:highlight w:val="none"/>
          <w:lang w:eastAsia="zh-CN"/>
        </w:rPr>
        <w:t>（4）</w:t>
      </w:r>
      <w:r>
        <w:rPr>
          <w:rFonts w:ascii="Times New Roman" w:hAnsi="Times New Roman" w:eastAsia="仿宋" w:cs="Times New Roman"/>
          <w:b/>
          <w:bCs/>
          <w:kern w:val="0"/>
          <w:sz w:val="24"/>
          <w:highlight w:val="none"/>
          <w:lang w:eastAsia="zh-CN"/>
        </w:rPr>
        <w:t>发票</w:t>
      </w:r>
      <w:r>
        <w:rPr>
          <w:rFonts w:ascii="Times New Roman" w:hAnsi="Times New Roman" w:eastAsia="仿宋" w:cs="Times New Roman"/>
          <w:kern w:val="0"/>
          <w:sz w:val="24"/>
          <w:highlight w:val="none"/>
          <w:lang w:eastAsia="zh-CN"/>
        </w:rPr>
        <w:t>：乙方应在代建单位甲方每次付款前提供等额合规的增值税专用发票（税率9%）；乙方已就合同价款全额开具发票的，支付质保金时不再重复开具。乙方未按期提供合规发票的，代建单位甲方有权顺延付款且不承担逾期付款责任。</w:t>
      </w:r>
    </w:p>
    <w:p w14:paraId="57BE9178">
      <w:pPr>
        <w:widowControl/>
        <w:spacing w:after="80" w:line="360" w:lineRule="auto"/>
        <w:ind w:firstLine="480"/>
        <w:jc w:val="left"/>
        <w:rPr>
          <w:rFonts w:hint="eastAsia" w:ascii="Times New Roman" w:hAnsi="Times New Roman" w:eastAsia="仿宋" w:cs="Times New Roman"/>
          <w:kern w:val="0"/>
          <w:sz w:val="24"/>
          <w:highlight w:val="none"/>
          <w:lang w:eastAsia="zh-CN"/>
        </w:rPr>
      </w:pPr>
      <w:r>
        <w:rPr>
          <w:rFonts w:ascii="Times New Roman" w:hAnsi="Times New Roman" w:eastAsia="仿宋" w:cs="Times New Roman"/>
          <w:b/>
          <w:bCs/>
          <w:kern w:val="0"/>
          <w:sz w:val="24"/>
          <w:highlight w:val="none"/>
          <w:lang w:eastAsia="zh-CN"/>
        </w:rPr>
        <w:t>6.3 进度款支付流程：</w:t>
      </w:r>
      <w:r>
        <w:rPr>
          <w:rFonts w:ascii="Times New Roman" w:hAnsi="Times New Roman" w:eastAsia="仿宋" w:cs="Times New Roman"/>
          <w:kern w:val="0"/>
          <w:sz w:val="24"/>
          <w:highlight w:val="none"/>
          <w:lang w:eastAsia="zh-CN"/>
        </w:rPr>
        <w:t xml:space="preserve"> 乙方在累计完成工程量达到70%节点后向代建单位甲方报送已完工程量报告及进度付款申请，代建单位甲方应在7个工作日内完成审核确认（逾期未完成的，视为认可乙方报送的工程量），并在审核确认后14个工作日内向乙方支付进度款；工程量是否达到70%节点由代建单位甲方会同建设单位甲方确认，无正当理由不得拒绝或拖延确认。</w:t>
      </w:r>
    </w:p>
    <w:bookmarkEnd w:id="9"/>
    <w:p w14:paraId="44DF8714">
      <w:pPr>
        <w:widowControl/>
        <w:spacing w:after="80" w:line="360" w:lineRule="auto"/>
        <w:ind w:firstLine="480"/>
        <w:jc w:val="left"/>
        <w:rPr>
          <w:rFonts w:ascii="Times New Roman" w:hAnsi="Times New Roman" w:eastAsia="仿宋" w:cs="Times New Roman"/>
          <w:kern w:val="0"/>
          <w:sz w:val="24"/>
          <w:highlight w:val="none"/>
          <w:lang w:eastAsia="zh-CN"/>
        </w:rPr>
      </w:pPr>
      <w:r>
        <w:rPr>
          <w:rFonts w:ascii="Times New Roman" w:hAnsi="Times New Roman" w:eastAsia="仿宋" w:cs="Times New Roman"/>
          <w:kern w:val="0"/>
          <w:sz w:val="24"/>
          <w:highlight w:val="none"/>
          <w:lang w:eastAsia="zh-CN"/>
        </w:rPr>
        <w:t>6.4 竣工结算：工程竣工验收合格后，乙方应在30天内向甲方提交完整竣工结算资料；代建单位甲方应在2个月内完成结算审核确认，并按审核确认金额向乙方支付结算款项。</w:t>
      </w:r>
    </w:p>
    <w:p w14:paraId="4E4DE5FA">
      <w:pPr>
        <w:widowControl/>
        <w:spacing w:before="160" w:after="80" w:line="360" w:lineRule="auto"/>
        <w:jc w:val="left"/>
        <w:rPr>
          <w:rFonts w:ascii="Times New Roman" w:hAnsi="Times New Roman" w:eastAsia="仿宋" w:cs="Times New Roman"/>
          <w:kern w:val="0"/>
          <w:sz w:val="24"/>
          <w:highlight w:val="none"/>
          <w:lang w:eastAsia="zh-CN"/>
        </w:rPr>
      </w:pPr>
      <w:r>
        <w:rPr>
          <w:rFonts w:ascii="Times New Roman" w:hAnsi="Times New Roman" w:eastAsia="黑体" w:cs="Times New Roman"/>
          <w:b/>
          <w:kern w:val="0"/>
          <w:sz w:val="28"/>
          <w:highlight w:val="none"/>
          <w:lang w:eastAsia="zh-CN"/>
        </w:rPr>
        <w:t>7. 工程验收</w:t>
      </w:r>
    </w:p>
    <w:p w14:paraId="1D7C8E4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7.1 乙方施工完毕当天通过电话或书面形式告知甲方，建设单位甲方需在施工完毕后3日内（或委托代建单位甲方）组织开展验收工作；验收合格的，三方签署验收报告；建设单位甲方无正当理由逾期验收的，视为验收通过。</w:t>
      </w:r>
    </w:p>
    <w:p w14:paraId="4E69EC57">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7.2 竣工验收合格后14天内，建设单位甲方向乙方签发工程接收证书；工程未经验收或验收不合格，建设单位甲方擅自使用的，自转移占有之日起视为验收合格。</w:t>
      </w:r>
    </w:p>
    <w:p w14:paraId="509C9D3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7.3 竣工验收申请应具备的条件：完成合同约定的全部工作内容；质量符合验收规范；竣工技术资料两套；代建单位甲方初验合格。</w:t>
      </w:r>
    </w:p>
    <w:p w14:paraId="23476DF8">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8. 保修</w:t>
      </w:r>
    </w:p>
    <w:p w14:paraId="06527EAA">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8.1 缺陷责任期为</w:t>
      </w:r>
      <w:r>
        <w:rPr>
          <w:rFonts w:hint="eastAsia" w:ascii="Times New Roman" w:hAnsi="Times New Roman" w:eastAsia="仿宋" w:cs="Times New Roman"/>
          <w:kern w:val="0"/>
          <w:sz w:val="24"/>
          <w:lang w:eastAsia="zh-CN"/>
        </w:rPr>
        <w:t>12</w:t>
      </w:r>
      <w:r>
        <w:rPr>
          <w:rFonts w:ascii="Times New Roman" w:hAnsi="Times New Roman" w:eastAsia="仿宋" w:cs="Times New Roman"/>
          <w:kern w:val="0"/>
          <w:sz w:val="24"/>
          <w:lang w:eastAsia="zh-CN"/>
        </w:rPr>
        <w:t>个月，自工程竣工验收合格之日起计算。</w:t>
      </w:r>
    </w:p>
    <w:p w14:paraId="25D202B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8.2 在正常使用条件下，电气管线、给排水管道、设备安装工程的最低保修期限为</w:t>
      </w:r>
      <w:r>
        <w:rPr>
          <w:rFonts w:hint="eastAsia" w:ascii="Times New Roman" w:hAnsi="Times New Roman" w:eastAsia="仿宋" w:cs="Times New Roman"/>
          <w:kern w:val="0"/>
          <w:sz w:val="24"/>
          <w:lang w:eastAsia="zh-CN"/>
        </w:rPr>
        <w:t>2</w:t>
      </w:r>
      <w:r>
        <w:rPr>
          <w:rFonts w:ascii="Times New Roman" w:hAnsi="Times New Roman" w:eastAsia="仿宋" w:cs="Times New Roman"/>
          <w:kern w:val="0"/>
          <w:sz w:val="24"/>
          <w:lang w:eastAsia="zh-CN"/>
        </w:rPr>
        <w:t>年，自工程竣工验收合格之日起计算</w:t>
      </w:r>
      <w:r>
        <w:rPr>
          <w:rFonts w:hint="eastAsia" w:ascii="Times New Roman" w:hAnsi="Times New Roman" w:eastAsia="仿宋" w:cs="Times New Roman"/>
          <w:kern w:val="0"/>
          <w:sz w:val="24"/>
          <w:lang w:eastAsia="zh-CN"/>
        </w:rPr>
        <w:t>。</w:t>
      </w:r>
      <w:bookmarkStart w:id="10" w:name="OLE_LINK1"/>
      <w:r>
        <w:rPr>
          <w:rFonts w:hint="eastAsia" w:ascii="Times New Roman" w:hAnsi="Times New Roman" w:eastAsia="仿宋" w:cs="Times New Roman"/>
          <w:kern w:val="0"/>
          <w:sz w:val="24"/>
          <w:lang w:eastAsia="zh-CN"/>
        </w:rPr>
        <w:t>本项目为通信配套工程，不涉及该条款</w:t>
      </w:r>
      <w:r>
        <w:rPr>
          <w:rFonts w:ascii="Times New Roman" w:hAnsi="Times New Roman" w:eastAsia="仿宋" w:cs="Times New Roman"/>
          <w:kern w:val="0"/>
          <w:sz w:val="24"/>
          <w:lang w:eastAsia="zh-CN"/>
        </w:rPr>
        <w:t>。</w:t>
      </w:r>
    </w:p>
    <w:bookmarkEnd w:id="10"/>
    <w:p w14:paraId="04C01BB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8.3 属于保修范围、内容的项目，乙方应在接到保修通知之日起7天内派人保修；发生紧急事故需抢修的，乙方应在接到通知后立即到达现场抢修。乙方不在约定期限内保修的，甲方可委托他人修理，费用从应付款项中直接扣取。保修费用由造成质量缺陷的责任方承担。</w:t>
      </w:r>
    </w:p>
    <w:p w14:paraId="58F37259">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9. 违约条款</w:t>
      </w:r>
    </w:p>
    <w:p w14:paraId="0E76B5B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9.1 任何一方未依照本合同约定履行义务视为违约，应当向守约方承担违约责任。一方违约后，另一方要求违约方继续履行合同的，违约方在承担违约责任后仍应继续履行合同。</w:t>
      </w:r>
    </w:p>
    <w:p w14:paraId="7B272C1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9.2 代建单位甲方未能依约按时支付工程款的，自逾期之日起，每日按合同总金额的0.3%向乙方支付违约金；因建设单位甲方未及时拨付建设资金导致逾期的，按本合同第五条第4款第（3）项处理。</w:t>
      </w:r>
    </w:p>
    <w:p w14:paraId="28D24D3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9.3 乙方未按合同规定的交付日期完成项目建设的，从规定交付之日的次日起，每延期一天按合同总额的0.3%向建设单位甲方支付逾期违约金；违约金总额不超过合同含税总金额的5%。</w:t>
      </w:r>
    </w:p>
    <w:p w14:paraId="26E7E928">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9.4 乙方违反第4.5、5.2条关于材料设备品牌及质量约定的，按第4.5、5.2条承担违约金及返工责任；情节严重的，建设单位甲方有权解除合同并要求赔偿损失。</w:t>
      </w:r>
    </w:p>
    <w:p w14:paraId="29E85848">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9.5 代建单位甲方超越授权、怠于履行管理职责或因故意、重大过失给建设单位甲方造成损失的，按《代建管理合同》向建设单位甲方承担赔偿责任；乙方因此受到损失的，有权向责任方索赔。</w:t>
      </w:r>
    </w:p>
    <w:p w14:paraId="518F973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9.6 建设单位甲方无正当理由不组织竣工验收、不颁发工程接收证书的，自应验收之日起承担工程照管、成品保护、保管等与工程有关的各项费用。</w:t>
      </w:r>
    </w:p>
    <w:p w14:paraId="0CA85F97">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10. 保险与安全</w:t>
      </w:r>
    </w:p>
    <w:p w14:paraId="3267D21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10.1 乙方应为其施工现场全部人员办理意外伤害保险并支付保险费，并应为其施工设备等办理财产保险；费用已包含在包干总价内。</w:t>
      </w:r>
    </w:p>
    <w:p w14:paraId="53F3729A">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10.2 因工程施工造成的人身损害和财产损失等一切安全事故，由乙方负责赔偿并承担一切法律责任。</w:t>
      </w:r>
    </w:p>
    <w:p w14:paraId="3D806B4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10.3 乙方应按有关规定办理施工场地的交通、环卫、施工噪音管理等手续并承担责任和费用；应负责施工场地的安全文明卫生管理，保持场地清洁，建筑垃圾及时清运。</w:t>
      </w:r>
    </w:p>
    <w:p w14:paraId="029FEA12">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11. 争议解决</w:t>
      </w:r>
    </w:p>
    <w:p w14:paraId="4BE36A43">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因本合同引起的或与本合同有关的任何争议，三方应首先通过友好协商解决；协商不成的，任何一方均可向项目所在地有管辖权的人民法院提起诉讼。争议解决期间，除争议事项外，三方应继续履行本合同其他条款。</w:t>
      </w:r>
    </w:p>
    <w:p w14:paraId="6E706F3F">
      <w:pPr>
        <w:widowControl/>
        <w:spacing w:before="160" w:after="80" w:line="360" w:lineRule="auto"/>
        <w:jc w:val="left"/>
        <w:rPr>
          <w:rFonts w:ascii="Times New Roman" w:hAnsi="Times New Roman" w:eastAsia="仿宋" w:cs="Times New Roman"/>
          <w:kern w:val="0"/>
          <w:sz w:val="24"/>
          <w:lang w:eastAsia="zh-CN"/>
        </w:rPr>
      </w:pPr>
      <w:r>
        <w:rPr>
          <w:rFonts w:ascii="Times New Roman" w:hAnsi="Times New Roman" w:eastAsia="黑体" w:cs="Times New Roman"/>
          <w:b/>
          <w:kern w:val="0"/>
          <w:sz w:val="28"/>
          <w:lang w:eastAsia="zh-CN"/>
        </w:rPr>
        <w:t>12. 其他</w:t>
      </w:r>
    </w:p>
    <w:p w14:paraId="6A68ABB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12.1 本合同未尽事宜，可由三方另行协商签订书面补充协议，补充协议与本合同具有同等法律效力。</w:t>
      </w:r>
    </w:p>
    <w:p w14:paraId="4C91423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12.2 本合同中的甲方双方之间为委托代建关系，其内部权利义务按双方另行签订的《代建管理合同》执行，不得对抗乙方依据本合同享有的权利。</w:t>
      </w:r>
    </w:p>
    <w:p w14:paraId="7BA5CF34">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12.3 三方确认，已仔细阅读并充分理解本合同全部条款，对本合同条款的含义及相应法律后果均已通晓并充分理解，自愿签署本合同。</w:t>
      </w:r>
    </w:p>
    <w:p w14:paraId="230B09E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12.4 通知与送达：三方确认以本合同首部所列地址、电子邮箱为有效送达地址；任何一方联系方式变更的，应提前书面通知其他方，否则按原地址送达视为有效送达。</w:t>
      </w:r>
    </w:p>
    <w:p w14:paraId="7988DC07">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br w:type="page"/>
      </w:r>
    </w:p>
    <w:p w14:paraId="126E0051">
      <w:pPr>
        <w:widowControl/>
        <w:spacing w:before="240" w:after="160" w:line="360" w:lineRule="auto"/>
        <w:jc w:val="center"/>
        <w:rPr>
          <w:rFonts w:ascii="Times New Roman" w:hAnsi="Times New Roman" w:eastAsia="仿宋" w:cs="Times New Roman"/>
          <w:kern w:val="0"/>
          <w:sz w:val="24"/>
          <w:lang w:eastAsia="zh-CN"/>
        </w:rPr>
      </w:pPr>
      <w:r>
        <w:rPr>
          <w:rFonts w:ascii="Times New Roman" w:hAnsi="Times New Roman" w:eastAsia="黑体" w:cs="Times New Roman"/>
          <w:b/>
          <w:kern w:val="0"/>
          <w:sz w:val="32"/>
          <w:lang w:eastAsia="zh-CN"/>
        </w:rPr>
        <w:t>附件1：工程质量保修书</w:t>
      </w:r>
    </w:p>
    <w:p w14:paraId="562EFE3E">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甲方（建设单位全称）：【建设单位全称】；</w:t>
      </w:r>
    </w:p>
    <w:p w14:paraId="2AEB369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甲方（代建单位全称）：【代建单位全称】；</w:t>
      </w:r>
    </w:p>
    <w:p w14:paraId="210EDC0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乙方（施工单位全称）：【中标施工单位全称】。</w:t>
      </w:r>
    </w:p>
    <w:p w14:paraId="521AA4C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三方根据《中华人民共和国建筑法》和《建设工程质量管理条例》，经协商一致就</w:t>
      </w:r>
      <w:r>
        <w:rPr>
          <w:rFonts w:hint="eastAsia" w:ascii="Times New Roman" w:hAnsi="Times New Roman" w:eastAsia="仿宋" w:cs="Times New Roman"/>
          <w:kern w:val="0"/>
          <w:sz w:val="24"/>
          <w:u w:val="single"/>
          <w:lang w:val="en-US" w:eastAsia="zh-CN"/>
        </w:rPr>
        <w:t>连城县生命公园通信配套建设工程</w:t>
      </w:r>
      <w:r>
        <w:rPr>
          <w:rFonts w:ascii="Times New Roman" w:hAnsi="Times New Roman" w:eastAsia="仿宋" w:cs="Times New Roman"/>
          <w:kern w:val="0"/>
          <w:sz w:val="24"/>
          <w:lang w:eastAsia="zh-CN"/>
        </w:rPr>
        <w:t>签订工程质量保修书。</w:t>
      </w:r>
    </w:p>
    <w:p w14:paraId="6330F3C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一、保修范围和内容：乙方施工的全部工程项目，包括楼层弱电井光缆配线箱、皮线光缆、机房配线光缆、机房设备安装及调试、光缆桥架等。</w:t>
      </w:r>
    </w:p>
    <w:p w14:paraId="680633E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二、质量保修期：（1）电气管线、给排水管道、设备安装工程为2年；（2）其他项目按国家现行规定执行。保修期自工程竣工验收合格之日起计算。</w:t>
      </w:r>
      <w:r>
        <w:rPr>
          <w:rFonts w:hint="eastAsia" w:ascii="Times New Roman" w:hAnsi="Times New Roman" w:eastAsia="仿宋" w:cs="Times New Roman"/>
          <w:kern w:val="0"/>
          <w:sz w:val="24"/>
          <w:lang w:eastAsia="zh-CN"/>
        </w:rPr>
        <w:t>本项目为通信配套工程，不涉及该条款</w:t>
      </w:r>
      <w:r>
        <w:rPr>
          <w:rFonts w:ascii="Times New Roman" w:hAnsi="Times New Roman" w:eastAsia="仿宋" w:cs="Times New Roman"/>
          <w:kern w:val="0"/>
          <w:sz w:val="24"/>
          <w:lang w:eastAsia="zh-CN"/>
        </w:rPr>
        <w:t>。</w:t>
      </w:r>
    </w:p>
    <w:p w14:paraId="5101E76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三、缺陷责任期为</w:t>
      </w:r>
      <w:r>
        <w:rPr>
          <w:rFonts w:hint="eastAsia" w:ascii="Times New Roman" w:hAnsi="Times New Roman" w:eastAsia="仿宋" w:cs="Times New Roman"/>
          <w:kern w:val="0"/>
          <w:sz w:val="24"/>
          <w:lang w:eastAsia="zh-CN"/>
        </w:rPr>
        <w:t>12</w:t>
      </w:r>
      <w:r>
        <w:rPr>
          <w:rFonts w:ascii="Times New Roman" w:hAnsi="Times New Roman" w:eastAsia="仿宋" w:cs="Times New Roman"/>
          <w:kern w:val="0"/>
          <w:sz w:val="24"/>
          <w:lang w:eastAsia="zh-CN"/>
        </w:rPr>
        <w:t>个月，自工程通过竣工验收之日起计算。缺陷责任期终止后，代建单位甲方应无息退还剩余的质量保证金（如有）。</w:t>
      </w:r>
    </w:p>
    <w:p w14:paraId="5116527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四、保修责任：属于保修范围、内容的项目，乙方应在接到保修通知之日起7天内派人保修；紧急事故应立即抢修。乙方不在约定期限内保修的，甲方可委托他人修理，费用按实从应付款项中扣除。</w:t>
      </w:r>
    </w:p>
    <w:p w14:paraId="6067BF4E">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五、保修费用：由造成质量缺陷的责任方承担。</w:t>
      </w:r>
    </w:p>
    <w:p w14:paraId="0723062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六、本保修书由三方在工程竣工验收前共同签署，作为施工合同附件，有效期限至保修期满。</w:t>
      </w:r>
    </w:p>
    <w:p w14:paraId="65AEDDF4">
      <w:pPr>
        <w:widowControl/>
        <w:spacing w:after="80" w:line="360" w:lineRule="auto"/>
        <w:jc w:val="left"/>
        <w:rPr>
          <w:rFonts w:ascii="Times New Roman" w:hAnsi="Times New Roman" w:eastAsia="仿宋" w:cs="Times New Roman"/>
          <w:kern w:val="0"/>
          <w:sz w:val="24"/>
          <w:lang w:eastAsia="zh-CN"/>
        </w:rPr>
      </w:pPr>
    </w:p>
    <w:p w14:paraId="0085BBCD">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甲方（建设单位）（盖章）：　　　　甲方（代建单位）（盖章）：　　　　乙方（施工单位）（盖章）：</w:t>
      </w:r>
    </w:p>
    <w:p w14:paraId="25825901">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法定代表人/授权代表：　　　　　 法定代表人/授权代表：　　　　　 法定代表人/授权代表：</w:t>
      </w:r>
    </w:p>
    <w:p w14:paraId="149D3151">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br w:type="page"/>
      </w:r>
    </w:p>
    <w:p w14:paraId="6D79A702">
      <w:pPr>
        <w:widowControl/>
        <w:spacing w:before="240" w:after="160" w:line="360" w:lineRule="auto"/>
        <w:jc w:val="center"/>
        <w:rPr>
          <w:rFonts w:ascii="Times New Roman" w:hAnsi="Times New Roman" w:eastAsia="仿宋" w:cs="Times New Roman"/>
          <w:kern w:val="0"/>
          <w:sz w:val="24"/>
          <w:lang w:eastAsia="zh-CN"/>
        </w:rPr>
      </w:pPr>
      <w:r>
        <w:rPr>
          <w:rFonts w:ascii="Times New Roman" w:hAnsi="Times New Roman" w:eastAsia="黑体" w:cs="Times New Roman"/>
          <w:b/>
          <w:kern w:val="0"/>
          <w:sz w:val="32"/>
          <w:lang w:eastAsia="zh-CN"/>
        </w:rPr>
        <w:t>附件2：代建管理授权范围</w:t>
      </w:r>
    </w:p>
    <w:p w14:paraId="6F08F138">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一、授权主体：建设单位甲方（授权方）授权代建单位甲方（被授权方）对</w:t>
      </w:r>
      <w:r>
        <w:rPr>
          <w:rFonts w:hint="eastAsia" w:ascii="Times New Roman" w:hAnsi="Times New Roman" w:eastAsia="仿宋" w:cs="Times New Roman"/>
          <w:kern w:val="0"/>
          <w:sz w:val="24"/>
          <w:u w:val="single"/>
          <w:lang w:val="en-US" w:eastAsia="zh-CN"/>
        </w:rPr>
        <w:t>连城县生命公园通信配套建设工程</w:t>
      </w:r>
      <w:r>
        <w:rPr>
          <w:rFonts w:ascii="Times New Roman" w:hAnsi="Times New Roman" w:eastAsia="仿宋" w:cs="Times New Roman"/>
          <w:kern w:val="0"/>
          <w:sz w:val="24"/>
          <w:lang w:eastAsia="zh-CN"/>
        </w:rPr>
        <w:t>实施建设管理；代建单位甲方为本合同工程款的支付主体。</w:t>
      </w:r>
    </w:p>
    <w:p w14:paraId="451AF2B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二、授权范围：</w:t>
      </w:r>
    </w:p>
    <w:p w14:paraId="35DF578A">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（一）一般管理事项（代建单位甲方有权直接作出，视为甲方已作出）：</w:t>
      </w:r>
    </w:p>
    <w:p w14:paraId="542E0DE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施工组织设计、施工方案的审核及监督执行；</w:t>
      </w:r>
    </w:p>
    <w:p w14:paraId="05D8C07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日常质量、进度、安全的巡视检查、旁站及整改指令；</w:t>
      </w:r>
    </w:p>
    <w:p w14:paraId="675C9C19">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隐蔽工程的验收签认（应在接到通知后2天内组织验收）；</w:t>
      </w:r>
    </w:p>
    <w:p w14:paraId="66DD697C">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单项金额人民币5000元以内（含）的现场工程量签证确认；</w:t>
      </w:r>
    </w:p>
    <w:p w14:paraId="5724A44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5. 中间验收的组织及结论签认；</w:t>
      </w:r>
    </w:p>
    <w:p w14:paraId="33BFC0D1">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6. 进度款申请的审核确认及支付；</w:t>
      </w:r>
    </w:p>
    <w:p w14:paraId="5E54D728">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7. 竣工技术资料的接收、初验及结算审核；</w:t>
      </w:r>
    </w:p>
    <w:p w14:paraId="77CF137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8. 现场安全文明施工、成品保护、交叉作业的日常协调管理；</w:t>
      </w:r>
    </w:p>
    <w:p w14:paraId="5E299DD5">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9. 按每处300元标准对桥架盖板及防火封堵未恢复行为实施处罚确认（在工程款中扣除的，报建设单位甲方批准后执行）。</w:t>
      </w:r>
    </w:p>
    <w:p w14:paraId="7D98CED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（二）重大事项（须报建设单位甲方书面批准，未经批准对建设单位甲方不生效）：</w:t>
      </w:r>
    </w:p>
    <w:p w14:paraId="6A430AFB">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1. 设计变更、工程量重大调整及合同价款调整；</w:t>
      </w:r>
    </w:p>
    <w:p w14:paraId="29091E1F">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2. 工期顺延的确认；</w:t>
      </w:r>
    </w:p>
    <w:p w14:paraId="5DD5440E">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3. 单项金额超过人民币5000元的签证；</w:t>
      </w:r>
    </w:p>
    <w:p w14:paraId="59A0C126">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4. 对乙方的重大违约处理、合同解除建议；</w:t>
      </w:r>
    </w:p>
    <w:p w14:paraId="071EB68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5. 其他涉及投资、付款义务或合同实质性权利义务变更的事项。</w:t>
      </w:r>
    </w:p>
    <w:p w14:paraId="404C5BB0">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三、禁止事项：代建单位甲方不得无故拖延、克扣应付乙方的工程款；不得擅自变更合同价款、工期和质量标准；不得与乙方串通损害建设单位甲方利益。违反的，由代建单位甲方承担相应法律责任。</w:t>
      </w:r>
    </w:p>
    <w:p w14:paraId="4C664D32">
      <w:pPr>
        <w:widowControl/>
        <w:spacing w:after="80" w:line="360" w:lineRule="auto"/>
        <w:ind w:firstLine="480"/>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四、本授权范围作为施工合同附件，与施工合同具有同等法律效力；授权范围的调整须经建设单位甲方书面通知乙方后生效。</w:t>
      </w:r>
    </w:p>
    <w:p w14:paraId="0BAC6457">
      <w:pPr>
        <w:widowControl/>
        <w:spacing w:after="80" w:line="360" w:lineRule="auto"/>
        <w:jc w:val="left"/>
        <w:rPr>
          <w:rFonts w:ascii="Times New Roman" w:hAnsi="Times New Roman" w:eastAsia="仿宋" w:cs="Times New Roman"/>
          <w:kern w:val="0"/>
          <w:sz w:val="24"/>
          <w:lang w:eastAsia="zh-CN"/>
        </w:rPr>
      </w:pPr>
    </w:p>
    <w:p w14:paraId="6F9203AB">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建设单位甲方（盖章）：　　　　　　代建单位甲方（盖章）：</w:t>
      </w:r>
    </w:p>
    <w:p w14:paraId="4FA39B73">
      <w:pPr>
        <w:widowControl/>
        <w:spacing w:after="80" w:line="360" w:lineRule="auto"/>
        <w:jc w:val="left"/>
        <w:rPr>
          <w:rFonts w:ascii="Times New Roman" w:hAnsi="Times New Roman" w:eastAsia="仿宋" w:cs="Times New Roman"/>
          <w:kern w:val="0"/>
          <w:sz w:val="24"/>
          <w:lang w:eastAsia="zh-CN"/>
        </w:rPr>
      </w:pPr>
      <w:r>
        <w:rPr>
          <w:rFonts w:ascii="Times New Roman" w:hAnsi="Times New Roman" w:eastAsia="仿宋" w:cs="Times New Roman"/>
          <w:kern w:val="0"/>
          <w:sz w:val="24"/>
          <w:lang w:eastAsia="zh-CN"/>
        </w:rPr>
        <w:t>法定代表人/授权代表：　　　　　 法定代表人/授权代表：</w:t>
      </w:r>
    </w:p>
    <w:p w14:paraId="339CB51B">
      <w:pPr>
        <w:adjustRightInd w:val="0"/>
        <w:spacing w:line="360" w:lineRule="auto"/>
        <w:textAlignment w:val="baseline"/>
        <w:rPr>
          <w:rFonts w:hint="default" w:ascii="宋体" w:hAnsi="宋体"/>
          <w:b/>
          <w:color w:val="auto"/>
          <w:kern w:val="0"/>
          <w:szCs w:val="21"/>
          <w:u w:val="double"/>
          <w:lang w:val="en-US" w:eastAsia="zh-CN"/>
        </w:rPr>
      </w:pPr>
    </w:p>
    <w:sectPr>
      <w:footerReference r:id="rId3" w:type="default"/>
      <w:pgSz w:w="11906" w:h="16838"/>
      <w:pgMar w:top="1100" w:right="1077" w:bottom="1100" w:left="107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5"/>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F2F66D"/>
    <w:multiLevelType w:val="singleLevel"/>
    <w:tmpl w:val="D5F2F66D"/>
    <w:lvl w:ilvl="0" w:tentative="0">
      <w:start w:val="8"/>
      <w:numFmt w:val="chineseCounting"/>
      <w:suff w:val="nothing"/>
      <w:lvlText w:val="%1、"/>
      <w:lvlJc w:val="left"/>
      <w:rPr>
        <w:rFonts w:hint="eastAsia"/>
      </w:rPr>
    </w:lvl>
  </w:abstractNum>
  <w:abstractNum w:abstractNumId="1">
    <w:nsid w:val="28020941"/>
    <w:multiLevelType w:val="multilevel"/>
    <w:tmpl w:val="28020941"/>
    <w:lvl w:ilvl="0" w:tentative="0">
      <w:start w:val="1"/>
      <w:numFmt w:val="chineseCountingThousand"/>
      <w:suff w:val="nothing"/>
      <w:lvlText w:val="第%1部分"/>
      <w:lvlJc w:val="left"/>
      <w:pPr>
        <w:ind w:left="0" w:firstLine="0"/>
      </w:pPr>
      <w:rPr>
        <w:rFonts w:hint="eastAsia" w:ascii="黑体" w:eastAsia="黑体"/>
        <w:sz w:val="32"/>
      </w:rPr>
    </w:lvl>
    <w:lvl w:ilvl="1" w:tentative="0">
      <w:start w:val="1"/>
      <w:numFmt w:val="upperLetter"/>
      <w:pStyle w:val="2"/>
      <w:suff w:val="nothing"/>
      <w:lvlText w:val="%2"/>
      <w:lvlJc w:val="left"/>
      <w:pPr>
        <w:ind w:left="3135"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5609B1"/>
    <w:rsid w:val="02786699"/>
    <w:rsid w:val="029C2DC6"/>
    <w:rsid w:val="02AE1361"/>
    <w:rsid w:val="039E3DB5"/>
    <w:rsid w:val="04973358"/>
    <w:rsid w:val="0596483F"/>
    <w:rsid w:val="05DC6461"/>
    <w:rsid w:val="06005D02"/>
    <w:rsid w:val="0804406F"/>
    <w:rsid w:val="081C4C9C"/>
    <w:rsid w:val="0834033F"/>
    <w:rsid w:val="09084019"/>
    <w:rsid w:val="0AEE0C79"/>
    <w:rsid w:val="0AFC76E4"/>
    <w:rsid w:val="0C0C7087"/>
    <w:rsid w:val="0CA830A9"/>
    <w:rsid w:val="0CDA1129"/>
    <w:rsid w:val="0D0C3638"/>
    <w:rsid w:val="0D724C37"/>
    <w:rsid w:val="0E6A79B6"/>
    <w:rsid w:val="0E8467A8"/>
    <w:rsid w:val="0E9E7D95"/>
    <w:rsid w:val="0F153787"/>
    <w:rsid w:val="100E2921"/>
    <w:rsid w:val="10554859"/>
    <w:rsid w:val="10570679"/>
    <w:rsid w:val="108A4FA0"/>
    <w:rsid w:val="10AF099F"/>
    <w:rsid w:val="115251AE"/>
    <w:rsid w:val="11541987"/>
    <w:rsid w:val="128A572B"/>
    <w:rsid w:val="137205A3"/>
    <w:rsid w:val="138E2060"/>
    <w:rsid w:val="13F93A80"/>
    <w:rsid w:val="14416FC6"/>
    <w:rsid w:val="15474BF8"/>
    <w:rsid w:val="15514188"/>
    <w:rsid w:val="1569686F"/>
    <w:rsid w:val="16052A7F"/>
    <w:rsid w:val="167C30C3"/>
    <w:rsid w:val="169951BC"/>
    <w:rsid w:val="183B56FD"/>
    <w:rsid w:val="18AE0B48"/>
    <w:rsid w:val="18EF3710"/>
    <w:rsid w:val="18F95033"/>
    <w:rsid w:val="1A394265"/>
    <w:rsid w:val="1B215742"/>
    <w:rsid w:val="1CC06951"/>
    <w:rsid w:val="1CC932F4"/>
    <w:rsid w:val="1DB91966"/>
    <w:rsid w:val="1E303C84"/>
    <w:rsid w:val="1EF00CA7"/>
    <w:rsid w:val="1F633F72"/>
    <w:rsid w:val="1FB913FE"/>
    <w:rsid w:val="1FEA47ED"/>
    <w:rsid w:val="203C362E"/>
    <w:rsid w:val="211A411E"/>
    <w:rsid w:val="21BB2D65"/>
    <w:rsid w:val="21E464DA"/>
    <w:rsid w:val="226244CC"/>
    <w:rsid w:val="22950329"/>
    <w:rsid w:val="22A30872"/>
    <w:rsid w:val="22AB6442"/>
    <w:rsid w:val="233831AC"/>
    <w:rsid w:val="234F36E4"/>
    <w:rsid w:val="236A7C99"/>
    <w:rsid w:val="23761465"/>
    <w:rsid w:val="246A52EB"/>
    <w:rsid w:val="24741525"/>
    <w:rsid w:val="249C78F6"/>
    <w:rsid w:val="24AF2DCF"/>
    <w:rsid w:val="25AD5A5E"/>
    <w:rsid w:val="25ED4EEF"/>
    <w:rsid w:val="25F64131"/>
    <w:rsid w:val="26945745"/>
    <w:rsid w:val="2861758C"/>
    <w:rsid w:val="2892098A"/>
    <w:rsid w:val="297E0FC2"/>
    <w:rsid w:val="29AD123B"/>
    <w:rsid w:val="2A8C2B55"/>
    <w:rsid w:val="2AC415FD"/>
    <w:rsid w:val="2B023949"/>
    <w:rsid w:val="2B474184"/>
    <w:rsid w:val="2B9065B4"/>
    <w:rsid w:val="2C2A04A0"/>
    <w:rsid w:val="2C4C065B"/>
    <w:rsid w:val="2C5C26DC"/>
    <w:rsid w:val="2CDF621C"/>
    <w:rsid w:val="2D697A29"/>
    <w:rsid w:val="2E301AB4"/>
    <w:rsid w:val="2E7E609A"/>
    <w:rsid w:val="2F3740ED"/>
    <w:rsid w:val="2FF9333B"/>
    <w:rsid w:val="300F15EE"/>
    <w:rsid w:val="3062140F"/>
    <w:rsid w:val="31496EC2"/>
    <w:rsid w:val="31813D45"/>
    <w:rsid w:val="31E57E30"/>
    <w:rsid w:val="31F6203D"/>
    <w:rsid w:val="32165023"/>
    <w:rsid w:val="335032FD"/>
    <w:rsid w:val="33704071"/>
    <w:rsid w:val="33B379FC"/>
    <w:rsid w:val="33BB5A80"/>
    <w:rsid w:val="348738A9"/>
    <w:rsid w:val="35750955"/>
    <w:rsid w:val="36070CBD"/>
    <w:rsid w:val="364B5B35"/>
    <w:rsid w:val="366756A0"/>
    <w:rsid w:val="36EE4E10"/>
    <w:rsid w:val="371B5B3B"/>
    <w:rsid w:val="3741602B"/>
    <w:rsid w:val="38A87E0A"/>
    <w:rsid w:val="3923454C"/>
    <w:rsid w:val="39C752B8"/>
    <w:rsid w:val="39F23A32"/>
    <w:rsid w:val="3A0C4B4E"/>
    <w:rsid w:val="3A936950"/>
    <w:rsid w:val="3C407111"/>
    <w:rsid w:val="3CDB07AE"/>
    <w:rsid w:val="3CEA26B3"/>
    <w:rsid w:val="3D3F6CF4"/>
    <w:rsid w:val="3D71306C"/>
    <w:rsid w:val="3DC87AC0"/>
    <w:rsid w:val="3E166E94"/>
    <w:rsid w:val="3FA56A13"/>
    <w:rsid w:val="40C357E1"/>
    <w:rsid w:val="410835EE"/>
    <w:rsid w:val="418B6AEE"/>
    <w:rsid w:val="42030652"/>
    <w:rsid w:val="423D177E"/>
    <w:rsid w:val="424010B3"/>
    <w:rsid w:val="42890CAC"/>
    <w:rsid w:val="429531AD"/>
    <w:rsid w:val="42E9200F"/>
    <w:rsid w:val="432E70E3"/>
    <w:rsid w:val="4417059C"/>
    <w:rsid w:val="446217B4"/>
    <w:rsid w:val="44B738AE"/>
    <w:rsid w:val="44E55E41"/>
    <w:rsid w:val="45A2046C"/>
    <w:rsid w:val="46797B93"/>
    <w:rsid w:val="46965745"/>
    <w:rsid w:val="4758626E"/>
    <w:rsid w:val="47CB141F"/>
    <w:rsid w:val="47ED28F0"/>
    <w:rsid w:val="48556CDA"/>
    <w:rsid w:val="485D0F10"/>
    <w:rsid w:val="49A168DB"/>
    <w:rsid w:val="4A58410E"/>
    <w:rsid w:val="4ACA1E61"/>
    <w:rsid w:val="4B42467C"/>
    <w:rsid w:val="4C6355B6"/>
    <w:rsid w:val="4D235499"/>
    <w:rsid w:val="4D2550DF"/>
    <w:rsid w:val="4D515A96"/>
    <w:rsid w:val="4DA2556F"/>
    <w:rsid w:val="4E143612"/>
    <w:rsid w:val="4E997C57"/>
    <w:rsid w:val="4E9D3635"/>
    <w:rsid w:val="4ED62599"/>
    <w:rsid w:val="4EE066A3"/>
    <w:rsid w:val="4F4F373F"/>
    <w:rsid w:val="4FD827BA"/>
    <w:rsid w:val="510936E3"/>
    <w:rsid w:val="514C35D0"/>
    <w:rsid w:val="51A703F2"/>
    <w:rsid w:val="51AA471F"/>
    <w:rsid w:val="522E2CD6"/>
    <w:rsid w:val="524A20F8"/>
    <w:rsid w:val="524E2EDF"/>
    <w:rsid w:val="53CB6FAB"/>
    <w:rsid w:val="542826BF"/>
    <w:rsid w:val="545B5616"/>
    <w:rsid w:val="55915C48"/>
    <w:rsid w:val="56495AF7"/>
    <w:rsid w:val="56D15B9F"/>
    <w:rsid w:val="56DC71A4"/>
    <w:rsid w:val="580249E9"/>
    <w:rsid w:val="59E02F96"/>
    <w:rsid w:val="5A10637D"/>
    <w:rsid w:val="5A221372"/>
    <w:rsid w:val="5A244F70"/>
    <w:rsid w:val="5A9304C2"/>
    <w:rsid w:val="5B280C0A"/>
    <w:rsid w:val="5BA1276A"/>
    <w:rsid w:val="5C1B076F"/>
    <w:rsid w:val="5C2441D3"/>
    <w:rsid w:val="5C9245A9"/>
    <w:rsid w:val="5C9A35A3"/>
    <w:rsid w:val="5CB169DD"/>
    <w:rsid w:val="5D434E88"/>
    <w:rsid w:val="5DA6050C"/>
    <w:rsid w:val="5DBB508D"/>
    <w:rsid w:val="5E047FD0"/>
    <w:rsid w:val="5EA42C9D"/>
    <w:rsid w:val="5F1519BF"/>
    <w:rsid w:val="602A7EDE"/>
    <w:rsid w:val="616E7593"/>
    <w:rsid w:val="620F4C9D"/>
    <w:rsid w:val="636B6B43"/>
    <w:rsid w:val="63F56C8F"/>
    <w:rsid w:val="63F81C8C"/>
    <w:rsid w:val="640D0C57"/>
    <w:rsid w:val="64433D8E"/>
    <w:rsid w:val="64C574CA"/>
    <w:rsid w:val="64D67929"/>
    <w:rsid w:val="664A0B53"/>
    <w:rsid w:val="66D63C1F"/>
    <w:rsid w:val="67053791"/>
    <w:rsid w:val="67A07D7A"/>
    <w:rsid w:val="67B160B6"/>
    <w:rsid w:val="680A030D"/>
    <w:rsid w:val="69113EED"/>
    <w:rsid w:val="6A6D03E7"/>
    <w:rsid w:val="6B776A6D"/>
    <w:rsid w:val="6CA81B7D"/>
    <w:rsid w:val="6D7B66F3"/>
    <w:rsid w:val="6E661D1D"/>
    <w:rsid w:val="6E9D4AD8"/>
    <w:rsid w:val="7007345D"/>
    <w:rsid w:val="707966E1"/>
    <w:rsid w:val="7271123C"/>
    <w:rsid w:val="729A0B48"/>
    <w:rsid w:val="729B4033"/>
    <w:rsid w:val="73A87A1C"/>
    <w:rsid w:val="74843AB1"/>
    <w:rsid w:val="75A82C1C"/>
    <w:rsid w:val="76DB2792"/>
    <w:rsid w:val="77354B5A"/>
    <w:rsid w:val="77875CB0"/>
    <w:rsid w:val="77CE5972"/>
    <w:rsid w:val="786F5C73"/>
    <w:rsid w:val="78F75F2F"/>
    <w:rsid w:val="79162DAA"/>
    <w:rsid w:val="7956473D"/>
    <w:rsid w:val="79872B48"/>
    <w:rsid w:val="79B76855"/>
    <w:rsid w:val="7AD654A8"/>
    <w:rsid w:val="7C207AE9"/>
    <w:rsid w:val="7C435390"/>
    <w:rsid w:val="7CA53BC2"/>
    <w:rsid w:val="7CC145C3"/>
    <w:rsid w:val="7E663674"/>
    <w:rsid w:val="7E763E55"/>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next w:val="1"/>
    <w:qFormat/>
    <w:uiPriority w:val="0"/>
    <w:pPr>
      <w:keepNext/>
      <w:keepLines/>
      <w:widowControl w:val="0"/>
      <w:numPr>
        <w:ilvl w:val="1"/>
        <w:numId w:val="1"/>
      </w:numPr>
      <w:spacing w:before="260" w:after="260" w:line="415" w:lineRule="auto"/>
      <w:jc w:val="center"/>
      <w:outlineLvl w:val="1"/>
    </w:pPr>
    <w:rPr>
      <w:rFonts w:ascii="CG Times" w:hAnsi="CG Times" w:eastAsia="宋体" w:cs="Times New Roman"/>
      <w:b/>
      <w:kern w:val="2"/>
      <w:sz w:val="30"/>
      <w:szCs w:val="20"/>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rPr>
      <w:szCs w:val="20"/>
    </w:rPr>
  </w:style>
  <w:style w:type="paragraph" w:styleId="4">
    <w:name w:val="Balloon Text"/>
    <w:basedOn w:val="1"/>
    <w:link w:val="12"/>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rFonts w:cs="Times New Roman"/>
      <w:kern w:val="0"/>
      <w:sz w:val="24"/>
    </w:rPr>
  </w:style>
  <w:style w:type="paragraph" w:customStyle="1" w:styleId="10">
    <w:name w:val="Fließtext"/>
    <w:basedOn w:val="1"/>
    <w:qFormat/>
    <w:uiPriority w:val="0"/>
    <w:pPr>
      <w:overflowPunct w:val="0"/>
      <w:autoSpaceDE w:val="0"/>
      <w:autoSpaceDN w:val="0"/>
      <w:adjustRightInd w:val="0"/>
      <w:textAlignment w:val="baseline"/>
    </w:pPr>
    <w:rPr>
      <w:kern w:val="28"/>
      <w:szCs w:val="20"/>
    </w:rPr>
  </w:style>
  <w:style w:type="paragraph" w:customStyle="1" w:styleId="11">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12">
    <w:name w:val="批注框文本 Char"/>
    <w:basedOn w:val="9"/>
    <w:link w:val="4"/>
    <w:qFormat/>
    <w:uiPriority w:val="0"/>
    <w:rPr>
      <w:rFonts w:ascii="Calibri" w:hAnsi="Calibri" w:eastAsia="宋体" w:cs="Arial"/>
      <w:kern w:val="2"/>
      <w:sz w:val="18"/>
      <w:szCs w:val="18"/>
    </w:rPr>
  </w:style>
  <w:style w:type="paragraph" w:customStyle="1" w:styleId="13">
    <w:name w:val="正文_1"/>
    <w:qFormat/>
    <w:uiPriority w:val="0"/>
    <w:pPr>
      <w:widowControl w:val="0"/>
      <w:jc w:val="both"/>
    </w:pPr>
    <w:rPr>
      <w:rFonts w:ascii="Times New Roman" w:hAnsi="Times New Roman" w:eastAsia="宋体" w:cs="Times New Roman"/>
      <w:kern w:val="2"/>
      <w:sz w:val="21"/>
      <w:szCs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1824</Words>
  <Characters>1958</Characters>
  <Lines>4</Lines>
  <Paragraphs>7</Paragraphs>
  <TotalTime>2</TotalTime>
  <ScaleCrop>false</ScaleCrop>
  <LinksUpToDate>false</LinksUpToDate>
  <CharactersWithSpaces>1960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2026-08-18T03:06:00Z</cp:lastPrinted>
  <dcterms:modified xsi:type="dcterms:W3CDTF">2026-11-05T09:26:53Z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