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C30A82">
      <w:pPr>
        <w:keepNext w:val="0"/>
        <w:keepLines w:val="0"/>
        <w:pageBreakBefore w:val="0"/>
        <w:widowControl/>
        <w:shd w:val="clear" w:color="auto" w:fill="FFFFFF"/>
        <w:kinsoku/>
        <w:wordWrap/>
        <w:overflowPunct/>
        <w:topLinePunct w:val="0"/>
        <w:autoSpaceDE/>
        <w:autoSpaceDN/>
        <w:bidi w:val="0"/>
        <w:adjustRightInd/>
        <w:snapToGrid w:val="0"/>
        <w:spacing w:before="225" w:line="360" w:lineRule="exact"/>
        <w:jc w:val="center"/>
        <w:textAlignment w:val="auto"/>
        <w:rPr>
          <w:rFonts w:hint="eastAsia" w:ascii="宋体" w:hAnsi="宋体" w:eastAsia="宋体" w:cs="宋体"/>
          <w:color w:val="auto"/>
          <w:sz w:val="44"/>
          <w:szCs w:val="44"/>
        </w:rPr>
      </w:pPr>
      <w:r>
        <w:rPr>
          <w:rFonts w:hint="eastAsia" w:ascii="宋体" w:hAnsi="宋体" w:eastAsia="宋体" w:cs="宋体"/>
          <w:b/>
          <w:bCs/>
          <w:color w:val="auto"/>
          <w:kern w:val="0"/>
          <w:sz w:val="44"/>
          <w:szCs w:val="44"/>
          <w:shd w:val="clear" w:color="auto" w:fill="FFFFFF"/>
        </w:rPr>
        <w:t>网络竞价须知</w:t>
      </w:r>
    </w:p>
    <w:p w14:paraId="4075846D">
      <w:pPr>
        <w:keepNext w:val="0"/>
        <w:keepLines w:val="0"/>
        <w:pageBreakBefore w:val="0"/>
        <w:widowControl/>
        <w:shd w:val="clear" w:color="auto" w:fill="FFFFFF"/>
        <w:kinsoku/>
        <w:wordWrap/>
        <w:overflowPunct/>
        <w:topLinePunct w:val="0"/>
        <w:autoSpaceDE/>
        <w:autoSpaceDN/>
        <w:bidi w:val="0"/>
        <w:adjustRightInd/>
        <w:snapToGrid w:val="0"/>
        <w:spacing w:before="225" w:line="360" w:lineRule="exact"/>
        <w:jc w:val="center"/>
        <w:textAlignment w:val="auto"/>
        <w:rPr>
          <w:rFonts w:hint="eastAsia" w:ascii="宋体" w:hAnsi="宋体" w:eastAsia="宋体" w:cs="宋体"/>
          <w:color w:val="auto"/>
          <w:sz w:val="28"/>
          <w:szCs w:val="28"/>
        </w:rPr>
      </w:pPr>
      <w:r>
        <w:rPr>
          <w:rFonts w:hint="eastAsia" w:ascii="宋体" w:hAnsi="宋体" w:eastAsia="宋体" w:cs="宋体"/>
          <w:b/>
          <w:bCs/>
          <w:color w:val="auto"/>
          <w:kern w:val="0"/>
          <w:sz w:val="28"/>
          <w:szCs w:val="28"/>
          <w:shd w:val="clear" w:color="auto" w:fill="FFFFFF"/>
        </w:rPr>
        <w:t>（项目编号:</w:t>
      </w:r>
      <w:r>
        <w:rPr>
          <w:rFonts w:hint="eastAsia" w:ascii="宋体" w:hAnsi="宋体" w:cs="宋体"/>
          <w:b/>
          <w:bCs/>
          <w:color w:val="auto"/>
          <w:kern w:val="0"/>
          <w:sz w:val="28"/>
          <w:szCs w:val="28"/>
          <w:shd w:val="clear" w:color="auto" w:fill="FFFFFF"/>
          <w:lang w:eastAsia="zh-CN"/>
        </w:rPr>
        <w:t>LCCQJJ20261109</w:t>
      </w:r>
      <w:r>
        <w:rPr>
          <w:rFonts w:hint="eastAsia" w:ascii="宋体" w:hAnsi="宋体" w:eastAsia="宋体" w:cs="宋体"/>
          <w:b/>
          <w:bCs/>
          <w:color w:val="auto"/>
          <w:kern w:val="0"/>
          <w:sz w:val="28"/>
          <w:szCs w:val="28"/>
          <w:shd w:val="clear" w:color="auto" w:fill="FFFFFF"/>
        </w:rPr>
        <w:t>）</w:t>
      </w:r>
    </w:p>
    <w:p w14:paraId="59EC2C29">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lang w:val="en-US" w:eastAsia="zh-CN"/>
        </w:rPr>
      </w:pPr>
    </w:p>
    <w:p w14:paraId="5FF80A10">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连城县国有资产产权交易服务有限公司（以下简称本公司）遵循“公开、公平、公正、诚实信用”的原则，依照国家法律、法规、政策为本次竞价活动提供服务。现将有关竞价事项告知如下：</w:t>
      </w:r>
    </w:p>
    <w:p w14:paraId="359CC9B8">
      <w:pPr>
        <w:keepNext w:val="0"/>
        <w:keepLines w:val="0"/>
        <w:pageBreakBefore w:val="0"/>
        <w:widowControl w:val="0"/>
        <w:kinsoku/>
        <w:wordWrap/>
        <w:overflowPunct/>
        <w:topLinePunct w:val="0"/>
        <w:autoSpaceDE/>
        <w:autoSpaceDN/>
        <w:bidi w:val="0"/>
        <w:adjustRightInd/>
        <w:snapToGrid/>
        <w:spacing w:line="520" w:lineRule="exact"/>
        <w:ind w:firstLine="562"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b/>
          <w:bCs/>
          <w:color w:val="auto"/>
          <w:sz w:val="28"/>
          <w:szCs w:val="28"/>
          <w:lang w:val="en-US" w:eastAsia="zh-CN"/>
        </w:rPr>
        <w:t>一、</w:t>
      </w:r>
      <w:r>
        <w:rPr>
          <w:rFonts w:hint="eastAsia" w:ascii="宋体" w:hAnsi="宋体" w:cs="宋体"/>
          <w:b/>
          <w:bCs/>
          <w:color w:val="auto"/>
          <w:sz w:val="28"/>
          <w:szCs w:val="28"/>
          <w:lang w:val="en-US" w:eastAsia="zh-CN"/>
        </w:rPr>
        <w:t>公开</w:t>
      </w:r>
      <w:r>
        <w:rPr>
          <w:rFonts w:hint="eastAsia" w:ascii="宋体" w:hAnsi="宋体" w:eastAsia="宋体" w:cs="宋体"/>
          <w:b/>
          <w:bCs/>
          <w:color w:val="auto"/>
          <w:sz w:val="28"/>
          <w:szCs w:val="28"/>
          <w:lang w:val="en-US" w:eastAsia="zh-CN"/>
        </w:rPr>
        <w:t>竞价、报名时间、地点</w:t>
      </w:r>
    </w:p>
    <w:p w14:paraId="56F77253">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竞价</w:t>
      </w:r>
      <w:r>
        <w:rPr>
          <w:rFonts w:hint="eastAsia" w:ascii="宋体" w:hAnsi="宋体" w:cs="宋体"/>
          <w:color w:val="auto"/>
          <w:sz w:val="28"/>
          <w:szCs w:val="28"/>
          <w:lang w:val="en-US" w:eastAsia="zh-CN"/>
        </w:rPr>
        <w:t>截</w:t>
      </w:r>
      <w:r>
        <w:rPr>
          <w:rFonts w:hint="eastAsia" w:ascii="宋体" w:hAnsi="宋体" w:eastAsia="宋体" w:cs="宋体"/>
          <w:color w:val="auto"/>
          <w:sz w:val="28"/>
          <w:szCs w:val="28"/>
          <w:lang w:val="en-US" w:eastAsia="zh-CN"/>
        </w:rPr>
        <w:t>止时间：</w:t>
      </w:r>
      <w:r>
        <w:rPr>
          <w:rFonts w:hint="eastAsia" w:ascii="宋体" w:hAnsi="宋体" w:cs="宋体"/>
          <w:color w:val="auto"/>
          <w:sz w:val="28"/>
          <w:szCs w:val="28"/>
          <w:lang w:val="en-US" w:eastAsia="zh-CN"/>
        </w:rPr>
        <w:t>2026年11月9日10:00止</w:t>
      </w:r>
      <w:r>
        <w:rPr>
          <w:rFonts w:hint="eastAsia" w:ascii="宋体" w:hAnsi="宋体" w:eastAsia="宋体" w:cs="宋体"/>
          <w:color w:val="auto"/>
          <w:sz w:val="28"/>
          <w:szCs w:val="28"/>
          <w:lang w:val="en-US" w:eastAsia="zh-CN"/>
        </w:rPr>
        <w:t>。</w:t>
      </w:r>
    </w:p>
    <w:p w14:paraId="5A1DB88E">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竞价地点：</w:t>
      </w:r>
      <w:r>
        <w:rPr>
          <w:rFonts w:hint="eastAsia" w:ascii="宋体" w:hAnsi="宋体" w:eastAsia="宋体" w:cs="宋体"/>
          <w:color w:val="auto"/>
          <w:sz w:val="28"/>
          <w:szCs w:val="28"/>
          <w:lang w:eastAsia="zh-CN"/>
        </w:rPr>
        <w:t>连城县招标投标交易平台</w:t>
      </w:r>
      <w:r>
        <w:rPr>
          <w:rFonts w:hint="eastAsia" w:ascii="宋体" w:hAnsi="宋体" w:eastAsia="宋体" w:cs="宋体"/>
          <w:color w:val="auto"/>
          <w:sz w:val="28"/>
          <w:szCs w:val="28"/>
        </w:rPr>
        <w:t>(</w:t>
      </w:r>
      <w:r>
        <w:rPr>
          <w:rFonts w:hint="eastAsia" w:ascii="宋体" w:hAnsi="宋体" w:eastAsia="宋体" w:cs="宋体"/>
          <w:color w:val="auto"/>
          <w:sz w:val="28"/>
          <w:szCs w:val="28"/>
          <w:lang w:eastAsia="zh-CN"/>
        </w:rPr>
        <w:t>https://lcyjy.enjoy5191.com/home</w:t>
      </w:r>
      <w:r>
        <w:rPr>
          <w:rFonts w:hint="eastAsia" w:ascii="宋体" w:hAnsi="宋体" w:eastAsia="宋体" w:cs="宋体"/>
          <w:color w:val="auto"/>
          <w:sz w:val="28"/>
          <w:szCs w:val="28"/>
        </w:rPr>
        <w:t xml:space="preserve"> )</w:t>
      </w:r>
    </w:p>
    <w:p w14:paraId="6EF3AA59">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报名</w:t>
      </w:r>
      <w:r>
        <w:rPr>
          <w:rFonts w:hint="eastAsia" w:ascii="宋体" w:hAnsi="宋体" w:cs="宋体"/>
          <w:color w:val="auto"/>
          <w:sz w:val="28"/>
          <w:szCs w:val="28"/>
          <w:lang w:val="en-US" w:eastAsia="zh-CN"/>
        </w:rPr>
        <w:t>截止</w:t>
      </w:r>
      <w:r>
        <w:rPr>
          <w:rFonts w:hint="eastAsia" w:ascii="宋体" w:hAnsi="宋体" w:eastAsia="宋体" w:cs="宋体"/>
          <w:color w:val="auto"/>
          <w:sz w:val="28"/>
          <w:szCs w:val="28"/>
          <w:lang w:val="en-US" w:eastAsia="zh-CN"/>
        </w:rPr>
        <w:t>时间：</w:t>
      </w:r>
      <w:r>
        <w:rPr>
          <w:rFonts w:hint="eastAsia" w:ascii="宋体" w:hAnsi="宋体" w:cs="宋体"/>
          <w:color w:val="auto"/>
          <w:sz w:val="28"/>
          <w:szCs w:val="28"/>
          <w:lang w:val="en-US" w:eastAsia="zh-CN"/>
        </w:rPr>
        <w:t>2026年11月9日10:00</w:t>
      </w:r>
      <w:r>
        <w:rPr>
          <w:rFonts w:hint="eastAsia" w:ascii="宋体" w:hAnsi="宋体" w:eastAsia="宋体" w:cs="宋体"/>
          <w:color w:val="auto"/>
          <w:sz w:val="28"/>
          <w:szCs w:val="28"/>
          <w:lang w:val="en-US" w:eastAsia="zh-CN"/>
        </w:rPr>
        <w:t>止</w:t>
      </w:r>
      <w:r>
        <w:rPr>
          <w:rFonts w:hint="eastAsia" w:ascii="宋体" w:hAnsi="宋体" w:cs="宋体"/>
          <w:color w:val="auto"/>
          <w:sz w:val="28"/>
          <w:szCs w:val="28"/>
          <w:lang w:val="en-US" w:eastAsia="zh-CN"/>
        </w:rPr>
        <w:t>。</w:t>
      </w:r>
    </w:p>
    <w:p w14:paraId="208A08BA">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报名地点：连城县国有资产产权交易服务有限公司（福建省龙岩市连城县莲峰镇李彭村彭坊桥路1号4层）</w:t>
      </w:r>
    </w:p>
    <w:p w14:paraId="664BF254">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default"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连城产权联系</w:t>
      </w:r>
      <w:r>
        <w:rPr>
          <w:rFonts w:hint="eastAsia" w:ascii="宋体" w:hAnsi="宋体" w:cs="宋体"/>
          <w:color w:val="auto"/>
          <w:sz w:val="28"/>
          <w:szCs w:val="28"/>
          <w:lang w:val="en-US" w:eastAsia="zh-CN"/>
        </w:rPr>
        <w:t>人及</w:t>
      </w:r>
      <w:r>
        <w:rPr>
          <w:rFonts w:hint="eastAsia" w:ascii="宋体" w:hAnsi="宋体" w:eastAsia="宋体" w:cs="宋体"/>
          <w:color w:val="auto"/>
          <w:sz w:val="28"/>
          <w:szCs w:val="28"/>
          <w:lang w:val="en-US" w:eastAsia="zh-CN"/>
        </w:rPr>
        <w:t>电话：</w:t>
      </w:r>
      <w:r>
        <w:rPr>
          <w:rFonts w:hint="eastAsia" w:ascii="宋体" w:hAnsi="宋体" w:cs="宋体"/>
          <w:color w:val="auto"/>
          <w:sz w:val="28"/>
          <w:szCs w:val="28"/>
          <w:lang w:val="en-US" w:eastAsia="zh-CN"/>
        </w:rPr>
        <w:t>林女士18039848961</w:t>
      </w:r>
    </w:p>
    <w:p w14:paraId="025B69B3">
      <w:pPr>
        <w:keepNext w:val="0"/>
        <w:keepLines w:val="0"/>
        <w:pageBreakBefore w:val="0"/>
        <w:widowControl w:val="0"/>
        <w:kinsoku/>
        <w:wordWrap/>
        <w:overflowPunct/>
        <w:topLinePunct w:val="0"/>
        <w:autoSpaceDE/>
        <w:autoSpaceDN/>
        <w:bidi w:val="0"/>
        <w:adjustRightInd/>
        <w:snapToGrid/>
        <w:spacing w:line="520" w:lineRule="exact"/>
        <w:ind w:firstLine="562" w:firstLineChars="200"/>
        <w:jc w:val="both"/>
        <w:textAlignment w:val="auto"/>
        <w:rPr>
          <w:rFonts w:hint="eastAsia" w:ascii="宋体" w:hAnsi="宋体" w:eastAsia="宋体" w:cs="宋体"/>
          <w:b/>
          <w:bCs/>
          <w:color w:val="auto"/>
          <w:sz w:val="28"/>
          <w:szCs w:val="28"/>
          <w:lang w:val="en-US" w:eastAsia="zh-CN"/>
        </w:rPr>
      </w:pPr>
      <w:r>
        <w:rPr>
          <w:rFonts w:hint="eastAsia" w:ascii="宋体" w:hAnsi="宋体" w:eastAsia="宋体" w:cs="宋体"/>
          <w:b/>
          <w:bCs/>
          <w:color w:val="auto"/>
          <w:sz w:val="28"/>
          <w:szCs w:val="28"/>
          <w:lang w:val="en-US" w:eastAsia="zh-CN"/>
        </w:rPr>
        <w:t>二、项目概况及工作要求</w:t>
      </w:r>
    </w:p>
    <w:p w14:paraId="7D2FD322">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b w:val="0"/>
          <w:bCs w:val="0"/>
          <w:color w:val="auto"/>
          <w:sz w:val="28"/>
          <w:szCs w:val="28"/>
          <w:lang w:val="en-US" w:eastAsia="zh-CN"/>
        </w:rPr>
      </w:pPr>
      <w:r>
        <w:rPr>
          <w:rFonts w:hint="eastAsia" w:ascii="宋体" w:hAnsi="宋体" w:eastAsia="宋体" w:cs="宋体"/>
          <w:b w:val="0"/>
          <w:bCs w:val="0"/>
          <w:color w:val="auto"/>
          <w:sz w:val="28"/>
          <w:szCs w:val="28"/>
          <w:lang w:val="en-US" w:eastAsia="zh-CN"/>
        </w:rPr>
        <w:t>1.项目名称：</w:t>
      </w:r>
      <w:r>
        <w:rPr>
          <w:rFonts w:hint="eastAsia" w:ascii="宋体" w:hAnsi="宋体" w:cs="宋体"/>
          <w:b w:val="0"/>
          <w:bCs w:val="0"/>
          <w:color w:val="auto"/>
          <w:sz w:val="28"/>
          <w:szCs w:val="28"/>
          <w:lang w:val="en-US" w:eastAsia="zh-CN"/>
        </w:rPr>
        <w:t>连城县人民法院档案室手动密集架采购项目</w:t>
      </w:r>
      <w:r>
        <w:rPr>
          <w:rFonts w:hint="eastAsia" w:ascii="宋体" w:hAnsi="宋体" w:eastAsia="宋体" w:cs="宋体"/>
          <w:b w:val="0"/>
          <w:bCs w:val="0"/>
          <w:color w:val="auto"/>
          <w:sz w:val="28"/>
          <w:szCs w:val="28"/>
          <w:lang w:val="en-US" w:eastAsia="zh-CN"/>
        </w:rPr>
        <w:t>。</w:t>
      </w:r>
    </w:p>
    <w:p w14:paraId="038DF70E">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b w:val="0"/>
          <w:bCs w:val="0"/>
          <w:color w:val="auto"/>
          <w:sz w:val="28"/>
          <w:szCs w:val="28"/>
          <w:lang w:val="en-US" w:eastAsia="zh-CN"/>
        </w:rPr>
      </w:pPr>
      <w:r>
        <w:rPr>
          <w:rFonts w:hint="eastAsia" w:ascii="宋体" w:hAnsi="宋体" w:eastAsia="宋体" w:cs="宋体"/>
          <w:b w:val="0"/>
          <w:bCs w:val="0"/>
          <w:color w:val="auto"/>
          <w:sz w:val="28"/>
          <w:szCs w:val="28"/>
          <w:lang w:val="en-US" w:eastAsia="zh-CN"/>
        </w:rPr>
        <w:t>2.供货地点：委托人指定地点。</w:t>
      </w:r>
    </w:p>
    <w:p w14:paraId="3BE01A75">
      <w:pPr>
        <w:keepNext w:val="0"/>
        <w:keepLines w:val="0"/>
        <w:pageBreakBefore w:val="0"/>
        <w:widowControl w:val="0"/>
        <w:kinsoku/>
        <w:wordWrap/>
        <w:overflowPunct/>
        <w:topLinePunct w:val="0"/>
        <w:autoSpaceDE/>
        <w:autoSpaceDN/>
        <w:bidi w:val="0"/>
        <w:adjustRightInd/>
        <w:snapToGrid/>
        <w:spacing w:line="240" w:lineRule="auto"/>
        <w:ind w:firstLine="560" w:firstLineChars="200"/>
        <w:jc w:val="left"/>
        <w:textAlignment w:val="auto"/>
        <w:rPr>
          <w:rFonts w:hint="eastAsia" w:ascii="宋体" w:hAnsi="宋体" w:eastAsia="宋体" w:cs="宋体"/>
          <w:b w:val="0"/>
          <w:bCs w:val="0"/>
          <w:color w:val="auto"/>
          <w:sz w:val="28"/>
          <w:szCs w:val="28"/>
          <w:lang w:val="en-US" w:eastAsia="zh-CN"/>
        </w:rPr>
      </w:pPr>
      <w:r>
        <w:rPr>
          <w:rFonts w:hint="eastAsia" w:ascii="宋体" w:hAnsi="宋体" w:eastAsia="宋体" w:cs="宋体"/>
          <w:b w:val="0"/>
          <w:bCs w:val="0"/>
          <w:color w:val="auto"/>
          <w:sz w:val="28"/>
          <w:szCs w:val="28"/>
          <w:lang w:val="en-US" w:eastAsia="zh-CN"/>
        </w:rPr>
        <w:t>3.采购清单：</w:t>
      </w:r>
    </w:p>
    <w:tbl>
      <w:tblPr>
        <w:tblStyle w:val="17"/>
        <w:tblW w:w="963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8"/>
        <w:gridCol w:w="750"/>
        <w:gridCol w:w="3374"/>
        <w:gridCol w:w="696"/>
        <w:gridCol w:w="968"/>
        <w:gridCol w:w="982"/>
        <w:gridCol w:w="2218"/>
      </w:tblGrid>
      <w:tr w14:paraId="52E5A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6" w:hRule="atLeast"/>
          <w:tblHeader/>
        </w:trPr>
        <w:tc>
          <w:tcPr>
            <w:tcW w:w="648" w:type="dxa"/>
            <w:vAlign w:val="center"/>
          </w:tcPr>
          <w:p w14:paraId="0A672EDB">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b/>
                <w:bCs w:val="0"/>
                <w:color w:val="auto"/>
                <w:sz w:val="24"/>
                <w:szCs w:val="24"/>
                <w:lang w:val="en-US" w:eastAsia="zh-CN"/>
              </w:rPr>
            </w:pPr>
            <w:r>
              <w:rPr>
                <w:rFonts w:hint="eastAsia" w:ascii="宋体" w:hAnsi="宋体" w:eastAsia="宋体" w:cs="宋体"/>
                <w:b/>
                <w:bCs w:val="0"/>
                <w:color w:val="auto"/>
                <w:sz w:val="24"/>
                <w:szCs w:val="24"/>
                <w:lang w:val="en-US" w:eastAsia="zh-CN"/>
              </w:rPr>
              <w:t>序号</w:t>
            </w:r>
          </w:p>
        </w:tc>
        <w:tc>
          <w:tcPr>
            <w:tcW w:w="750" w:type="dxa"/>
            <w:vAlign w:val="center"/>
          </w:tcPr>
          <w:p w14:paraId="3F24B0A8">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b/>
                <w:bCs w:val="0"/>
                <w:color w:val="auto"/>
                <w:sz w:val="24"/>
                <w:szCs w:val="24"/>
                <w:lang w:val="en-US" w:eastAsia="zh-CN"/>
              </w:rPr>
            </w:pPr>
            <w:r>
              <w:rPr>
                <w:rFonts w:hint="eastAsia" w:ascii="宋体" w:hAnsi="宋体" w:eastAsia="宋体" w:cs="宋体"/>
                <w:b/>
                <w:bCs w:val="0"/>
                <w:color w:val="auto"/>
                <w:sz w:val="24"/>
                <w:szCs w:val="24"/>
                <w:lang w:val="en-US" w:eastAsia="zh-CN"/>
              </w:rPr>
              <w:t>货物名称</w:t>
            </w:r>
          </w:p>
        </w:tc>
        <w:tc>
          <w:tcPr>
            <w:tcW w:w="3374" w:type="dxa"/>
            <w:vAlign w:val="center"/>
          </w:tcPr>
          <w:p w14:paraId="15C515B8">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b/>
                <w:bCs w:val="0"/>
                <w:color w:val="auto"/>
                <w:sz w:val="24"/>
                <w:szCs w:val="24"/>
                <w:lang w:val="en-US" w:eastAsia="zh-CN"/>
              </w:rPr>
            </w:pPr>
            <w:r>
              <w:rPr>
                <w:rFonts w:hint="eastAsia" w:ascii="宋体" w:hAnsi="宋体" w:eastAsia="宋体" w:cs="宋体"/>
                <w:b/>
                <w:bCs w:val="0"/>
                <w:color w:val="auto"/>
                <w:sz w:val="24"/>
                <w:szCs w:val="24"/>
                <w:lang w:val="en-US" w:eastAsia="zh-CN"/>
              </w:rPr>
              <w:t>规格（mm）</w:t>
            </w:r>
          </w:p>
        </w:tc>
        <w:tc>
          <w:tcPr>
            <w:tcW w:w="696" w:type="dxa"/>
            <w:vAlign w:val="center"/>
          </w:tcPr>
          <w:p w14:paraId="3289903B">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宋体" w:hAnsi="宋体" w:eastAsia="宋体" w:cs="宋体"/>
                <w:b/>
                <w:bCs w:val="0"/>
                <w:color w:val="auto"/>
                <w:sz w:val="24"/>
                <w:szCs w:val="24"/>
                <w:lang w:val="en-US" w:eastAsia="zh-CN"/>
              </w:rPr>
            </w:pPr>
            <w:r>
              <w:rPr>
                <w:rFonts w:hint="eastAsia" w:ascii="宋体" w:hAnsi="宋体" w:eastAsia="宋体" w:cs="宋体"/>
                <w:b/>
                <w:bCs w:val="0"/>
                <w:color w:val="auto"/>
                <w:sz w:val="24"/>
                <w:szCs w:val="24"/>
                <w:lang w:val="en-US" w:eastAsia="zh-CN"/>
              </w:rPr>
              <w:t>单位</w:t>
            </w:r>
          </w:p>
        </w:tc>
        <w:tc>
          <w:tcPr>
            <w:tcW w:w="968" w:type="dxa"/>
            <w:vAlign w:val="center"/>
          </w:tcPr>
          <w:p w14:paraId="344F799C">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b/>
                <w:bCs w:val="0"/>
                <w:color w:val="auto"/>
                <w:sz w:val="24"/>
                <w:szCs w:val="24"/>
                <w:lang w:val="en-US" w:eastAsia="zh-CN"/>
              </w:rPr>
            </w:pPr>
            <w:r>
              <w:rPr>
                <w:rFonts w:hint="eastAsia" w:ascii="宋体" w:hAnsi="宋体" w:eastAsia="宋体" w:cs="宋体"/>
                <w:b/>
                <w:bCs w:val="0"/>
                <w:color w:val="auto"/>
                <w:sz w:val="24"/>
                <w:szCs w:val="24"/>
                <w:lang w:val="en-US" w:eastAsia="zh-CN"/>
              </w:rPr>
              <w:t>数量</w:t>
            </w:r>
          </w:p>
        </w:tc>
        <w:tc>
          <w:tcPr>
            <w:tcW w:w="982" w:type="dxa"/>
            <w:vAlign w:val="center"/>
          </w:tcPr>
          <w:p w14:paraId="136F6368">
            <w:pPr>
              <w:keepNext w:val="0"/>
              <w:keepLines w:val="0"/>
              <w:widowControl/>
              <w:suppressLineNumbers w:val="0"/>
              <w:snapToGrid w:val="0"/>
              <w:spacing w:line="240" w:lineRule="auto"/>
              <w:ind w:right="0" w:rightChars="0"/>
              <w:jc w:val="both"/>
              <w:textAlignment w:val="center"/>
              <w:rPr>
                <w:rFonts w:hint="eastAsia" w:ascii="宋体" w:hAnsi="宋体" w:eastAsia="宋体" w:cs="宋体"/>
                <w:b/>
                <w:bCs/>
                <w:i w:val="0"/>
                <w:iCs w:val="0"/>
                <w:color w:val="auto"/>
                <w:kern w:val="0"/>
                <w:sz w:val="24"/>
                <w:szCs w:val="24"/>
                <w:u w:val="none"/>
                <w:lang w:val="en-US" w:eastAsia="zh-CN" w:bidi="ar"/>
              </w:rPr>
            </w:pPr>
            <w:r>
              <w:rPr>
                <w:rFonts w:hint="eastAsia" w:ascii="宋体" w:hAnsi="宋体" w:eastAsia="宋体" w:cs="宋体"/>
                <w:b/>
                <w:bCs/>
                <w:i w:val="0"/>
                <w:iCs w:val="0"/>
                <w:color w:val="auto"/>
                <w:kern w:val="0"/>
                <w:sz w:val="24"/>
                <w:szCs w:val="24"/>
                <w:u w:val="none"/>
                <w:lang w:val="en-US" w:eastAsia="zh-CN" w:bidi="ar"/>
              </w:rPr>
              <w:t>合计</w:t>
            </w:r>
          </w:p>
          <w:p w14:paraId="5B8F4E34">
            <w:pPr>
              <w:keepNext w:val="0"/>
              <w:keepLines w:val="0"/>
              <w:widowControl/>
              <w:suppressLineNumbers w:val="0"/>
              <w:snapToGrid w:val="0"/>
              <w:spacing w:line="240" w:lineRule="auto"/>
              <w:ind w:left="0" w:leftChars="0" w:right="0" w:rightChars="0" w:firstLine="0" w:firstLineChars="0"/>
              <w:jc w:val="both"/>
              <w:textAlignment w:val="center"/>
              <w:rPr>
                <w:rFonts w:hint="eastAsia" w:ascii="宋体" w:hAnsi="宋体" w:eastAsia="宋体" w:cs="宋体"/>
                <w:b/>
                <w:bCs w:val="0"/>
                <w:color w:val="auto"/>
                <w:sz w:val="24"/>
                <w:szCs w:val="24"/>
                <w:vertAlign w:val="baseline"/>
                <w:lang w:val="en-US" w:eastAsia="zh-CN"/>
              </w:rPr>
            </w:pPr>
            <w:r>
              <w:rPr>
                <w:rFonts w:hint="eastAsia" w:ascii="宋体" w:hAnsi="宋体" w:eastAsia="宋体" w:cs="宋体"/>
                <w:b/>
                <w:bCs/>
                <w:i w:val="0"/>
                <w:iCs w:val="0"/>
                <w:color w:val="auto"/>
                <w:kern w:val="0"/>
                <w:sz w:val="24"/>
                <w:szCs w:val="24"/>
                <w:u w:val="none"/>
                <w:lang w:val="en-US" w:eastAsia="zh-CN" w:bidi="ar"/>
              </w:rPr>
              <w:t>（元）</w:t>
            </w:r>
          </w:p>
        </w:tc>
        <w:tc>
          <w:tcPr>
            <w:tcW w:w="2218" w:type="dxa"/>
            <w:vAlign w:val="center"/>
          </w:tcPr>
          <w:p w14:paraId="05B308EA">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宋体" w:hAnsi="宋体" w:eastAsia="宋体" w:cs="宋体"/>
                <w:b/>
                <w:bCs w:val="0"/>
                <w:color w:val="auto"/>
                <w:sz w:val="24"/>
                <w:szCs w:val="24"/>
                <w:vertAlign w:val="baseline"/>
                <w:lang w:val="en-US" w:eastAsia="zh-CN"/>
              </w:rPr>
            </w:pPr>
            <w:r>
              <w:rPr>
                <w:rFonts w:hint="eastAsia" w:ascii="宋体" w:hAnsi="宋体" w:cs="宋体"/>
                <w:b/>
                <w:bCs w:val="0"/>
                <w:color w:val="auto"/>
                <w:sz w:val="24"/>
                <w:szCs w:val="24"/>
                <w:vertAlign w:val="baseline"/>
                <w:lang w:val="en-US" w:eastAsia="zh-CN"/>
              </w:rPr>
              <w:t>备注</w:t>
            </w:r>
          </w:p>
        </w:tc>
      </w:tr>
      <w:tr w14:paraId="472616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27" w:hRule="atLeast"/>
        </w:trPr>
        <w:tc>
          <w:tcPr>
            <w:tcW w:w="648" w:type="dxa"/>
            <w:vAlign w:val="center"/>
          </w:tcPr>
          <w:p w14:paraId="79B61165">
            <w:pPr>
              <w:keepNext w:val="0"/>
              <w:keepLines w:val="0"/>
              <w:widowControl/>
              <w:suppressLineNumbers w:val="0"/>
              <w:snapToGrid w:val="0"/>
              <w:spacing w:line="240" w:lineRule="auto"/>
              <w:ind w:left="0" w:leftChars="0" w:right="0" w:rightChars="0" w:firstLine="0" w:firstLineChars="0"/>
              <w:jc w:val="center"/>
              <w:textAlignment w:val="center"/>
              <w:rPr>
                <w:rFonts w:hint="eastAsia" w:ascii="宋体" w:hAnsi="宋体" w:eastAsia="宋体" w:cs="宋体"/>
                <w:b w:val="0"/>
                <w:bCs w:val="0"/>
                <w:color w:val="auto"/>
                <w:sz w:val="24"/>
                <w:szCs w:val="24"/>
                <w:vertAlign w:val="baseline"/>
                <w:lang w:val="en-US" w:eastAsia="zh-CN"/>
              </w:rPr>
            </w:pPr>
            <w:r>
              <w:rPr>
                <w:rFonts w:hint="eastAsia" w:ascii="宋体" w:hAnsi="宋体" w:eastAsia="宋体" w:cs="宋体"/>
                <w:b w:val="0"/>
                <w:bCs w:val="0"/>
                <w:i w:val="0"/>
                <w:iCs w:val="0"/>
                <w:color w:val="auto"/>
                <w:kern w:val="0"/>
                <w:sz w:val="24"/>
                <w:szCs w:val="24"/>
                <w:u w:val="none"/>
                <w:lang w:val="en-US" w:eastAsia="zh-CN" w:bidi="ar"/>
              </w:rPr>
              <w:t>1</w:t>
            </w:r>
          </w:p>
        </w:tc>
        <w:tc>
          <w:tcPr>
            <w:tcW w:w="750" w:type="dxa"/>
            <w:vAlign w:val="center"/>
          </w:tcPr>
          <w:p w14:paraId="34492CA3">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宋体" w:hAnsi="宋体" w:eastAsia="宋体" w:cs="宋体"/>
                <w:b w:val="0"/>
                <w:bCs w:val="0"/>
                <w:color w:val="auto"/>
                <w:sz w:val="24"/>
                <w:szCs w:val="24"/>
                <w:vertAlign w:val="baseline"/>
                <w:lang w:val="en-US" w:eastAsia="zh-CN"/>
              </w:rPr>
            </w:pPr>
            <w:r>
              <w:rPr>
                <w:rFonts w:hint="eastAsia" w:ascii="宋体" w:hAnsi="宋体" w:eastAsia="宋体" w:cs="宋体"/>
                <w:b w:val="0"/>
                <w:bCs w:val="0"/>
                <w:color w:val="auto"/>
                <w:sz w:val="24"/>
                <w:szCs w:val="24"/>
                <w:vertAlign w:val="baseline"/>
                <w:lang w:val="en-US" w:eastAsia="zh-CN"/>
              </w:rPr>
              <w:t>手动密集架</w:t>
            </w:r>
          </w:p>
        </w:tc>
        <w:tc>
          <w:tcPr>
            <w:tcW w:w="3374" w:type="dxa"/>
            <w:vAlign w:val="center"/>
          </w:tcPr>
          <w:p w14:paraId="43C80523">
            <w:pPr>
              <w:keepNext w:val="0"/>
              <w:keepLines w:val="0"/>
              <w:pageBreakBefore w:val="0"/>
              <w:widowControl w:val="0"/>
              <w:numPr>
                <w:ilvl w:val="0"/>
                <w:numId w:val="2"/>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宋体" w:hAnsi="宋体" w:eastAsia="宋体" w:cs="宋体"/>
                <w:b w:val="0"/>
                <w:bCs w:val="0"/>
                <w:color w:val="auto"/>
                <w:sz w:val="24"/>
                <w:szCs w:val="24"/>
                <w:vertAlign w:val="baseline"/>
                <w:lang w:val="en-US" w:eastAsia="zh-CN"/>
              </w:rPr>
            </w:pPr>
            <w:r>
              <w:rPr>
                <w:rFonts w:hint="eastAsia" w:ascii="宋体" w:hAnsi="宋体" w:eastAsia="宋体" w:cs="宋体"/>
                <w:b w:val="0"/>
                <w:bCs w:val="0"/>
                <w:color w:val="auto"/>
                <w:sz w:val="24"/>
                <w:szCs w:val="24"/>
                <w:vertAlign w:val="baseline"/>
                <w:lang w:val="en-US" w:eastAsia="zh-CN"/>
              </w:rPr>
              <w:t>安装6组/列手动双柱式密集架共</w:t>
            </w:r>
            <w:r>
              <w:rPr>
                <w:rFonts w:hint="eastAsia" w:ascii="宋体" w:hAnsi="宋体" w:cs="宋体"/>
                <w:b w:val="0"/>
                <w:bCs w:val="0"/>
                <w:color w:val="auto"/>
                <w:sz w:val="24"/>
                <w:szCs w:val="24"/>
                <w:vertAlign w:val="baseline"/>
                <w:lang w:val="en-US" w:eastAsia="zh-CN"/>
              </w:rPr>
              <w:t>15</w:t>
            </w:r>
            <w:r>
              <w:rPr>
                <w:rFonts w:hint="eastAsia" w:ascii="宋体" w:hAnsi="宋体" w:eastAsia="宋体" w:cs="宋体"/>
                <w:b w:val="0"/>
                <w:bCs w:val="0"/>
                <w:color w:val="auto"/>
                <w:sz w:val="24"/>
                <w:szCs w:val="24"/>
                <w:vertAlign w:val="baseline"/>
                <w:lang w:val="en-US" w:eastAsia="zh-CN"/>
              </w:rPr>
              <w:t>列；</w:t>
            </w:r>
          </w:p>
          <w:p w14:paraId="05A4B667">
            <w:pPr>
              <w:pStyle w:val="11"/>
              <w:rPr>
                <w:rFonts w:hint="eastAsia" w:ascii="宋体" w:hAnsi="宋体" w:eastAsia="宋体" w:cs="宋体"/>
                <w:b w:val="0"/>
                <w:bCs w:val="0"/>
                <w:color w:val="auto"/>
                <w:sz w:val="24"/>
                <w:szCs w:val="24"/>
                <w:vertAlign w:val="baseline"/>
                <w:lang w:val="en-US" w:eastAsia="zh-CN"/>
              </w:rPr>
            </w:pPr>
            <w:r>
              <w:rPr>
                <w:rFonts w:hint="eastAsia" w:ascii="宋体" w:hAnsi="宋体" w:eastAsia="宋体" w:cs="宋体"/>
                <w:b w:val="0"/>
                <w:bCs w:val="0"/>
                <w:color w:val="auto"/>
                <w:sz w:val="24"/>
                <w:szCs w:val="24"/>
                <w:vertAlign w:val="baseline"/>
                <w:lang w:val="en-US" w:eastAsia="zh-CN"/>
              </w:rPr>
              <w:t>2.每列规格:5400</w:t>
            </w:r>
            <w:r>
              <w:rPr>
                <w:rFonts w:hint="eastAsia" w:ascii="宋体" w:hAnsi="宋体" w:cs="宋体"/>
                <w:b w:val="0"/>
                <w:bCs w:val="0"/>
                <w:color w:val="auto"/>
                <w:sz w:val="24"/>
                <w:szCs w:val="24"/>
                <w:vertAlign w:val="baseline"/>
                <w:lang w:val="en-US" w:eastAsia="zh-CN"/>
              </w:rPr>
              <w:t>mm</w:t>
            </w:r>
            <w:r>
              <w:rPr>
                <w:rFonts w:hint="eastAsia" w:ascii="宋体" w:hAnsi="宋体" w:eastAsia="宋体" w:cs="宋体"/>
                <w:b w:val="0"/>
                <w:bCs w:val="0"/>
                <w:i w:val="0"/>
                <w:iCs w:val="0"/>
                <w:color w:val="auto"/>
                <w:kern w:val="0"/>
                <w:sz w:val="24"/>
                <w:szCs w:val="24"/>
                <w:u w:val="none"/>
                <w:lang w:val="en-US" w:eastAsia="zh-CN" w:bidi="ar"/>
              </w:rPr>
              <w:t>（长）</w:t>
            </w:r>
            <w:r>
              <w:rPr>
                <w:rFonts w:hint="eastAsia" w:ascii="宋体" w:hAnsi="宋体" w:eastAsia="宋体" w:cs="宋体"/>
                <w:b w:val="0"/>
                <w:bCs w:val="0"/>
                <w:color w:val="auto"/>
                <w:sz w:val="24"/>
                <w:szCs w:val="24"/>
                <w:vertAlign w:val="baseline"/>
                <w:lang w:val="en-US" w:eastAsia="zh-CN"/>
              </w:rPr>
              <w:t>*</w:t>
            </w:r>
            <w:r>
              <w:rPr>
                <w:rFonts w:hint="eastAsia" w:ascii="宋体" w:hAnsi="宋体" w:cs="宋体"/>
                <w:b w:val="0"/>
                <w:bCs w:val="0"/>
                <w:color w:val="auto"/>
                <w:sz w:val="24"/>
                <w:szCs w:val="24"/>
                <w:vertAlign w:val="baseline"/>
                <w:lang w:val="en-US" w:eastAsia="zh-CN"/>
              </w:rPr>
              <w:t>560mm</w:t>
            </w:r>
            <w:r>
              <w:rPr>
                <w:rFonts w:hint="eastAsia" w:ascii="宋体" w:hAnsi="宋体" w:eastAsia="宋体" w:cs="宋体"/>
                <w:b w:val="0"/>
                <w:bCs w:val="0"/>
                <w:i w:val="0"/>
                <w:iCs w:val="0"/>
                <w:color w:val="auto"/>
                <w:kern w:val="0"/>
                <w:sz w:val="24"/>
                <w:szCs w:val="24"/>
                <w:u w:val="none"/>
                <w:lang w:val="en-US" w:eastAsia="zh-CN" w:bidi="ar"/>
              </w:rPr>
              <w:t>（宽）</w:t>
            </w:r>
            <w:r>
              <w:rPr>
                <w:rFonts w:hint="eastAsia" w:ascii="宋体" w:hAnsi="宋体" w:eastAsia="宋体" w:cs="宋体"/>
                <w:b w:val="0"/>
                <w:bCs w:val="0"/>
                <w:color w:val="auto"/>
                <w:sz w:val="24"/>
                <w:szCs w:val="24"/>
                <w:vertAlign w:val="baseline"/>
                <w:lang w:val="en-US" w:eastAsia="zh-CN"/>
              </w:rPr>
              <w:t>*2</w:t>
            </w:r>
            <w:r>
              <w:rPr>
                <w:rFonts w:hint="eastAsia" w:ascii="宋体" w:hAnsi="宋体" w:cs="宋体"/>
                <w:b w:val="0"/>
                <w:bCs w:val="0"/>
                <w:color w:val="auto"/>
                <w:sz w:val="24"/>
                <w:szCs w:val="24"/>
                <w:vertAlign w:val="baseline"/>
                <w:lang w:val="en-US" w:eastAsia="zh-CN"/>
              </w:rPr>
              <w:t>4</w:t>
            </w:r>
            <w:r>
              <w:rPr>
                <w:rFonts w:hint="eastAsia" w:ascii="宋体" w:hAnsi="宋体" w:eastAsia="宋体" w:cs="宋体"/>
                <w:b w:val="0"/>
                <w:bCs w:val="0"/>
                <w:color w:val="auto"/>
                <w:sz w:val="24"/>
                <w:szCs w:val="24"/>
                <w:vertAlign w:val="baseline"/>
                <w:lang w:val="en-US" w:eastAsia="zh-CN"/>
              </w:rPr>
              <w:t>00</w:t>
            </w:r>
            <w:r>
              <w:rPr>
                <w:rFonts w:hint="eastAsia" w:ascii="宋体" w:hAnsi="宋体" w:cs="宋体"/>
                <w:b w:val="0"/>
                <w:bCs w:val="0"/>
                <w:color w:val="auto"/>
                <w:sz w:val="24"/>
                <w:szCs w:val="24"/>
                <w:vertAlign w:val="baseline"/>
                <w:lang w:val="en-US" w:eastAsia="zh-CN"/>
              </w:rPr>
              <w:t>mm</w:t>
            </w:r>
            <w:r>
              <w:rPr>
                <w:rFonts w:hint="eastAsia" w:ascii="宋体" w:hAnsi="宋体" w:eastAsia="宋体" w:cs="宋体"/>
                <w:b w:val="0"/>
                <w:bCs w:val="0"/>
                <w:i w:val="0"/>
                <w:iCs w:val="0"/>
                <w:color w:val="auto"/>
                <w:kern w:val="0"/>
                <w:sz w:val="24"/>
                <w:szCs w:val="24"/>
                <w:u w:val="none"/>
                <w:lang w:val="en-US" w:eastAsia="zh-CN" w:bidi="ar"/>
              </w:rPr>
              <w:t>（高）</w:t>
            </w:r>
            <w:r>
              <w:rPr>
                <w:rFonts w:hint="eastAsia" w:ascii="宋体" w:hAnsi="宋体" w:eastAsia="宋体" w:cs="宋体"/>
                <w:b w:val="0"/>
                <w:bCs w:val="0"/>
                <w:color w:val="auto"/>
                <w:sz w:val="24"/>
                <w:szCs w:val="24"/>
                <w:vertAlign w:val="baseline"/>
                <w:lang w:val="en-US" w:eastAsia="zh-CN"/>
              </w:rPr>
              <w:t>(双面6层)；</w:t>
            </w:r>
          </w:p>
        </w:tc>
        <w:tc>
          <w:tcPr>
            <w:tcW w:w="696" w:type="dxa"/>
            <w:vAlign w:val="center"/>
          </w:tcPr>
          <w:p w14:paraId="4D5CE9E7">
            <w:pPr>
              <w:pStyle w:val="7"/>
              <w:widowControl w:val="0"/>
              <w:snapToGrid w:val="0"/>
              <w:spacing w:line="240" w:lineRule="auto"/>
              <w:ind w:left="0" w:leftChars="0" w:right="0" w:rightChars="0" w:firstLine="0" w:firstLineChars="0"/>
              <w:jc w:val="center"/>
              <w:rPr>
                <w:rFonts w:hint="eastAsia" w:ascii="宋体" w:hAnsi="宋体" w:cs="宋体"/>
                <w:b w:val="0"/>
                <w:bCs w:val="0"/>
                <w:i w:val="0"/>
                <w:iCs w:val="0"/>
                <w:sz w:val="24"/>
                <w:szCs w:val="24"/>
                <w:lang w:val="en-US" w:eastAsia="zh-CN"/>
              </w:rPr>
            </w:pPr>
            <w:r>
              <w:rPr>
                <w:rFonts w:hint="eastAsia" w:ascii="宋体" w:hAnsi="宋体" w:eastAsia="宋体" w:cs="宋体"/>
                <w:b w:val="0"/>
                <w:bCs w:val="0"/>
                <w:i w:val="0"/>
                <w:iCs w:val="0"/>
                <w:color w:val="auto"/>
                <w:kern w:val="0"/>
                <w:sz w:val="24"/>
                <w:szCs w:val="24"/>
                <w:u w:val="none"/>
                <w:lang w:val="en-US" w:eastAsia="zh-CN" w:bidi="ar"/>
              </w:rPr>
              <w:t>m³</w:t>
            </w:r>
          </w:p>
        </w:tc>
        <w:tc>
          <w:tcPr>
            <w:tcW w:w="968" w:type="dxa"/>
            <w:vAlign w:val="center"/>
          </w:tcPr>
          <w:p w14:paraId="3665FB4C">
            <w:pPr>
              <w:keepNext w:val="0"/>
              <w:keepLines w:val="0"/>
              <w:widowControl/>
              <w:suppressLineNumbers w:val="0"/>
              <w:snapToGrid w:val="0"/>
              <w:spacing w:line="240" w:lineRule="auto"/>
              <w:ind w:left="0" w:leftChars="0" w:right="0" w:rightChars="0" w:firstLine="0" w:firstLineChars="0"/>
              <w:jc w:val="center"/>
              <w:textAlignment w:val="center"/>
              <w:rPr>
                <w:rFonts w:hint="default" w:ascii="宋体" w:hAnsi="宋体" w:eastAsia="宋体" w:cs="宋体"/>
                <w:b w:val="0"/>
                <w:bCs w:val="0"/>
                <w:color w:val="auto"/>
                <w:sz w:val="24"/>
                <w:szCs w:val="24"/>
                <w:vertAlign w:val="baseline"/>
                <w:lang w:val="en-US" w:eastAsia="zh-CN"/>
              </w:rPr>
            </w:pPr>
            <w:r>
              <w:rPr>
                <w:rFonts w:hint="eastAsia" w:ascii="宋体" w:hAnsi="宋体" w:cs="宋体"/>
                <w:b w:val="0"/>
                <w:bCs w:val="0"/>
                <w:i w:val="0"/>
                <w:iCs w:val="0"/>
                <w:color w:val="auto"/>
                <w:kern w:val="0"/>
                <w:sz w:val="24"/>
                <w:szCs w:val="24"/>
                <w:u w:val="none"/>
                <w:lang w:val="en-US" w:eastAsia="zh-CN" w:bidi="ar"/>
              </w:rPr>
              <w:t>108.86</w:t>
            </w:r>
          </w:p>
        </w:tc>
        <w:tc>
          <w:tcPr>
            <w:tcW w:w="982" w:type="dxa"/>
            <w:vAlign w:val="center"/>
          </w:tcPr>
          <w:p w14:paraId="5BFB5B58">
            <w:pPr>
              <w:keepNext w:val="0"/>
              <w:keepLines w:val="0"/>
              <w:widowControl/>
              <w:suppressLineNumbers w:val="0"/>
              <w:snapToGrid w:val="0"/>
              <w:spacing w:line="240" w:lineRule="auto"/>
              <w:ind w:left="0" w:leftChars="0" w:right="0" w:rightChars="0" w:firstLine="0" w:firstLineChars="0"/>
              <w:jc w:val="center"/>
              <w:textAlignment w:val="center"/>
              <w:rPr>
                <w:rFonts w:hint="default" w:ascii="宋体" w:hAnsi="宋体" w:eastAsia="宋体" w:cs="宋体"/>
                <w:b w:val="0"/>
                <w:bCs w:val="0"/>
                <w:i w:val="0"/>
                <w:iCs w:val="0"/>
                <w:color w:val="auto"/>
                <w:kern w:val="0"/>
                <w:sz w:val="24"/>
                <w:szCs w:val="24"/>
                <w:u w:val="none"/>
                <w:lang w:val="en-US" w:eastAsia="zh-CN" w:bidi="ar"/>
              </w:rPr>
            </w:pPr>
            <w:r>
              <w:rPr>
                <w:rFonts w:hint="eastAsia" w:ascii="宋体" w:hAnsi="宋体" w:cs="宋体"/>
                <w:b w:val="0"/>
                <w:bCs w:val="0"/>
                <w:i w:val="0"/>
                <w:iCs w:val="0"/>
                <w:color w:val="auto"/>
                <w:kern w:val="0"/>
                <w:sz w:val="24"/>
                <w:szCs w:val="24"/>
                <w:u w:val="none"/>
                <w:lang w:val="en-US" w:eastAsia="zh-CN" w:bidi="ar"/>
              </w:rPr>
              <w:t>126000</w:t>
            </w:r>
          </w:p>
        </w:tc>
        <w:tc>
          <w:tcPr>
            <w:tcW w:w="2218" w:type="dxa"/>
            <w:vAlign w:val="center"/>
          </w:tcPr>
          <w:p w14:paraId="59005513">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default" w:ascii="宋体" w:hAnsi="宋体" w:cs="宋体"/>
                <w:b w:val="0"/>
                <w:bCs w:val="0"/>
                <w:color w:val="auto"/>
                <w:sz w:val="24"/>
                <w:szCs w:val="24"/>
                <w:vertAlign w:val="baseline"/>
                <w:lang w:val="en-US" w:eastAsia="zh-CN"/>
              </w:rPr>
            </w:pPr>
            <w:r>
              <w:rPr>
                <w:rFonts w:hint="eastAsia" w:ascii="宋体" w:hAnsi="宋体" w:cs="宋体"/>
                <w:b w:val="0"/>
                <w:bCs w:val="0"/>
                <w:color w:val="auto"/>
                <w:sz w:val="24"/>
                <w:szCs w:val="24"/>
                <w:vertAlign w:val="baseline"/>
                <w:lang w:val="en-US" w:eastAsia="zh-CN"/>
              </w:rPr>
              <w:t>应包含以下配套用具：</w:t>
            </w:r>
          </w:p>
          <w:p w14:paraId="10320876">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宋体" w:hAnsi="宋体" w:eastAsia="宋体" w:cs="宋体"/>
                <w:b w:val="0"/>
                <w:bCs w:val="0"/>
                <w:i w:val="0"/>
                <w:iCs w:val="0"/>
                <w:color w:val="auto"/>
                <w:kern w:val="0"/>
                <w:sz w:val="24"/>
                <w:szCs w:val="24"/>
                <w:u w:val="none"/>
                <w:lang w:val="en-US" w:eastAsia="zh-CN" w:bidi="ar"/>
              </w:rPr>
            </w:pPr>
            <w:r>
              <w:rPr>
                <w:rFonts w:hint="eastAsia" w:ascii="宋体" w:hAnsi="宋体" w:eastAsia="宋体" w:cs="宋体"/>
                <w:b w:val="0"/>
                <w:bCs w:val="0"/>
                <w:i w:val="0"/>
                <w:iCs w:val="0"/>
                <w:color w:val="auto"/>
                <w:kern w:val="0"/>
                <w:sz w:val="24"/>
                <w:szCs w:val="24"/>
                <w:u w:val="none"/>
                <w:lang w:val="en-US" w:eastAsia="zh-CN" w:bidi="ar"/>
              </w:rPr>
              <w:t>书车一辆：</w:t>
            </w:r>
            <w:r>
              <w:rPr>
                <w:rFonts w:hint="eastAsia" w:ascii="宋体" w:hAnsi="宋体" w:eastAsia="宋体" w:cs="宋体"/>
                <w:b w:val="0"/>
                <w:bCs w:val="0"/>
                <w:sz w:val="24"/>
                <w:szCs w:val="24"/>
                <w:vertAlign w:val="baseline"/>
                <w:lang w:val="en-US" w:eastAsia="zh-CN"/>
              </w:rPr>
              <w:t>450*360*900mm</w:t>
            </w:r>
            <w:r>
              <w:rPr>
                <w:rFonts w:hint="eastAsia" w:ascii="宋体" w:hAnsi="宋体" w:eastAsia="宋体" w:cs="宋体"/>
                <w:b w:val="0"/>
                <w:bCs w:val="0"/>
                <w:i w:val="0"/>
                <w:iCs w:val="0"/>
                <w:color w:val="auto"/>
                <w:kern w:val="0"/>
                <w:sz w:val="24"/>
                <w:szCs w:val="24"/>
                <w:u w:val="none"/>
                <w:lang w:val="en-US" w:eastAsia="zh-CN" w:bidi="ar"/>
              </w:rPr>
              <w:t>；</w:t>
            </w:r>
          </w:p>
          <w:p w14:paraId="1E5217B4">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default" w:ascii="宋体" w:hAnsi="宋体" w:eastAsia="宋体" w:cs="宋体"/>
                <w:b w:val="0"/>
                <w:bCs w:val="0"/>
                <w:color w:val="auto"/>
                <w:sz w:val="24"/>
                <w:szCs w:val="24"/>
                <w:vertAlign w:val="baseline"/>
                <w:lang w:val="en-US" w:eastAsia="zh-CN"/>
              </w:rPr>
            </w:pPr>
            <w:r>
              <w:rPr>
                <w:rFonts w:hint="eastAsia" w:ascii="宋体" w:hAnsi="宋体" w:eastAsia="宋体" w:cs="宋体"/>
                <w:b w:val="0"/>
                <w:bCs w:val="0"/>
                <w:i w:val="0"/>
                <w:iCs w:val="0"/>
                <w:color w:val="auto"/>
                <w:kern w:val="0"/>
                <w:sz w:val="24"/>
                <w:szCs w:val="24"/>
                <w:u w:val="none"/>
                <w:lang w:val="en-US" w:eastAsia="zh-CN" w:bidi="ar"/>
              </w:rPr>
              <w:t>书梯一辆：</w:t>
            </w:r>
            <w:r>
              <w:rPr>
                <w:rFonts w:hint="eastAsia" w:ascii="宋体" w:hAnsi="宋体" w:eastAsia="宋体" w:cs="宋体"/>
                <w:b w:val="0"/>
                <w:bCs w:val="0"/>
                <w:sz w:val="24"/>
                <w:szCs w:val="24"/>
                <w:vertAlign w:val="baseline"/>
                <w:lang w:val="en-US" w:eastAsia="zh-CN"/>
              </w:rPr>
              <w:t>460*650*1400mm</w:t>
            </w:r>
          </w:p>
        </w:tc>
      </w:tr>
      <w:tr w14:paraId="2F5F30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trPr>
        <w:tc>
          <w:tcPr>
            <w:tcW w:w="9636" w:type="dxa"/>
            <w:gridSpan w:val="7"/>
            <w:vAlign w:val="center"/>
          </w:tcPr>
          <w:p w14:paraId="1028EA18">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b w:val="0"/>
                <w:bCs w:val="0"/>
                <w:color w:val="auto"/>
                <w:sz w:val="24"/>
                <w:szCs w:val="24"/>
                <w:vertAlign w:val="baseline"/>
                <w:lang w:val="en-US" w:eastAsia="zh-CN"/>
              </w:rPr>
            </w:pPr>
            <w:r>
              <w:rPr>
                <w:rFonts w:hint="eastAsia" w:ascii="宋体" w:hAnsi="宋体" w:eastAsia="宋体" w:cs="宋体"/>
                <w:b w:val="0"/>
                <w:bCs w:val="0"/>
                <w:i w:val="0"/>
                <w:iCs w:val="0"/>
                <w:color w:val="auto"/>
                <w:kern w:val="0"/>
                <w:sz w:val="24"/>
                <w:szCs w:val="24"/>
                <w:u w:val="none"/>
                <w:lang w:val="en-US" w:eastAsia="zh-CN" w:bidi="ar"/>
              </w:rPr>
              <w:t>备注：报价包含一切税金、设备费、材料费、人工费、运输、装车、保险、卸货、安装调试、验收、技术服务、培训、售后服务等至项目完工投入使用前的一切费用。</w:t>
            </w:r>
          </w:p>
        </w:tc>
      </w:tr>
    </w:tbl>
    <w:p w14:paraId="7AC7F6BF">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b w:val="0"/>
          <w:bCs w:val="0"/>
          <w:color w:val="auto"/>
          <w:sz w:val="28"/>
          <w:szCs w:val="28"/>
          <w:lang w:val="en-US" w:eastAsia="zh-CN"/>
        </w:rPr>
      </w:pPr>
      <w:r>
        <w:rPr>
          <w:rFonts w:hint="eastAsia" w:ascii="宋体" w:hAnsi="宋体" w:eastAsia="宋体" w:cs="宋体"/>
          <w:b w:val="0"/>
          <w:bCs w:val="0"/>
          <w:color w:val="auto"/>
          <w:sz w:val="28"/>
          <w:szCs w:val="28"/>
          <w:lang w:val="en-US" w:eastAsia="zh-CN"/>
        </w:rPr>
        <w:t>4.最高限价：126000元。</w:t>
      </w:r>
    </w:p>
    <w:p w14:paraId="7716A898">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b w:val="0"/>
          <w:bCs w:val="0"/>
          <w:color w:val="auto"/>
          <w:sz w:val="28"/>
          <w:szCs w:val="28"/>
          <w:lang w:val="en-US" w:eastAsia="zh-CN"/>
        </w:rPr>
      </w:pPr>
      <w:r>
        <w:rPr>
          <w:rFonts w:hint="eastAsia" w:ascii="宋体" w:hAnsi="宋体" w:eastAsia="宋体" w:cs="宋体"/>
          <w:b w:val="0"/>
          <w:bCs w:val="0"/>
          <w:color w:val="auto"/>
          <w:sz w:val="28"/>
          <w:szCs w:val="28"/>
          <w:lang w:val="en-US" w:eastAsia="zh-CN"/>
        </w:rPr>
        <w:t>5.竞价保证金：2500元。</w:t>
      </w:r>
    </w:p>
    <w:p w14:paraId="0D5CFB46">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lang w:val="en-US" w:eastAsia="zh-CN"/>
        </w:rPr>
        <w:t>6.供货期限</w:t>
      </w:r>
      <w:r>
        <w:rPr>
          <w:rFonts w:hint="eastAsia" w:ascii="宋体" w:hAnsi="宋体" w:eastAsia="宋体" w:cs="宋体"/>
          <w:b w:val="0"/>
          <w:bCs w:val="0"/>
          <w:color w:val="auto"/>
          <w:sz w:val="28"/>
          <w:szCs w:val="28"/>
          <w:highlight w:val="none"/>
          <w:lang w:val="en-US" w:eastAsia="zh-CN"/>
        </w:rPr>
        <w:t>：</w:t>
      </w:r>
      <w:r>
        <w:rPr>
          <w:rFonts w:hint="eastAsia" w:ascii="宋体" w:hAnsi="宋体" w:cs="宋体"/>
          <w:color w:val="auto"/>
          <w:sz w:val="28"/>
          <w:szCs w:val="28"/>
          <w:highlight w:val="none"/>
          <w:lang w:val="en-US" w:eastAsia="zh-CN"/>
        </w:rPr>
        <w:t>合同签订后40日历日内完成设备送货上门、安装调试、培训操作并验收合格交付使用</w:t>
      </w:r>
      <w:r>
        <w:rPr>
          <w:rFonts w:hint="eastAsia" w:ascii="宋体" w:hAnsi="宋体" w:eastAsia="宋体" w:cs="宋体"/>
          <w:b w:val="0"/>
          <w:bCs w:val="0"/>
          <w:color w:val="auto"/>
          <w:sz w:val="28"/>
          <w:szCs w:val="28"/>
          <w:highlight w:val="none"/>
          <w:lang w:val="en-US" w:eastAsia="zh-CN"/>
        </w:rPr>
        <w:t>。</w:t>
      </w:r>
    </w:p>
    <w:p w14:paraId="18344527">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b w:val="0"/>
          <w:bCs w:val="0"/>
          <w:color w:val="auto"/>
          <w:sz w:val="28"/>
          <w:szCs w:val="28"/>
          <w:lang w:val="en-US" w:eastAsia="zh-CN"/>
        </w:rPr>
      </w:pPr>
      <w:r>
        <w:rPr>
          <w:rFonts w:hint="eastAsia" w:ascii="宋体" w:hAnsi="宋体" w:eastAsia="宋体" w:cs="宋体"/>
          <w:b w:val="0"/>
          <w:bCs w:val="0"/>
          <w:color w:val="auto"/>
          <w:sz w:val="28"/>
          <w:szCs w:val="28"/>
          <w:lang w:val="en-US" w:eastAsia="zh-CN"/>
        </w:rPr>
        <w:t>7.供货要求：成交人根据与委托人签订的《</w:t>
      </w:r>
      <w:r>
        <w:rPr>
          <w:rFonts w:hint="eastAsia" w:ascii="宋体" w:hAnsi="宋体" w:cs="宋体"/>
          <w:b w:val="0"/>
          <w:bCs w:val="0"/>
          <w:color w:val="auto"/>
          <w:sz w:val="28"/>
          <w:szCs w:val="28"/>
          <w:lang w:val="en-US" w:eastAsia="zh-CN"/>
        </w:rPr>
        <w:t>采购</w:t>
      </w:r>
      <w:r>
        <w:rPr>
          <w:rFonts w:hint="eastAsia" w:ascii="宋体" w:hAnsi="宋体" w:eastAsia="宋体" w:cs="宋体"/>
          <w:b w:val="0"/>
          <w:bCs w:val="0"/>
          <w:color w:val="auto"/>
          <w:sz w:val="28"/>
          <w:szCs w:val="28"/>
          <w:lang w:val="en-US" w:eastAsia="zh-CN"/>
        </w:rPr>
        <w:t>合同》完成供货。</w:t>
      </w:r>
    </w:p>
    <w:p w14:paraId="60747331">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cs="宋体"/>
          <w:b/>
          <w:bCs/>
          <w:color w:val="auto"/>
          <w:sz w:val="28"/>
          <w:szCs w:val="28"/>
          <w:lang w:val="en-US" w:eastAsia="zh-CN"/>
        </w:rPr>
      </w:pPr>
      <w:r>
        <w:rPr>
          <w:rFonts w:hint="eastAsia" w:ascii="宋体" w:hAnsi="宋体" w:eastAsia="宋体" w:cs="宋体"/>
          <w:b w:val="0"/>
          <w:bCs w:val="0"/>
          <w:color w:val="auto"/>
          <w:sz w:val="28"/>
          <w:szCs w:val="28"/>
          <w:lang w:val="en-US" w:eastAsia="zh-CN"/>
        </w:rPr>
        <w:t>8.</w:t>
      </w:r>
      <w:r>
        <w:rPr>
          <w:rFonts w:hint="eastAsia" w:ascii="宋体" w:hAnsi="宋体" w:cs="宋体"/>
          <w:b/>
          <w:bCs/>
          <w:color w:val="auto"/>
          <w:sz w:val="28"/>
          <w:szCs w:val="28"/>
          <w:lang w:val="en-US" w:eastAsia="zh-CN"/>
        </w:rPr>
        <w:t>采购清单</w:t>
      </w:r>
      <w:r>
        <w:rPr>
          <w:rFonts w:hint="eastAsia" w:ascii="宋体" w:hAnsi="宋体" w:eastAsia="宋体" w:cs="宋体"/>
          <w:b/>
          <w:bCs/>
          <w:color w:val="auto"/>
          <w:sz w:val="28"/>
          <w:szCs w:val="28"/>
          <w:lang w:val="en-US" w:eastAsia="zh-CN"/>
        </w:rPr>
        <w:t>参数要求</w:t>
      </w:r>
      <w:r>
        <w:rPr>
          <w:rFonts w:hint="eastAsia" w:ascii="宋体" w:hAnsi="宋体" w:cs="宋体"/>
          <w:b/>
          <w:bCs/>
          <w:color w:val="auto"/>
          <w:sz w:val="28"/>
          <w:szCs w:val="28"/>
          <w:lang w:val="en-US" w:eastAsia="zh-CN"/>
        </w:rPr>
        <w:t>：（此项内容均</w:t>
      </w:r>
      <w:r>
        <w:rPr>
          <w:rFonts w:hint="eastAsia" w:ascii="宋体" w:hAnsi="宋体" w:eastAsia="宋体" w:cs="宋体"/>
          <w:b/>
          <w:bCs/>
          <w:color w:val="auto"/>
          <w:sz w:val="28"/>
          <w:szCs w:val="28"/>
          <w:lang w:val="en-US" w:eastAsia="zh-CN"/>
        </w:rPr>
        <w:t>为重要要求，</w:t>
      </w:r>
      <w:r>
        <w:rPr>
          <w:rFonts w:hint="eastAsia" w:ascii="宋体" w:hAnsi="宋体" w:cs="宋体"/>
          <w:b/>
          <w:bCs/>
          <w:color w:val="auto"/>
          <w:sz w:val="28"/>
          <w:szCs w:val="28"/>
          <w:lang w:val="en-US" w:eastAsia="zh-CN"/>
        </w:rPr>
        <w:t>竞价</w:t>
      </w:r>
      <w:r>
        <w:rPr>
          <w:rFonts w:hint="eastAsia" w:ascii="宋体" w:hAnsi="宋体" w:eastAsia="宋体" w:cs="宋体"/>
          <w:b/>
          <w:bCs/>
          <w:color w:val="auto"/>
          <w:sz w:val="28"/>
          <w:szCs w:val="28"/>
          <w:lang w:val="en-US" w:eastAsia="zh-CN"/>
        </w:rPr>
        <w:t>人提供的货物</w:t>
      </w:r>
      <w:r>
        <w:rPr>
          <w:rFonts w:hint="eastAsia" w:ascii="宋体" w:hAnsi="宋体" w:cs="宋体"/>
          <w:b/>
          <w:bCs/>
          <w:color w:val="auto"/>
          <w:sz w:val="28"/>
          <w:szCs w:val="28"/>
          <w:lang w:val="en-US" w:eastAsia="zh-CN"/>
        </w:rPr>
        <w:t>应符合其</w:t>
      </w:r>
      <w:r>
        <w:rPr>
          <w:rFonts w:hint="eastAsia" w:ascii="宋体" w:hAnsi="宋体" w:eastAsia="宋体" w:cs="宋体"/>
          <w:b/>
          <w:bCs/>
          <w:color w:val="auto"/>
          <w:sz w:val="28"/>
          <w:szCs w:val="28"/>
          <w:lang w:val="en-US" w:eastAsia="zh-CN"/>
        </w:rPr>
        <w:t>要求</w:t>
      </w:r>
      <w:r>
        <w:rPr>
          <w:rFonts w:hint="eastAsia" w:ascii="宋体" w:hAnsi="宋体" w:cs="宋体"/>
          <w:b/>
          <w:bCs/>
          <w:color w:val="auto"/>
          <w:sz w:val="28"/>
          <w:szCs w:val="28"/>
          <w:lang w:val="en-US" w:eastAsia="zh-CN"/>
        </w:rPr>
        <w:t>）</w:t>
      </w:r>
    </w:p>
    <w:p w14:paraId="66731F87">
      <w:pPr>
        <w:pStyle w:val="2"/>
        <w:pageBreakBefore w:val="0"/>
        <w:widowControl w:val="0"/>
        <w:numPr>
          <w:ilvl w:val="0"/>
          <w:numId w:val="3"/>
        </w:numPr>
        <w:kinsoku/>
        <w:overflowPunct/>
        <w:autoSpaceDE/>
        <w:autoSpaceDN/>
        <w:bidi w:val="0"/>
        <w:adjustRightInd/>
        <w:snapToGrid/>
        <w:spacing w:before="0" w:after="0" w:line="520" w:lineRule="exact"/>
        <w:ind w:leftChars="0"/>
        <w:jc w:val="both"/>
        <w:textAlignment w:val="auto"/>
        <w:rPr>
          <w:rFonts w:hint="eastAsia" w:ascii="宋体" w:hAnsi="宋体" w:eastAsia="宋体" w:cs="宋体"/>
          <w:b w:val="0"/>
          <w:color w:val="auto"/>
          <w:kern w:val="2"/>
          <w:sz w:val="28"/>
          <w:szCs w:val="28"/>
          <w:lang w:val="en-US" w:eastAsia="zh-CN" w:bidi="ar-SA"/>
        </w:rPr>
      </w:pPr>
      <w:bookmarkStart w:id="0" w:name="_Toc8612"/>
      <w:bookmarkStart w:id="1" w:name="_Toc17873"/>
      <w:bookmarkStart w:id="2" w:name="_Toc29262"/>
      <w:bookmarkStart w:id="3" w:name="_Toc21599"/>
      <w:r>
        <w:rPr>
          <w:rFonts w:hint="eastAsia" w:ascii="宋体" w:hAnsi="宋体" w:eastAsia="宋体" w:cs="宋体"/>
          <w:b w:val="0"/>
          <w:color w:val="auto"/>
          <w:kern w:val="2"/>
          <w:sz w:val="28"/>
          <w:szCs w:val="28"/>
          <w:lang w:val="en-US" w:eastAsia="zh-CN" w:bidi="ar-SA"/>
        </w:rPr>
        <w:t>手动密集架</w:t>
      </w:r>
      <w:bookmarkEnd w:id="0"/>
      <w:bookmarkEnd w:id="1"/>
      <w:bookmarkEnd w:id="2"/>
      <w:bookmarkEnd w:id="3"/>
      <w:r>
        <w:rPr>
          <w:rFonts w:hint="eastAsia" w:ascii="宋体" w:hAnsi="宋体" w:eastAsia="宋体" w:cs="宋体"/>
          <w:b w:val="0"/>
          <w:color w:val="auto"/>
          <w:kern w:val="2"/>
          <w:sz w:val="28"/>
          <w:szCs w:val="28"/>
          <w:lang w:val="en-US" w:eastAsia="zh-CN" w:bidi="ar-SA"/>
        </w:rPr>
        <w:t>技术参数</w:t>
      </w:r>
    </w:p>
    <w:p w14:paraId="70D38E55">
      <w:pPr>
        <w:keepNext w:val="0"/>
        <w:keepLines w:val="0"/>
        <w:pageBreakBefore w:val="0"/>
        <w:widowControl w:val="0"/>
        <w:numPr>
          <w:ilvl w:val="0"/>
          <w:numId w:val="4"/>
        </w:numPr>
        <w:kinsoku/>
        <w:wordWrap/>
        <w:overflowPunct/>
        <w:topLinePunct w:val="0"/>
        <w:autoSpaceDE/>
        <w:autoSpaceDN/>
        <w:bidi w:val="0"/>
        <w:adjustRightInd/>
        <w:snapToGrid/>
        <w:spacing w:line="520" w:lineRule="exact"/>
        <w:textAlignment w:val="auto"/>
        <w:rPr>
          <w:rFonts w:hint="eastAsia" w:ascii="宋体" w:hAnsi="宋体" w:eastAsia="宋体" w:cs="宋体"/>
          <w:color w:val="auto"/>
          <w:sz w:val="28"/>
          <w:szCs w:val="28"/>
          <w:lang w:eastAsia="zh-CN"/>
        </w:rPr>
      </w:pPr>
      <w:r>
        <w:rPr>
          <w:rFonts w:hint="eastAsia" w:ascii="宋体" w:hAnsi="宋体" w:eastAsia="宋体" w:cs="宋体"/>
          <w:color w:val="auto"/>
          <w:sz w:val="28"/>
          <w:szCs w:val="28"/>
          <w:lang w:eastAsia="zh-CN"/>
        </w:rPr>
        <w:t>执行和引用标准</w:t>
      </w:r>
    </w:p>
    <w:p w14:paraId="26DFFA35">
      <w:pPr>
        <w:keepNext w:val="0"/>
        <w:keepLines/>
        <w:pageBreakBefore w:val="0"/>
        <w:widowControl w:val="0"/>
        <w:kinsoku/>
        <w:wordWrap w:val="0"/>
        <w:overflowPunct/>
        <w:topLinePunct/>
        <w:autoSpaceDE/>
        <w:autoSpaceDN/>
        <w:bidi w:val="0"/>
        <w:adjustRightInd/>
        <w:snapToGrid/>
        <w:spacing w:line="520" w:lineRule="exact"/>
        <w:ind w:firstLine="560" w:firstLineChars="200"/>
        <w:textAlignment w:val="auto"/>
        <w:rPr>
          <w:rFonts w:hint="eastAsia" w:ascii="宋体" w:hAnsi="宋体" w:eastAsia="宋体" w:cs="宋体"/>
          <w:color w:val="auto"/>
          <w:sz w:val="28"/>
          <w:szCs w:val="28"/>
          <w:lang w:eastAsia="zh-CN"/>
        </w:rPr>
      </w:pPr>
      <w:r>
        <w:rPr>
          <w:rFonts w:hint="eastAsia" w:ascii="宋体" w:hAnsi="宋体" w:eastAsia="宋体" w:cs="宋体"/>
          <w:color w:val="auto"/>
          <w:sz w:val="28"/>
          <w:szCs w:val="28"/>
          <w:lang w:val="en-US" w:eastAsia="zh-CN"/>
        </w:rPr>
        <w:t>1）</w:t>
      </w:r>
      <w:r>
        <w:rPr>
          <w:rFonts w:hint="eastAsia" w:ascii="宋体" w:hAnsi="宋体" w:eastAsia="宋体" w:cs="宋体"/>
          <w:color w:val="auto"/>
          <w:sz w:val="28"/>
          <w:szCs w:val="28"/>
          <w:lang w:eastAsia="zh-CN"/>
        </w:rPr>
        <w:t>《钢制书架第</w:t>
      </w:r>
      <w:r>
        <w:rPr>
          <w:rFonts w:hint="eastAsia" w:ascii="宋体" w:hAnsi="宋体" w:cs="宋体"/>
          <w:color w:val="auto"/>
          <w:sz w:val="28"/>
          <w:szCs w:val="28"/>
          <w:lang w:val="en-US" w:eastAsia="zh-CN"/>
        </w:rPr>
        <w:t>3</w:t>
      </w:r>
      <w:bookmarkStart w:id="35" w:name="_GoBack"/>
      <w:bookmarkEnd w:id="35"/>
      <w:r>
        <w:rPr>
          <w:rFonts w:hint="eastAsia" w:ascii="宋体" w:hAnsi="宋体" w:eastAsia="宋体" w:cs="宋体"/>
          <w:color w:val="auto"/>
          <w:sz w:val="28"/>
          <w:szCs w:val="28"/>
          <w:lang w:eastAsia="zh-CN"/>
        </w:rPr>
        <w:t>部分手动密集书架》国家标准 GB/T13667.3-2013。</w:t>
      </w:r>
    </w:p>
    <w:p w14:paraId="0434F98F">
      <w:pPr>
        <w:keepNext w:val="0"/>
        <w:keepLines/>
        <w:pageBreakBefore w:val="0"/>
        <w:widowControl w:val="0"/>
        <w:kinsoku/>
        <w:wordWrap w:val="0"/>
        <w:overflowPunct/>
        <w:topLinePunct/>
        <w:autoSpaceDE/>
        <w:autoSpaceDN/>
        <w:bidi w:val="0"/>
        <w:adjustRightInd/>
        <w:snapToGrid/>
        <w:spacing w:line="520" w:lineRule="exact"/>
        <w:ind w:firstLine="560" w:firstLineChars="200"/>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2）《</w:t>
      </w:r>
      <w:r>
        <w:rPr>
          <w:rFonts w:hint="eastAsia" w:ascii="宋体" w:hAnsi="宋体" w:eastAsia="宋体" w:cs="宋体"/>
          <w:color w:val="auto"/>
          <w:sz w:val="28"/>
          <w:szCs w:val="28"/>
          <w:lang w:eastAsia="zh-CN"/>
        </w:rPr>
        <w:t>碳素结构钢冷轧钢板及钢带》</w:t>
      </w:r>
      <w:r>
        <w:rPr>
          <w:rFonts w:hint="eastAsia" w:ascii="宋体" w:hAnsi="宋体" w:eastAsia="宋体" w:cs="宋体"/>
          <w:color w:val="auto"/>
          <w:sz w:val="28"/>
          <w:szCs w:val="28"/>
          <w:lang w:val="en-US" w:eastAsia="zh-CN"/>
        </w:rPr>
        <w:t>国家标准GB/T11253-2019。</w:t>
      </w:r>
    </w:p>
    <w:p w14:paraId="2422453B">
      <w:pPr>
        <w:keepNext w:val="0"/>
        <w:keepLines/>
        <w:pageBreakBefore w:val="0"/>
        <w:widowControl w:val="0"/>
        <w:kinsoku/>
        <w:wordWrap w:val="0"/>
        <w:overflowPunct/>
        <w:topLinePunct/>
        <w:autoSpaceDE/>
        <w:autoSpaceDN/>
        <w:bidi w:val="0"/>
        <w:adjustRightInd/>
        <w:snapToGrid/>
        <w:spacing w:line="520" w:lineRule="exact"/>
        <w:ind w:firstLine="560" w:firstLineChars="200"/>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3）《</w:t>
      </w:r>
      <w:r>
        <w:rPr>
          <w:rFonts w:hint="eastAsia" w:ascii="宋体" w:hAnsi="宋体" w:eastAsia="宋体" w:cs="宋体"/>
          <w:color w:val="auto"/>
          <w:sz w:val="28"/>
          <w:szCs w:val="28"/>
          <w:lang w:eastAsia="zh-CN"/>
        </w:rPr>
        <w:fldChar w:fldCharType="begin"/>
      </w:r>
      <w:r>
        <w:rPr>
          <w:rFonts w:hint="eastAsia" w:ascii="宋体" w:hAnsi="宋体" w:eastAsia="宋体" w:cs="宋体"/>
          <w:color w:val="auto"/>
          <w:sz w:val="28"/>
          <w:szCs w:val="28"/>
          <w:lang w:eastAsia="zh-CN"/>
        </w:rPr>
        <w:instrText xml:space="preserve"> HYPERLINK "javascript:void(0)" </w:instrText>
      </w:r>
      <w:r>
        <w:rPr>
          <w:rFonts w:hint="eastAsia" w:ascii="宋体" w:hAnsi="宋体" w:eastAsia="宋体" w:cs="宋体"/>
          <w:color w:val="auto"/>
          <w:sz w:val="28"/>
          <w:szCs w:val="28"/>
          <w:lang w:eastAsia="zh-CN"/>
        </w:rPr>
        <w:fldChar w:fldCharType="separate"/>
      </w:r>
      <w:r>
        <w:rPr>
          <w:rFonts w:hint="eastAsia" w:ascii="宋体" w:hAnsi="宋体" w:eastAsia="宋体" w:cs="宋体"/>
          <w:color w:val="auto"/>
          <w:sz w:val="28"/>
          <w:szCs w:val="28"/>
          <w:lang w:eastAsia="zh-CN"/>
        </w:rPr>
        <w:t>漆膜耐霉菌性测定法</w:t>
      </w:r>
      <w:r>
        <w:rPr>
          <w:rFonts w:hint="eastAsia" w:ascii="宋体" w:hAnsi="宋体" w:eastAsia="宋体" w:cs="宋体"/>
          <w:color w:val="auto"/>
          <w:sz w:val="28"/>
          <w:szCs w:val="28"/>
          <w:lang w:eastAsia="zh-CN"/>
        </w:rPr>
        <w:fldChar w:fldCharType="end"/>
      </w:r>
      <w:r>
        <w:rPr>
          <w:rFonts w:hint="eastAsia" w:ascii="宋体" w:hAnsi="宋体" w:eastAsia="宋体" w:cs="宋体"/>
          <w:color w:val="auto"/>
          <w:sz w:val="28"/>
          <w:szCs w:val="28"/>
          <w:lang w:eastAsia="zh-CN"/>
        </w:rPr>
        <w:t>》</w:t>
      </w:r>
      <w:r>
        <w:rPr>
          <w:rFonts w:hint="eastAsia" w:ascii="宋体" w:hAnsi="宋体" w:eastAsia="宋体" w:cs="宋体"/>
          <w:color w:val="auto"/>
          <w:sz w:val="28"/>
          <w:szCs w:val="28"/>
          <w:lang w:val="en-US" w:eastAsia="zh-CN"/>
        </w:rPr>
        <w:t>国家标准GB/T1741-2020。</w:t>
      </w:r>
    </w:p>
    <w:p w14:paraId="6AAE7013">
      <w:pPr>
        <w:keepNext w:val="0"/>
        <w:keepLines/>
        <w:pageBreakBefore w:val="0"/>
        <w:widowControl w:val="0"/>
        <w:kinsoku/>
        <w:wordWrap w:val="0"/>
        <w:overflowPunct/>
        <w:topLinePunct/>
        <w:autoSpaceDE/>
        <w:autoSpaceDN/>
        <w:bidi w:val="0"/>
        <w:adjustRightInd/>
        <w:snapToGrid/>
        <w:spacing w:line="520" w:lineRule="exact"/>
        <w:ind w:firstLine="560" w:firstLineChars="200"/>
        <w:textAlignment w:val="auto"/>
        <w:rPr>
          <w:rFonts w:hint="eastAsia" w:ascii="宋体" w:hAnsi="宋体" w:eastAsia="宋体" w:cs="宋体"/>
          <w:color w:val="auto"/>
          <w:sz w:val="28"/>
          <w:szCs w:val="28"/>
          <w:lang w:eastAsia="zh-CN"/>
        </w:rPr>
      </w:pPr>
      <w:r>
        <w:rPr>
          <w:rFonts w:hint="eastAsia" w:ascii="宋体" w:hAnsi="宋体" w:eastAsia="宋体" w:cs="宋体"/>
          <w:color w:val="auto"/>
          <w:sz w:val="28"/>
          <w:szCs w:val="28"/>
          <w:lang w:val="en-US" w:eastAsia="zh-CN"/>
        </w:rPr>
        <w:t>4</w:t>
      </w:r>
      <w:r>
        <w:rPr>
          <w:rFonts w:hint="eastAsia" w:ascii="宋体" w:hAnsi="宋体" w:eastAsia="宋体" w:cs="宋体"/>
          <w:color w:val="auto"/>
          <w:sz w:val="28"/>
          <w:szCs w:val="28"/>
          <w:lang w:eastAsia="zh-CN"/>
        </w:rPr>
        <w:t>）《档案法实施办法》。</w:t>
      </w:r>
    </w:p>
    <w:p w14:paraId="7A333FBA">
      <w:pPr>
        <w:keepNext w:val="0"/>
        <w:keepLines/>
        <w:pageBreakBefore w:val="0"/>
        <w:widowControl w:val="0"/>
        <w:kinsoku/>
        <w:wordWrap w:val="0"/>
        <w:overflowPunct/>
        <w:topLinePunct/>
        <w:autoSpaceDE/>
        <w:autoSpaceDN/>
        <w:bidi w:val="0"/>
        <w:adjustRightInd/>
        <w:snapToGrid/>
        <w:spacing w:line="520" w:lineRule="exact"/>
        <w:ind w:firstLine="560" w:firstLineChars="200"/>
        <w:textAlignment w:val="auto"/>
        <w:rPr>
          <w:rFonts w:hint="eastAsia" w:ascii="宋体" w:hAnsi="宋体" w:eastAsia="宋体" w:cs="宋体"/>
          <w:color w:val="auto"/>
          <w:sz w:val="28"/>
          <w:szCs w:val="28"/>
          <w:lang w:eastAsia="zh-CN"/>
        </w:rPr>
      </w:pPr>
      <w:r>
        <w:rPr>
          <w:rFonts w:hint="eastAsia" w:ascii="宋体" w:hAnsi="宋体" w:eastAsia="宋体" w:cs="宋体"/>
          <w:color w:val="auto"/>
          <w:sz w:val="28"/>
          <w:szCs w:val="28"/>
          <w:lang w:val="en-US" w:eastAsia="zh-CN"/>
        </w:rPr>
        <w:t>5</w:t>
      </w:r>
      <w:r>
        <w:rPr>
          <w:rFonts w:hint="eastAsia" w:ascii="宋体" w:hAnsi="宋体" w:eastAsia="宋体" w:cs="宋体"/>
          <w:color w:val="auto"/>
          <w:sz w:val="28"/>
          <w:szCs w:val="28"/>
          <w:lang w:eastAsia="zh-CN"/>
        </w:rPr>
        <w:t>）《档案库房技术管理暂行规定》。</w:t>
      </w:r>
    </w:p>
    <w:p w14:paraId="26E14893">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宋体" w:hAnsi="宋体" w:eastAsia="宋体" w:cs="宋体"/>
          <w:b w:val="0"/>
          <w:bCs w:val="0"/>
          <w:color w:val="auto"/>
          <w:sz w:val="28"/>
          <w:szCs w:val="28"/>
          <w:lang w:val="en-US" w:eastAsia="zh-CN"/>
        </w:rPr>
      </w:pPr>
      <w:r>
        <w:rPr>
          <w:rFonts w:hint="eastAsia" w:ascii="宋体" w:hAnsi="宋体" w:eastAsia="宋体" w:cs="宋体"/>
          <w:b w:val="0"/>
          <w:bCs w:val="0"/>
          <w:color w:val="auto"/>
          <w:sz w:val="28"/>
          <w:szCs w:val="28"/>
          <w:lang w:val="en-US" w:eastAsia="zh-CN"/>
        </w:rPr>
        <w:t>（2）手动密集架架体材料规格参数一览表</w:t>
      </w:r>
    </w:p>
    <w:tbl>
      <w:tblPr>
        <w:tblStyle w:val="16"/>
        <w:tblW w:w="91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9"/>
        <w:gridCol w:w="1666"/>
        <w:gridCol w:w="2045"/>
        <w:gridCol w:w="4498"/>
      </w:tblGrid>
      <w:tr w14:paraId="19653C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jc w:val="center"/>
        </w:trPr>
        <w:tc>
          <w:tcPr>
            <w:tcW w:w="949" w:type="dxa"/>
            <w:noWrap w:val="0"/>
            <w:vAlign w:val="center"/>
          </w:tcPr>
          <w:p w14:paraId="40610733">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序号</w:t>
            </w:r>
          </w:p>
        </w:tc>
        <w:tc>
          <w:tcPr>
            <w:tcW w:w="1666" w:type="dxa"/>
            <w:noWrap w:val="0"/>
            <w:vAlign w:val="center"/>
          </w:tcPr>
          <w:p w14:paraId="62B2FE97">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设备名称</w:t>
            </w:r>
          </w:p>
        </w:tc>
        <w:tc>
          <w:tcPr>
            <w:tcW w:w="2045" w:type="dxa"/>
            <w:noWrap w:val="0"/>
            <w:vAlign w:val="center"/>
          </w:tcPr>
          <w:p w14:paraId="16DE941E">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设备配置</w:t>
            </w:r>
          </w:p>
        </w:tc>
        <w:tc>
          <w:tcPr>
            <w:tcW w:w="4498" w:type="dxa"/>
            <w:noWrap w:val="0"/>
            <w:vAlign w:val="center"/>
          </w:tcPr>
          <w:p w14:paraId="2A198051">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材料规格</w:t>
            </w:r>
          </w:p>
        </w:tc>
      </w:tr>
      <w:tr w14:paraId="1F96E3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jc w:val="center"/>
        </w:trPr>
        <w:tc>
          <w:tcPr>
            <w:tcW w:w="949" w:type="dxa"/>
            <w:vMerge w:val="restart"/>
            <w:noWrap w:val="0"/>
            <w:vAlign w:val="center"/>
          </w:tcPr>
          <w:p w14:paraId="05B9B4D8">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p>
        </w:tc>
        <w:tc>
          <w:tcPr>
            <w:tcW w:w="1666" w:type="dxa"/>
            <w:vMerge w:val="restart"/>
            <w:noWrap w:val="0"/>
            <w:vAlign w:val="center"/>
          </w:tcPr>
          <w:p w14:paraId="7E9C0DED">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轨道</w:t>
            </w:r>
          </w:p>
          <w:p w14:paraId="48B9BC23">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预埋式）</w:t>
            </w:r>
          </w:p>
        </w:tc>
        <w:tc>
          <w:tcPr>
            <w:tcW w:w="2045" w:type="dxa"/>
            <w:noWrap w:val="0"/>
            <w:vAlign w:val="center"/>
          </w:tcPr>
          <w:p w14:paraId="5F5F43C0">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轨  座</w:t>
            </w:r>
          </w:p>
        </w:tc>
        <w:tc>
          <w:tcPr>
            <w:tcW w:w="4498" w:type="dxa"/>
            <w:noWrap w:val="0"/>
            <w:vAlign w:val="center"/>
          </w:tcPr>
          <w:p w14:paraId="12D24A2D">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default" w:ascii="宋体" w:hAnsi="宋体" w:eastAsia="宋体" w:cs="宋体"/>
                <w:color w:val="auto"/>
                <w:sz w:val="24"/>
                <w:szCs w:val="24"/>
                <w:lang w:val="en-US"/>
              </w:rPr>
            </w:pPr>
            <w:r>
              <w:rPr>
                <w:rFonts w:hint="eastAsia" w:ascii="宋体" w:hAnsi="宋体" w:eastAsia="宋体" w:cs="宋体"/>
                <w:color w:val="000000"/>
                <w:sz w:val="24"/>
                <w:szCs w:val="24"/>
                <w:lang w:val="en-US" w:eastAsia="zh-CN"/>
              </w:rPr>
              <w:t>≥</w:t>
            </w:r>
            <w:r>
              <w:rPr>
                <w:rFonts w:hint="eastAsia" w:ascii="宋体" w:hAnsi="宋体" w:eastAsia="宋体" w:cs="宋体"/>
                <w:color w:val="auto"/>
                <w:sz w:val="24"/>
                <w:szCs w:val="24"/>
                <w:lang w:val="en-US" w:eastAsia="zh-CN"/>
              </w:rPr>
              <w:t>3.0</w:t>
            </w:r>
            <w:r>
              <w:rPr>
                <w:rFonts w:hint="eastAsia" w:ascii="宋体" w:hAnsi="宋体" w:eastAsia="宋体" w:cs="宋体"/>
                <w:color w:val="auto"/>
                <w:sz w:val="24"/>
                <w:szCs w:val="24"/>
              </w:rPr>
              <w:t>mm</w:t>
            </w:r>
            <w:r>
              <w:rPr>
                <w:rFonts w:hint="eastAsia" w:ascii="宋体" w:hAnsi="宋体" w:eastAsia="宋体" w:cs="宋体"/>
                <w:color w:val="auto"/>
                <w:sz w:val="24"/>
                <w:szCs w:val="24"/>
                <w:lang w:val="en-US" w:eastAsia="zh-CN"/>
              </w:rPr>
              <w:t>304不锈钢钢板</w:t>
            </w:r>
          </w:p>
        </w:tc>
      </w:tr>
      <w:tr w14:paraId="3A0E3A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4" w:hRule="atLeast"/>
          <w:jc w:val="center"/>
        </w:trPr>
        <w:tc>
          <w:tcPr>
            <w:tcW w:w="949" w:type="dxa"/>
            <w:vMerge w:val="continue"/>
            <w:noWrap w:val="0"/>
            <w:vAlign w:val="center"/>
          </w:tcPr>
          <w:p w14:paraId="0DD7B347">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color w:val="auto"/>
                <w:sz w:val="24"/>
                <w:szCs w:val="24"/>
              </w:rPr>
            </w:pPr>
          </w:p>
        </w:tc>
        <w:tc>
          <w:tcPr>
            <w:tcW w:w="1666" w:type="dxa"/>
            <w:vMerge w:val="continue"/>
            <w:noWrap w:val="0"/>
            <w:vAlign w:val="center"/>
          </w:tcPr>
          <w:p w14:paraId="63234995">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color w:val="auto"/>
                <w:sz w:val="24"/>
                <w:szCs w:val="24"/>
              </w:rPr>
            </w:pPr>
          </w:p>
        </w:tc>
        <w:tc>
          <w:tcPr>
            <w:tcW w:w="2045" w:type="dxa"/>
            <w:noWrap w:val="0"/>
            <w:vAlign w:val="center"/>
          </w:tcPr>
          <w:p w14:paraId="7FC86267">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路  轨</w:t>
            </w:r>
          </w:p>
        </w:tc>
        <w:tc>
          <w:tcPr>
            <w:tcW w:w="4498" w:type="dxa"/>
            <w:noWrap w:val="0"/>
            <w:vAlign w:val="center"/>
          </w:tcPr>
          <w:p w14:paraId="33B838ED">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000000"/>
                <w:sz w:val="24"/>
                <w:szCs w:val="24"/>
                <w:lang w:val="en-US" w:eastAsia="zh-CN"/>
              </w:rPr>
              <w:t>≥</w:t>
            </w:r>
            <w:r>
              <w:rPr>
                <w:rFonts w:hint="eastAsia" w:ascii="宋体" w:hAnsi="宋体" w:eastAsia="宋体" w:cs="宋体"/>
                <w:color w:val="auto"/>
                <w:sz w:val="24"/>
                <w:szCs w:val="24"/>
              </w:rPr>
              <w:t>20</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20mm实心</w:t>
            </w:r>
            <w:r>
              <w:rPr>
                <w:rFonts w:hint="eastAsia" w:ascii="宋体" w:hAnsi="宋体" w:eastAsia="宋体" w:cs="宋体"/>
                <w:color w:val="auto"/>
                <w:sz w:val="24"/>
                <w:szCs w:val="24"/>
                <w:lang w:val="en-US" w:eastAsia="zh-CN"/>
              </w:rPr>
              <w:t>304不锈钢</w:t>
            </w:r>
            <w:r>
              <w:rPr>
                <w:rFonts w:hint="eastAsia" w:ascii="宋体" w:hAnsi="宋体" w:eastAsia="宋体" w:cs="宋体"/>
                <w:color w:val="auto"/>
                <w:sz w:val="24"/>
                <w:szCs w:val="24"/>
              </w:rPr>
              <w:t>方钢</w:t>
            </w:r>
          </w:p>
        </w:tc>
      </w:tr>
      <w:tr w14:paraId="21197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jc w:val="center"/>
        </w:trPr>
        <w:tc>
          <w:tcPr>
            <w:tcW w:w="949" w:type="dxa"/>
            <w:noWrap w:val="0"/>
            <w:vAlign w:val="center"/>
          </w:tcPr>
          <w:p w14:paraId="26C0D112">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p>
        </w:tc>
        <w:tc>
          <w:tcPr>
            <w:tcW w:w="1666" w:type="dxa"/>
            <w:noWrap w:val="0"/>
            <w:vAlign w:val="center"/>
          </w:tcPr>
          <w:p w14:paraId="19E4019E">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底座</w:t>
            </w:r>
          </w:p>
        </w:tc>
        <w:tc>
          <w:tcPr>
            <w:tcW w:w="2045" w:type="dxa"/>
            <w:noWrap w:val="0"/>
            <w:vAlign w:val="center"/>
          </w:tcPr>
          <w:p w14:paraId="00129253">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底梁、轴承梁</w:t>
            </w:r>
          </w:p>
        </w:tc>
        <w:tc>
          <w:tcPr>
            <w:tcW w:w="4498" w:type="dxa"/>
            <w:noWrap w:val="0"/>
            <w:vAlign w:val="center"/>
          </w:tcPr>
          <w:p w14:paraId="1ACBC413">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000000"/>
                <w:sz w:val="24"/>
                <w:szCs w:val="24"/>
                <w:lang w:val="en-US" w:eastAsia="zh-CN"/>
              </w:rPr>
              <w:t>≥</w:t>
            </w:r>
            <w:r>
              <w:rPr>
                <w:rFonts w:hint="eastAsia" w:ascii="宋体" w:hAnsi="宋体" w:eastAsia="宋体" w:cs="宋体"/>
                <w:color w:val="auto"/>
                <w:sz w:val="24"/>
                <w:szCs w:val="24"/>
                <w:lang w:val="en-US" w:eastAsia="zh-CN"/>
              </w:rPr>
              <w:t>3.0</w:t>
            </w:r>
            <w:r>
              <w:rPr>
                <w:rFonts w:hint="eastAsia" w:ascii="宋体" w:hAnsi="宋体" w:eastAsia="宋体" w:cs="宋体"/>
                <w:color w:val="auto"/>
                <w:sz w:val="24"/>
                <w:szCs w:val="24"/>
              </w:rPr>
              <w:t>mm</w:t>
            </w:r>
            <w:r>
              <w:rPr>
                <w:rFonts w:hint="eastAsia" w:ascii="宋体" w:hAnsi="宋体" w:eastAsia="宋体" w:cs="宋体"/>
                <w:color w:val="auto"/>
                <w:sz w:val="24"/>
                <w:szCs w:val="24"/>
                <w:lang w:val="en-US" w:eastAsia="zh-CN"/>
              </w:rPr>
              <w:t>热轧</w:t>
            </w:r>
            <w:r>
              <w:rPr>
                <w:rFonts w:hint="eastAsia" w:ascii="宋体" w:hAnsi="宋体" w:eastAsia="宋体" w:cs="宋体"/>
                <w:color w:val="auto"/>
                <w:sz w:val="24"/>
                <w:szCs w:val="24"/>
              </w:rPr>
              <w:t>钢板</w:t>
            </w:r>
          </w:p>
        </w:tc>
      </w:tr>
      <w:tr w14:paraId="58854B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jc w:val="center"/>
        </w:trPr>
        <w:tc>
          <w:tcPr>
            <w:tcW w:w="949" w:type="dxa"/>
            <w:vMerge w:val="restart"/>
            <w:noWrap w:val="0"/>
            <w:vAlign w:val="center"/>
          </w:tcPr>
          <w:p w14:paraId="67FDCC71">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w:t>
            </w:r>
          </w:p>
        </w:tc>
        <w:tc>
          <w:tcPr>
            <w:tcW w:w="1666" w:type="dxa"/>
            <w:vMerge w:val="restart"/>
            <w:noWrap w:val="0"/>
            <w:vAlign w:val="center"/>
          </w:tcPr>
          <w:p w14:paraId="32BA01C3">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rPr>
              <w:t>架体</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双柱式）</w:t>
            </w:r>
          </w:p>
        </w:tc>
        <w:tc>
          <w:tcPr>
            <w:tcW w:w="2045" w:type="dxa"/>
            <w:noWrap w:val="0"/>
            <w:vAlign w:val="center"/>
          </w:tcPr>
          <w:p w14:paraId="1E4E753D">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立  柱</w:t>
            </w:r>
          </w:p>
        </w:tc>
        <w:tc>
          <w:tcPr>
            <w:tcW w:w="4498" w:type="dxa"/>
            <w:noWrap w:val="0"/>
            <w:vAlign w:val="center"/>
          </w:tcPr>
          <w:p w14:paraId="4CC7B793">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000000"/>
                <w:sz w:val="24"/>
                <w:szCs w:val="24"/>
                <w:lang w:val="en-US" w:eastAsia="zh-CN"/>
              </w:rPr>
              <w:t>≥</w:t>
            </w:r>
            <w:r>
              <w:rPr>
                <w:rFonts w:hint="eastAsia" w:ascii="宋体" w:hAnsi="宋体" w:eastAsia="宋体" w:cs="宋体"/>
                <w:color w:val="auto"/>
                <w:sz w:val="24"/>
                <w:szCs w:val="24"/>
              </w:rPr>
              <w:t>1.</w:t>
            </w:r>
            <w:r>
              <w:rPr>
                <w:rFonts w:hint="eastAsia" w:ascii="宋体" w:hAnsi="宋体" w:eastAsia="宋体" w:cs="宋体"/>
                <w:color w:val="auto"/>
                <w:sz w:val="24"/>
                <w:szCs w:val="24"/>
                <w:lang w:val="en-US" w:eastAsia="zh-CN"/>
              </w:rPr>
              <w:t>5</w:t>
            </w:r>
            <w:r>
              <w:rPr>
                <w:rFonts w:hint="eastAsia" w:ascii="宋体" w:hAnsi="宋体" w:eastAsia="宋体" w:cs="宋体"/>
                <w:color w:val="auto"/>
                <w:sz w:val="24"/>
                <w:szCs w:val="24"/>
              </w:rPr>
              <w:t>mm冷轧钢板</w:t>
            </w:r>
          </w:p>
        </w:tc>
      </w:tr>
      <w:tr w14:paraId="4E9B04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jc w:val="center"/>
        </w:trPr>
        <w:tc>
          <w:tcPr>
            <w:tcW w:w="949" w:type="dxa"/>
            <w:vMerge w:val="continue"/>
            <w:noWrap w:val="0"/>
            <w:vAlign w:val="center"/>
          </w:tcPr>
          <w:p w14:paraId="2C703537">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color w:val="auto"/>
                <w:sz w:val="24"/>
                <w:szCs w:val="24"/>
              </w:rPr>
            </w:pPr>
          </w:p>
        </w:tc>
        <w:tc>
          <w:tcPr>
            <w:tcW w:w="1666" w:type="dxa"/>
            <w:vMerge w:val="continue"/>
            <w:noWrap w:val="0"/>
            <w:vAlign w:val="center"/>
          </w:tcPr>
          <w:p w14:paraId="7F801224">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color w:val="auto"/>
                <w:sz w:val="24"/>
                <w:szCs w:val="24"/>
              </w:rPr>
            </w:pPr>
          </w:p>
        </w:tc>
        <w:tc>
          <w:tcPr>
            <w:tcW w:w="2045" w:type="dxa"/>
            <w:noWrap w:val="0"/>
            <w:vAlign w:val="center"/>
          </w:tcPr>
          <w:p w14:paraId="5CCF1BF3">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搁  板</w:t>
            </w:r>
          </w:p>
        </w:tc>
        <w:tc>
          <w:tcPr>
            <w:tcW w:w="4498" w:type="dxa"/>
            <w:noWrap w:val="0"/>
            <w:vAlign w:val="center"/>
          </w:tcPr>
          <w:p w14:paraId="5D3B784A">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000000"/>
                <w:sz w:val="24"/>
                <w:szCs w:val="24"/>
                <w:lang w:val="en-US" w:eastAsia="zh-CN"/>
              </w:rPr>
              <w:t>≥</w:t>
            </w:r>
            <w:r>
              <w:rPr>
                <w:rFonts w:hint="eastAsia" w:ascii="宋体" w:hAnsi="宋体" w:eastAsia="宋体" w:cs="宋体"/>
                <w:color w:val="auto"/>
                <w:sz w:val="24"/>
                <w:szCs w:val="24"/>
              </w:rPr>
              <w:t>1.0mm冷轧钢板</w:t>
            </w:r>
          </w:p>
        </w:tc>
      </w:tr>
      <w:tr w14:paraId="14D28E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jc w:val="center"/>
        </w:trPr>
        <w:tc>
          <w:tcPr>
            <w:tcW w:w="949" w:type="dxa"/>
            <w:vMerge w:val="continue"/>
            <w:noWrap w:val="0"/>
            <w:vAlign w:val="center"/>
          </w:tcPr>
          <w:p w14:paraId="2E1AE11F">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color w:val="auto"/>
                <w:sz w:val="24"/>
                <w:szCs w:val="24"/>
              </w:rPr>
            </w:pPr>
          </w:p>
        </w:tc>
        <w:tc>
          <w:tcPr>
            <w:tcW w:w="1666" w:type="dxa"/>
            <w:vMerge w:val="continue"/>
            <w:noWrap w:val="0"/>
            <w:vAlign w:val="center"/>
          </w:tcPr>
          <w:p w14:paraId="54DDB05B">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color w:val="auto"/>
                <w:sz w:val="24"/>
                <w:szCs w:val="24"/>
              </w:rPr>
            </w:pPr>
          </w:p>
        </w:tc>
        <w:tc>
          <w:tcPr>
            <w:tcW w:w="2045" w:type="dxa"/>
            <w:noWrap w:val="0"/>
            <w:vAlign w:val="center"/>
          </w:tcPr>
          <w:p w14:paraId="71B48467">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挂  板</w:t>
            </w:r>
          </w:p>
        </w:tc>
        <w:tc>
          <w:tcPr>
            <w:tcW w:w="4498" w:type="dxa"/>
            <w:noWrap w:val="0"/>
            <w:vAlign w:val="center"/>
          </w:tcPr>
          <w:p w14:paraId="42A22B5D">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000000"/>
                <w:sz w:val="24"/>
                <w:szCs w:val="24"/>
                <w:lang w:val="en-US" w:eastAsia="zh-CN"/>
              </w:rPr>
              <w:t>≥</w:t>
            </w:r>
            <w:r>
              <w:rPr>
                <w:rFonts w:hint="eastAsia" w:ascii="宋体" w:hAnsi="宋体" w:eastAsia="宋体" w:cs="宋体"/>
                <w:color w:val="auto"/>
                <w:sz w:val="24"/>
                <w:szCs w:val="24"/>
              </w:rPr>
              <w:t>1.0mm冷轧钢板</w:t>
            </w:r>
          </w:p>
        </w:tc>
      </w:tr>
      <w:tr w14:paraId="2F641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jc w:val="center"/>
        </w:trPr>
        <w:tc>
          <w:tcPr>
            <w:tcW w:w="949" w:type="dxa"/>
            <w:vMerge w:val="continue"/>
            <w:noWrap w:val="0"/>
            <w:vAlign w:val="center"/>
          </w:tcPr>
          <w:p w14:paraId="43E913D4">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color w:val="auto"/>
                <w:sz w:val="24"/>
                <w:szCs w:val="24"/>
              </w:rPr>
            </w:pPr>
          </w:p>
        </w:tc>
        <w:tc>
          <w:tcPr>
            <w:tcW w:w="1666" w:type="dxa"/>
            <w:vMerge w:val="continue"/>
            <w:noWrap w:val="0"/>
            <w:vAlign w:val="center"/>
          </w:tcPr>
          <w:p w14:paraId="615A6EE3">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color w:val="auto"/>
                <w:sz w:val="24"/>
                <w:szCs w:val="24"/>
              </w:rPr>
            </w:pPr>
          </w:p>
        </w:tc>
        <w:tc>
          <w:tcPr>
            <w:tcW w:w="2045" w:type="dxa"/>
            <w:noWrap w:val="0"/>
            <w:vAlign w:val="center"/>
          </w:tcPr>
          <w:p w14:paraId="63560908">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挡</w:t>
            </w:r>
            <w:r>
              <w:rPr>
                <w:rFonts w:hint="eastAsia" w:ascii="宋体" w:hAnsi="宋体" w:eastAsia="宋体" w:cs="宋体"/>
                <w:color w:val="auto"/>
                <w:sz w:val="24"/>
                <w:szCs w:val="24"/>
              </w:rPr>
              <w:t xml:space="preserve">  棒</w:t>
            </w:r>
          </w:p>
        </w:tc>
        <w:tc>
          <w:tcPr>
            <w:tcW w:w="4498" w:type="dxa"/>
            <w:noWrap w:val="0"/>
            <w:vAlign w:val="center"/>
          </w:tcPr>
          <w:p w14:paraId="4FF909A6">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000000"/>
                <w:sz w:val="24"/>
                <w:szCs w:val="24"/>
                <w:lang w:val="en-US" w:eastAsia="zh-CN"/>
              </w:rPr>
              <w:t>≥</w:t>
            </w:r>
            <w:r>
              <w:rPr>
                <w:rFonts w:hint="eastAsia" w:ascii="宋体" w:hAnsi="宋体" w:eastAsia="宋体" w:cs="宋体"/>
                <w:color w:val="auto"/>
                <w:sz w:val="24"/>
                <w:szCs w:val="24"/>
              </w:rPr>
              <w:t>1.0mm冷轧钢板</w:t>
            </w:r>
          </w:p>
        </w:tc>
      </w:tr>
      <w:tr w14:paraId="054A8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jc w:val="center"/>
        </w:trPr>
        <w:tc>
          <w:tcPr>
            <w:tcW w:w="949" w:type="dxa"/>
            <w:vMerge w:val="restart"/>
            <w:noWrap w:val="0"/>
            <w:vAlign w:val="center"/>
          </w:tcPr>
          <w:p w14:paraId="0DCBA599">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w:t>
            </w:r>
          </w:p>
        </w:tc>
        <w:tc>
          <w:tcPr>
            <w:tcW w:w="1666" w:type="dxa"/>
            <w:vMerge w:val="restart"/>
            <w:noWrap w:val="0"/>
            <w:vAlign w:val="center"/>
          </w:tcPr>
          <w:p w14:paraId="1A75269B">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门面</w:t>
            </w:r>
          </w:p>
        </w:tc>
        <w:tc>
          <w:tcPr>
            <w:tcW w:w="2045" w:type="dxa"/>
            <w:noWrap w:val="0"/>
            <w:vAlign w:val="center"/>
          </w:tcPr>
          <w:p w14:paraId="2F6BD753">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门  框</w:t>
            </w:r>
          </w:p>
        </w:tc>
        <w:tc>
          <w:tcPr>
            <w:tcW w:w="4498" w:type="dxa"/>
            <w:noWrap w:val="0"/>
            <w:vAlign w:val="center"/>
          </w:tcPr>
          <w:p w14:paraId="7991DFD3">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000000"/>
                <w:sz w:val="24"/>
                <w:szCs w:val="24"/>
                <w:lang w:val="en-US" w:eastAsia="zh-CN"/>
              </w:rPr>
              <w:t>≥</w:t>
            </w:r>
            <w:r>
              <w:rPr>
                <w:rFonts w:hint="eastAsia" w:ascii="宋体" w:hAnsi="宋体" w:eastAsia="宋体" w:cs="宋体"/>
                <w:color w:val="auto"/>
                <w:sz w:val="24"/>
                <w:szCs w:val="24"/>
                <w:lang w:val="en-US" w:eastAsia="zh-CN"/>
              </w:rPr>
              <w:t>1.0</w:t>
            </w:r>
            <w:r>
              <w:rPr>
                <w:rFonts w:hint="eastAsia" w:ascii="宋体" w:hAnsi="宋体" w:eastAsia="宋体" w:cs="宋体"/>
                <w:color w:val="auto"/>
                <w:sz w:val="24"/>
                <w:szCs w:val="24"/>
              </w:rPr>
              <w:t>mm冷轧钢板</w:t>
            </w:r>
          </w:p>
        </w:tc>
      </w:tr>
      <w:tr w14:paraId="30DFD2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jc w:val="center"/>
        </w:trPr>
        <w:tc>
          <w:tcPr>
            <w:tcW w:w="949" w:type="dxa"/>
            <w:vMerge w:val="continue"/>
            <w:noWrap w:val="0"/>
            <w:vAlign w:val="center"/>
          </w:tcPr>
          <w:p w14:paraId="253451A0">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color w:val="auto"/>
                <w:sz w:val="24"/>
                <w:szCs w:val="24"/>
              </w:rPr>
            </w:pPr>
          </w:p>
        </w:tc>
        <w:tc>
          <w:tcPr>
            <w:tcW w:w="1666" w:type="dxa"/>
            <w:vMerge w:val="continue"/>
            <w:noWrap w:val="0"/>
            <w:vAlign w:val="center"/>
          </w:tcPr>
          <w:p w14:paraId="5844DEE0">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color w:val="auto"/>
                <w:sz w:val="24"/>
                <w:szCs w:val="24"/>
              </w:rPr>
            </w:pPr>
          </w:p>
        </w:tc>
        <w:tc>
          <w:tcPr>
            <w:tcW w:w="2045" w:type="dxa"/>
            <w:noWrap w:val="0"/>
            <w:vAlign w:val="center"/>
          </w:tcPr>
          <w:p w14:paraId="5B6C422E">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门  板</w:t>
            </w:r>
          </w:p>
        </w:tc>
        <w:tc>
          <w:tcPr>
            <w:tcW w:w="4498" w:type="dxa"/>
            <w:noWrap w:val="0"/>
            <w:vAlign w:val="center"/>
          </w:tcPr>
          <w:p w14:paraId="67F450D2">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000000"/>
                <w:sz w:val="24"/>
                <w:szCs w:val="24"/>
                <w:lang w:val="en-US" w:eastAsia="zh-CN"/>
              </w:rPr>
              <w:t>≥</w:t>
            </w:r>
            <w:r>
              <w:rPr>
                <w:rFonts w:hint="eastAsia" w:ascii="宋体" w:hAnsi="宋体" w:eastAsia="宋体" w:cs="宋体"/>
                <w:color w:val="auto"/>
                <w:sz w:val="24"/>
                <w:szCs w:val="24"/>
                <w:lang w:val="en-US" w:eastAsia="zh-CN"/>
              </w:rPr>
              <w:t>1.0</w:t>
            </w:r>
            <w:r>
              <w:rPr>
                <w:rFonts w:hint="eastAsia" w:ascii="宋体" w:hAnsi="宋体" w:eastAsia="宋体" w:cs="宋体"/>
                <w:color w:val="auto"/>
                <w:sz w:val="24"/>
                <w:szCs w:val="24"/>
              </w:rPr>
              <w:t>mm冷轧钢板</w:t>
            </w:r>
          </w:p>
        </w:tc>
      </w:tr>
      <w:tr w14:paraId="071783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jc w:val="center"/>
        </w:trPr>
        <w:tc>
          <w:tcPr>
            <w:tcW w:w="949" w:type="dxa"/>
            <w:vMerge w:val="continue"/>
            <w:tcBorders>
              <w:bottom w:val="single" w:color="auto" w:sz="4" w:space="0"/>
            </w:tcBorders>
            <w:noWrap w:val="0"/>
            <w:vAlign w:val="center"/>
          </w:tcPr>
          <w:p w14:paraId="319FD5D4">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color w:val="auto"/>
                <w:sz w:val="24"/>
                <w:szCs w:val="24"/>
              </w:rPr>
            </w:pPr>
          </w:p>
        </w:tc>
        <w:tc>
          <w:tcPr>
            <w:tcW w:w="1666" w:type="dxa"/>
            <w:vMerge w:val="continue"/>
            <w:tcBorders>
              <w:bottom w:val="single" w:color="auto" w:sz="4" w:space="0"/>
            </w:tcBorders>
            <w:noWrap w:val="0"/>
            <w:vAlign w:val="center"/>
          </w:tcPr>
          <w:p w14:paraId="2A520D04">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color w:val="auto"/>
                <w:sz w:val="24"/>
                <w:szCs w:val="24"/>
              </w:rPr>
            </w:pPr>
          </w:p>
        </w:tc>
        <w:tc>
          <w:tcPr>
            <w:tcW w:w="2045" w:type="dxa"/>
            <w:tcBorders>
              <w:bottom w:val="single" w:color="auto" w:sz="4" w:space="0"/>
            </w:tcBorders>
            <w:noWrap w:val="0"/>
            <w:vAlign w:val="center"/>
          </w:tcPr>
          <w:p w14:paraId="00DE4C7B">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定位模块</w:t>
            </w:r>
          </w:p>
        </w:tc>
        <w:tc>
          <w:tcPr>
            <w:tcW w:w="4498" w:type="dxa"/>
            <w:tcBorders>
              <w:bottom w:val="single" w:color="auto" w:sz="4" w:space="0"/>
            </w:tcBorders>
            <w:noWrap w:val="0"/>
            <w:vAlign w:val="center"/>
          </w:tcPr>
          <w:p w14:paraId="33555BBD">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ABS注塑件</w:t>
            </w:r>
          </w:p>
        </w:tc>
      </w:tr>
      <w:tr w14:paraId="12CBE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jc w:val="center"/>
        </w:trPr>
        <w:tc>
          <w:tcPr>
            <w:tcW w:w="949" w:type="dxa"/>
            <w:tcBorders>
              <w:bottom w:val="single" w:color="auto" w:sz="4" w:space="0"/>
            </w:tcBorders>
            <w:noWrap w:val="0"/>
            <w:vAlign w:val="center"/>
          </w:tcPr>
          <w:p w14:paraId="6ED8E370">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5</w:t>
            </w:r>
          </w:p>
        </w:tc>
        <w:tc>
          <w:tcPr>
            <w:tcW w:w="1666" w:type="dxa"/>
            <w:tcBorders>
              <w:bottom w:val="single" w:color="auto" w:sz="4" w:space="0"/>
            </w:tcBorders>
            <w:noWrap w:val="0"/>
            <w:vAlign w:val="center"/>
          </w:tcPr>
          <w:p w14:paraId="081175F3">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侧板</w:t>
            </w:r>
          </w:p>
        </w:tc>
        <w:tc>
          <w:tcPr>
            <w:tcW w:w="2045" w:type="dxa"/>
            <w:tcBorders>
              <w:bottom w:val="single" w:color="auto" w:sz="4" w:space="0"/>
            </w:tcBorders>
            <w:noWrap w:val="0"/>
            <w:vAlign w:val="center"/>
          </w:tcPr>
          <w:p w14:paraId="7E50D3AC">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侧面板</w:t>
            </w:r>
          </w:p>
        </w:tc>
        <w:tc>
          <w:tcPr>
            <w:tcW w:w="4498" w:type="dxa"/>
            <w:tcBorders>
              <w:bottom w:val="single" w:color="auto" w:sz="4" w:space="0"/>
            </w:tcBorders>
            <w:noWrap w:val="0"/>
            <w:vAlign w:val="center"/>
          </w:tcPr>
          <w:p w14:paraId="346D8D2E">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000000"/>
                <w:sz w:val="24"/>
                <w:szCs w:val="24"/>
                <w:lang w:val="en-US" w:eastAsia="zh-CN"/>
              </w:rPr>
              <w:t>≥</w:t>
            </w:r>
            <w:r>
              <w:rPr>
                <w:rFonts w:hint="eastAsia" w:ascii="宋体" w:hAnsi="宋体" w:eastAsia="宋体" w:cs="宋体"/>
                <w:color w:val="auto"/>
                <w:sz w:val="24"/>
                <w:szCs w:val="24"/>
              </w:rPr>
              <w:t>1.0mm冷轧钢板</w:t>
            </w:r>
          </w:p>
        </w:tc>
      </w:tr>
      <w:tr w14:paraId="0924D3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jc w:val="center"/>
        </w:trPr>
        <w:tc>
          <w:tcPr>
            <w:tcW w:w="949" w:type="dxa"/>
            <w:vMerge w:val="restart"/>
            <w:noWrap w:val="0"/>
            <w:vAlign w:val="center"/>
          </w:tcPr>
          <w:p w14:paraId="5C5EBABC">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6</w:t>
            </w:r>
          </w:p>
        </w:tc>
        <w:tc>
          <w:tcPr>
            <w:tcW w:w="1666" w:type="dxa"/>
            <w:vMerge w:val="restart"/>
            <w:noWrap w:val="0"/>
            <w:vAlign w:val="center"/>
          </w:tcPr>
          <w:p w14:paraId="42FC6949">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传动</w:t>
            </w:r>
          </w:p>
          <w:p w14:paraId="19CEC049">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机构</w:t>
            </w:r>
          </w:p>
        </w:tc>
        <w:tc>
          <w:tcPr>
            <w:tcW w:w="2045" w:type="dxa"/>
            <w:noWrap w:val="0"/>
            <w:vAlign w:val="center"/>
          </w:tcPr>
          <w:p w14:paraId="34CD5287">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轴  承</w:t>
            </w:r>
          </w:p>
        </w:tc>
        <w:tc>
          <w:tcPr>
            <w:tcW w:w="4498" w:type="dxa"/>
            <w:noWrap w:val="0"/>
            <w:vAlign w:val="center"/>
          </w:tcPr>
          <w:p w14:paraId="6D42C4B4">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P204E级带座球面轴承</w:t>
            </w:r>
          </w:p>
        </w:tc>
      </w:tr>
      <w:tr w14:paraId="61624E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jc w:val="center"/>
        </w:trPr>
        <w:tc>
          <w:tcPr>
            <w:tcW w:w="949" w:type="dxa"/>
            <w:vMerge w:val="continue"/>
            <w:noWrap w:val="0"/>
            <w:vAlign w:val="center"/>
          </w:tcPr>
          <w:p w14:paraId="60C7BFBB">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color w:val="auto"/>
                <w:sz w:val="24"/>
                <w:szCs w:val="24"/>
              </w:rPr>
            </w:pPr>
          </w:p>
        </w:tc>
        <w:tc>
          <w:tcPr>
            <w:tcW w:w="1666" w:type="dxa"/>
            <w:vMerge w:val="continue"/>
            <w:noWrap w:val="0"/>
            <w:vAlign w:val="center"/>
          </w:tcPr>
          <w:p w14:paraId="0B665A19">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color w:val="auto"/>
                <w:sz w:val="24"/>
                <w:szCs w:val="24"/>
              </w:rPr>
            </w:pPr>
          </w:p>
        </w:tc>
        <w:tc>
          <w:tcPr>
            <w:tcW w:w="2045" w:type="dxa"/>
            <w:noWrap w:val="0"/>
            <w:vAlign w:val="center"/>
          </w:tcPr>
          <w:p w14:paraId="644702A8">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传动轴</w:t>
            </w:r>
          </w:p>
        </w:tc>
        <w:tc>
          <w:tcPr>
            <w:tcW w:w="4498" w:type="dxa"/>
            <w:noWrap w:val="0"/>
            <w:vAlign w:val="center"/>
          </w:tcPr>
          <w:p w14:paraId="7ABB3963">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内径Φ20实心45#钢</w:t>
            </w:r>
          </w:p>
        </w:tc>
      </w:tr>
      <w:tr w14:paraId="3A905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jc w:val="center"/>
        </w:trPr>
        <w:tc>
          <w:tcPr>
            <w:tcW w:w="949" w:type="dxa"/>
            <w:vMerge w:val="continue"/>
            <w:noWrap w:val="0"/>
            <w:vAlign w:val="center"/>
          </w:tcPr>
          <w:p w14:paraId="5477A7C1">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color w:val="auto"/>
                <w:sz w:val="24"/>
                <w:szCs w:val="24"/>
              </w:rPr>
            </w:pPr>
          </w:p>
        </w:tc>
        <w:tc>
          <w:tcPr>
            <w:tcW w:w="1666" w:type="dxa"/>
            <w:vMerge w:val="continue"/>
            <w:noWrap w:val="0"/>
            <w:vAlign w:val="center"/>
          </w:tcPr>
          <w:p w14:paraId="74B339A9">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color w:val="auto"/>
                <w:sz w:val="24"/>
                <w:szCs w:val="24"/>
              </w:rPr>
            </w:pPr>
          </w:p>
        </w:tc>
        <w:tc>
          <w:tcPr>
            <w:tcW w:w="2045" w:type="dxa"/>
            <w:noWrap w:val="0"/>
            <w:vAlign w:val="center"/>
          </w:tcPr>
          <w:p w14:paraId="3ADEEFB3">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连接钢管</w:t>
            </w:r>
          </w:p>
        </w:tc>
        <w:tc>
          <w:tcPr>
            <w:tcW w:w="4498" w:type="dxa"/>
            <w:noWrap w:val="0"/>
            <w:vAlign w:val="center"/>
          </w:tcPr>
          <w:p w14:paraId="09300F31">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内径Φ20无缝钢管</w:t>
            </w:r>
          </w:p>
        </w:tc>
      </w:tr>
      <w:tr w14:paraId="383B85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jc w:val="center"/>
        </w:trPr>
        <w:tc>
          <w:tcPr>
            <w:tcW w:w="949" w:type="dxa"/>
            <w:vMerge w:val="continue"/>
            <w:noWrap w:val="0"/>
            <w:vAlign w:val="center"/>
          </w:tcPr>
          <w:p w14:paraId="328FDFBE">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color w:val="auto"/>
                <w:sz w:val="24"/>
                <w:szCs w:val="24"/>
              </w:rPr>
            </w:pPr>
          </w:p>
        </w:tc>
        <w:tc>
          <w:tcPr>
            <w:tcW w:w="1666" w:type="dxa"/>
            <w:vMerge w:val="continue"/>
            <w:noWrap w:val="0"/>
            <w:vAlign w:val="center"/>
          </w:tcPr>
          <w:p w14:paraId="3ADD37E9">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color w:val="auto"/>
                <w:sz w:val="24"/>
                <w:szCs w:val="24"/>
              </w:rPr>
            </w:pPr>
          </w:p>
        </w:tc>
        <w:tc>
          <w:tcPr>
            <w:tcW w:w="2045" w:type="dxa"/>
            <w:noWrap w:val="0"/>
            <w:vAlign w:val="center"/>
          </w:tcPr>
          <w:p w14:paraId="4915A011">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滚</w:t>
            </w:r>
            <w:r>
              <w:rPr>
                <w:rFonts w:hint="eastAsia" w:ascii="宋体" w:hAnsi="宋体" w:eastAsia="宋体" w:cs="宋体"/>
                <w:color w:val="auto"/>
                <w:sz w:val="24"/>
                <w:szCs w:val="24"/>
                <w:lang w:val="en-US" w:eastAsia="zh-CN"/>
              </w:rPr>
              <w:t xml:space="preserve">  </w:t>
            </w:r>
            <w:r>
              <w:rPr>
                <w:rFonts w:hint="eastAsia" w:ascii="宋体" w:hAnsi="宋体" w:eastAsia="宋体" w:cs="宋体"/>
                <w:color w:val="auto"/>
                <w:sz w:val="24"/>
                <w:szCs w:val="24"/>
              </w:rPr>
              <w:t>轮</w:t>
            </w:r>
          </w:p>
        </w:tc>
        <w:tc>
          <w:tcPr>
            <w:tcW w:w="4498" w:type="dxa"/>
            <w:noWrap w:val="0"/>
            <w:vAlign w:val="center"/>
          </w:tcPr>
          <w:p w14:paraId="6E9D940F">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b w:val="0"/>
                <w:bCs w:val="0"/>
                <w:color w:val="auto"/>
                <w:sz w:val="24"/>
                <w:szCs w:val="24"/>
                <w:lang w:val="en-US" w:eastAsia="zh-CN"/>
              </w:rPr>
              <w:t>铁滚轮</w:t>
            </w:r>
          </w:p>
        </w:tc>
      </w:tr>
      <w:tr w14:paraId="46805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jc w:val="center"/>
        </w:trPr>
        <w:tc>
          <w:tcPr>
            <w:tcW w:w="949" w:type="dxa"/>
            <w:vMerge w:val="continue"/>
            <w:noWrap w:val="0"/>
            <w:vAlign w:val="center"/>
          </w:tcPr>
          <w:p w14:paraId="21B413FF">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color w:val="auto"/>
                <w:sz w:val="24"/>
                <w:szCs w:val="24"/>
              </w:rPr>
            </w:pPr>
          </w:p>
        </w:tc>
        <w:tc>
          <w:tcPr>
            <w:tcW w:w="1666" w:type="dxa"/>
            <w:vMerge w:val="continue"/>
            <w:noWrap w:val="0"/>
            <w:vAlign w:val="center"/>
          </w:tcPr>
          <w:p w14:paraId="76A073FF">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color w:val="auto"/>
                <w:sz w:val="24"/>
                <w:szCs w:val="24"/>
              </w:rPr>
            </w:pPr>
          </w:p>
        </w:tc>
        <w:tc>
          <w:tcPr>
            <w:tcW w:w="2045" w:type="dxa"/>
            <w:noWrap w:val="0"/>
            <w:vAlign w:val="center"/>
          </w:tcPr>
          <w:p w14:paraId="486723CF">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齿  轮</w:t>
            </w:r>
          </w:p>
        </w:tc>
        <w:tc>
          <w:tcPr>
            <w:tcW w:w="4498" w:type="dxa"/>
            <w:noWrap w:val="0"/>
            <w:vAlign w:val="center"/>
          </w:tcPr>
          <w:p w14:paraId="11B2BE93">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ZG45滚轮精制</w:t>
            </w:r>
          </w:p>
        </w:tc>
      </w:tr>
      <w:tr w14:paraId="45195B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jc w:val="center"/>
        </w:trPr>
        <w:tc>
          <w:tcPr>
            <w:tcW w:w="949" w:type="dxa"/>
            <w:vMerge w:val="continue"/>
            <w:noWrap w:val="0"/>
            <w:vAlign w:val="center"/>
          </w:tcPr>
          <w:p w14:paraId="1AAC5BFF">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color w:val="auto"/>
                <w:sz w:val="24"/>
                <w:szCs w:val="24"/>
              </w:rPr>
            </w:pPr>
          </w:p>
        </w:tc>
        <w:tc>
          <w:tcPr>
            <w:tcW w:w="1666" w:type="dxa"/>
            <w:vMerge w:val="continue"/>
            <w:noWrap w:val="0"/>
            <w:vAlign w:val="center"/>
          </w:tcPr>
          <w:p w14:paraId="520662FD">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color w:val="auto"/>
                <w:sz w:val="24"/>
                <w:szCs w:val="24"/>
              </w:rPr>
            </w:pPr>
          </w:p>
        </w:tc>
        <w:tc>
          <w:tcPr>
            <w:tcW w:w="2045" w:type="dxa"/>
            <w:noWrap w:val="0"/>
            <w:vAlign w:val="center"/>
          </w:tcPr>
          <w:p w14:paraId="38AF4108">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摩托车链条</w:t>
            </w:r>
          </w:p>
        </w:tc>
        <w:tc>
          <w:tcPr>
            <w:tcW w:w="4498" w:type="dxa"/>
            <w:noWrap w:val="0"/>
            <w:vAlign w:val="center"/>
          </w:tcPr>
          <w:p w14:paraId="59499B23">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Φ8.5节距12.7</w:t>
            </w:r>
          </w:p>
        </w:tc>
      </w:tr>
      <w:tr w14:paraId="7F9D1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jc w:val="center"/>
        </w:trPr>
        <w:tc>
          <w:tcPr>
            <w:tcW w:w="949" w:type="dxa"/>
            <w:vMerge w:val="continue"/>
            <w:noWrap w:val="0"/>
            <w:vAlign w:val="center"/>
          </w:tcPr>
          <w:p w14:paraId="0DF01C8A">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color w:val="auto"/>
                <w:sz w:val="24"/>
                <w:szCs w:val="24"/>
              </w:rPr>
            </w:pPr>
          </w:p>
        </w:tc>
        <w:tc>
          <w:tcPr>
            <w:tcW w:w="1666" w:type="dxa"/>
            <w:vMerge w:val="continue"/>
            <w:noWrap w:val="0"/>
            <w:vAlign w:val="center"/>
          </w:tcPr>
          <w:p w14:paraId="57BF7F09">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color w:val="auto"/>
                <w:sz w:val="24"/>
                <w:szCs w:val="24"/>
              </w:rPr>
            </w:pPr>
          </w:p>
        </w:tc>
        <w:tc>
          <w:tcPr>
            <w:tcW w:w="2045" w:type="dxa"/>
            <w:noWrap w:val="0"/>
            <w:vAlign w:val="center"/>
          </w:tcPr>
          <w:p w14:paraId="1DAC9DF7">
            <w:pPr>
              <w:keepNext w:val="0"/>
              <w:keepLines w:val="0"/>
              <w:pageBreakBefore w:val="0"/>
              <w:widowControl w:val="0"/>
              <w:kinsoku/>
              <w:wordWrap/>
              <w:overflowPunct/>
              <w:topLinePunct w:val="0"/>
              <w:autoSpaceDE/>
              <w:autoSpaceDN/>
              <w:bidi w:val="0"/>
              <w:adjustRightInd w:val="0"/>
              <w:snapToGrid w:val="0"/>
              <w:spacing w:line="360" w:lineRule="auto"/>
              <w:ind w:left="86" w:right="-13" w:rightChars="-6" w:hanging="86" w:hangingChars="36"/>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摇  手</w:t>
            </w:r>
          </w:p>
        </w:tc>
        <w:tc>
          <w:tcPr>
            <w:tcW w:w="4498" w:type="dxa"/>
            <w:noWrap w:val="0"/>
            <w:vAlign w:val="center"/>
          </w:tcPr>
          <w:p w14:paraId="3930920F">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折叠摇把</w:t>
            </w:r>
          </w:p>
        </w:tc>
      </w:tr>
      <w:tr w14:paraId="51782B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4" w:hRule="atLeast"/>
          <w:jc w:val="center"/>
        </w:trPr>
        <w:tc>
          <w:tcPr>
            <w:tcW w:w="949" w:type="dxa"/>
            <w:vMerge w:val="continue"/>
            <w:noWrap w:val="0"/>
            <w:vAlign w:val="center"/>
          </w:tcPr>
          <w:p w14:paraId="2F4F8B89">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color w:val="auto"/>
                <w:sz w:val="24"/>
                <w:szCs w:val="24"/>
              </w:rPr>
            </w:pPr>
          </w:p>
        </w:tc>
        <w:tc>
          <w:tcPr>
            <w:tcW w:w="1666" w:type="dxa"/>
            <w:vMerge w:val="continue"/>
            <w:noWrap w:val="0"/>
            <w:vAlign w:val="center"/>
          </w:tcPr>
          <w:p w14:paraId="364571BD">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color w:val="auto"/>
                <w:sz w:val="24"/>
                <w:szCs w:val="24"/>
              </w:rPr>
            </w:pPr>
          </w:p>
        </w:tc>
        <w:tc>
          <w:tcPr>
            <w:tcW w:w="2045" w:type="dxa"/>
            <w:noWrap w:val="0"/>
            <w:vAlign w:val="center"/>
          </w:tcPr>
          <w:p w14:paraId="13F47B94">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摇手体总成</w:t>
            </w:r>
          </w:p>
        </w:tc>
        <w:tc>
          <w:tcPr>
            <w:tcW w:w="4498" w:type="dxa"/>
            <w:noWrap w:val="0"/>
            <w:vAlign w:val="center"/>
          </w:tcPr>
          <w:p w14:paraId="1D24BEFD">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滚珠轴承采用双向超越离合器结构</w:t>
            </w:r>
          </w:p>
        </w:tc>
      </w:tr>
      <w:tr w14:paraId="2E009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jc w:val="center"/>
        </w:trPr>
        <w:tc>
          <w:tcPr>
            <w:tcW w:w="949" w:type="dxa"/>
            <w:vMerge w:val="restart"/>
            <w:noWrap w:val="0"/>
            <w:vAlign w:val="center"/>
          </w:tcPr>
          <w:p w14:paraId="5BA29622">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7</w:t>
            </w:r>
          </w:p>
        </w:tc>
        <w:tc>
          <w:tcPr>
            <w:tcW w:w="1666" w:type="dxa"/>
            <w:vMerge w:val="restart"/>
            <w:noWrap w:val="0"/>
            <w:vAlign w:val="center"/>
          </w:tcPr>
          <w:p w14:paraId="469036F3">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制动装置</w:t>
            </w:r>
          </w:p>
        </w:tc>
        <w:tc>
          <w:tcPr>
            <w:tcW w:w="2045" w:type="dxa"/>
            <w:noWrap w:val="0"/>
            <w:vAlign w:val="center"/>
          </w:tcPr>
          <w:p w14:paraId="67F1D03B">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总 锁</w:t>
            </w:r>
          </w:p>
        </w:tc>
        <w:tc>
          <w:tcPr>
            <w:tcW w:w="4498" w:type="dxa"/>
            <w:noWrap w:val="0"/>
            <w:vAlign w:val="center"/>
          </w:tcPr>
          <w:p w14:paraId="64E95901">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808锁</w:t>
            </w:r>
          </w:p>
        </w:tc>
      </w:tr>
      <w:tr w14:paraId="033470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jc w:val="center"/>
        </w:trPr>
        <w:tc>
          <w:tcPr>
            <w:tcW w:w="949" w:type="dxa"/>
            <w:vMerge w:val="continue"/>
            <w:noWrap w:val="0"/>
            <w:vAlign w:val="center"/>
          </w:tcPr>
          <w:p w14:paraId="22FFF126">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color w:val="auto"/>
                <w:sz w:val="24"/>
                <w:szCs w:val="24"/>
              </w:rPr>
            </w:pPr>
          </w:p>
        </w:tc>
        <w:tc>
          <w:tcPr>
            <w:tcW w:w="1666" w:type="dxa"/>
            <w:vMerge w:val="continue"/>
            <w:noWrap w:val="0"/>
            <w:vAlign w:val="center"/>
          </w:tcPr>
          <w:p w14:paraId="5BC29805">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color w:val="auto"/>
                <w:sz w:val="24"/>
                <w:szCs w:val="24"/>
              </w:rPr>
            </w:pPr>
          </w:p>
        </w:tc>
        <w:tc>
          <w:tcPr>
            <w:tcW w:w="2045" w:type="dxa"/>
            <w:noWrap w:val="0"/>
            <w:vAlign w:val="center"/>
          </w:tcPr>
          <w:p w14:paraId="26DD9A04">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门  锁</w:t>
            </w:r>
          </w:p>
        </w:tc>
        <w:tc>
          <w:tcPr>
            <w:tcW w:w="4498" w:type="dxa"/>
            <w:noWrap w:val="0"/>
            <w:vAlign w:val="center"/>
          </w:tcPr>
          <w:p w14:paraId="7988D80E">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i w:val="0"/>
                <w:iCs w:val="0"/>
                <w:color w:val="auto"/>
                <w:kern w:val="0"/>
                <w:sz w:val="24"/>
                <w:szCs w:val="24"/>
                <w:u w:val="none"/>
                <w:lang w:val="en-US" w:eastAsia="zh-CN" w:bidi="ar"/>
              </w:rPr>
              <w:t>防尘隐形豪华三级管理锁</w:t>
            </w:r>
          </w:p>
        </w:tc>
      </w:tr>
      <w:tr w14:paraId="22874C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jc w:val="center"/>
        </w:trPr>
        <w:tc>
          <w:tcPr>
            <w:tcW w:w="949" w:type="dxa"/>
            <w:vMerge w:val="restart"/>
            <w:tcBorders>
              <w:bottom w:val="single" w:color="auto" w:sz="4" w:space="0"/>
            </w:tcBorders>
            <w:noWrap w:val="0"/>
            <w:vAlign w:val="center"/>
          </w:tcPr>
          <w:p w14:paraId="106CCCC8">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8</w:t>
            </w:r>
          </w:p>
        </w:tc>
        <w:tc>
          <w:tcPr>
            <w:tcW w:w="1666" w:type="dxa"/>
            <w:vMerge w:val="restart"/>
            <w:tcBorders>
              <w:bottom w:val="single" w:color="auto" w:sz="4" w:space="0"/>
            </w:tcBorders>
            <w:noWrap w:val="0"/>
            <w:vAlign w:val="center"/>
          </w:tcPr>
          <w:p w14:paraId="77B69EB7">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防护装置</w:t>
            </w:r>
          </w:p>
        </w:tc>
        <w:tc>
          <w:tcPr>
            <w:tcW w:w="2045" w:type="dxa"/>
            <w:tcBorders>
              <w:bottom w:val="single" w:color="auto" w:sz="4" w:space="0"/>
            </w:tcBorders>
            <w:noWrap w:val="0"/>
            <w:vAlign w:val="center"/>
          </w:tcPr>
          <w:p w14:paraId="1ECA71B9">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密封条</w:t>
            </w:r>
          </w:p>
        </w:tc>
        <w:tc>
          <w:tcPr>
            <w:tcW w:w="4498" w:type="dxa"/>
            <w:tcBorders>
              <w:bottom w:val="single" w:color="auto" w:sz="4" w:space="0"/>
            </w:tcBorders>
            <w:noWrap w:val="0"/>
            <w:vAlign w:val="center"/>
          </w:tcPr>
          <w:p w14:paraId="7C6940B8">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000000"/>
                <w:sz w:val="24"/>
                <w:szCs w:val="24"/>
                <w:lang w:val="en-US" w:eastAsia="zh-CN"/>
              </w:rPr>
              <w:t>≥</w:t>
            </w:r>
            <w:r>
              <w:rPr>
                <w:rFonts w:hint="eastAsia" w:ascii="宋体" w:hAnsi="宋体" w:eastAsia="宋体" w:cs="宋体"/>
                <w:color w:val="auto"/>
                <w:sz w:val="24"/>
                <w:szCs w:val="24"/>
              </w:rPr>
              <w:t>20mm磁性密封条</w:t>
            </w:r>
          </w:p>
        </w:tc>
      </w:tr>
      <w:tr w14:paraId="7C7BC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jc w:val="center"/>
        </w:trPr>
        <w:tc>
          <w:tcPr>
            <w:tcW w:w="949" w:type="dxa"/>
            <w:vMerge w:val="continue"/>
            <w:noWrap w:val="0"/>
            <w:vAlign w:val="center"/>
          </w:tcPr>
          <w:p w14:paraId="58BA5681">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color w:val="auto"/>
                <w:sz w:val="24"/>
                <w:szCs w:val="24"/>
              </w:rPr>
            </w:pPr>
          </w:p>
        </w:tc>
        <w:tc>
          <w:tcPr>
            <w:tcW w:w="1666" w:type="dxa"/>
            <w:vMerge w:val="continue"/>
            <w:noWrap w:val="0"/>
            <w:vAlign w:val="center"/>
          </w:tcPr>
          <w:p w14:paraId="062498E0">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color w:val="auto"/>
                <w:sz w:val="24"/>
                <w:szCs w:val="24"/>
              </w:rPr>
            </w:pPr>
          </w:p>
        </w:tc>
        <w:tc>
          <w:tcPr>
            <w:tcW w:w="2045" w:type="dxa"/>
            <w:noWrap w:val="0"/>
            <w:vAlign w:val="center"/>
          </w:tcPr>
          <w:p w14:paraId="26F92641">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顶  板</w:t>
            </w:r>
          </w:p>
        </w:tc>
        <w:tc>
          <w:tcPr>
            <w:tcW w:w="4498" w:type="dxa"/>
            <w:noWrap w:val="0"/>
            <w:vAlign w:val="center"/>
          </w:tcPr>
          <w:p w14:paraId="73D8195C">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000000"/>
                <w:sz w:val="24"/>
                <w:szCs w:val="24"/>
                <w:lang w:val="en-US" w:eastAsia="zh-CN"/>
              </w:rPr>
              <w:t>≥</w:t>
            </w:r>
            <w:r>
              <w:rPr>
                <w:rFonts w:hint="eastAsia" w:ascii="宋体" w:hAnsi="宋体" w:eastAsia="宋体" w:cs="宋体"/>
                <w:color w:val="auto"/>
                <w:sz w:val="24"/>
                <w:szCs w:val="24"/>
                <w:lang w:val="en-US" w:eastAsia="zh-CN"/>
              </w:rPr>
              <w:t>1.0</w:t>
            </w:r>
            <w:r>
              <w:rPr>
                <w:rFonts w:hint="eastAsia" w:ascii="宋体" w:hAnsi="宋体" w:eastAsia="宋体" w:cs="宋体"/>
                <w:color w:val="auto"/>
                <w:sz w:val="24"/>
                <w:szCs w:val="24"/>
              </w:rPr>
              <w:t>mm冷轧钢板</w:t>
            </w:r>
          </w:p>
        </w:tc>
      </w:tr>
      <w:tr w14:paraId="76D24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3" w:hRule="atLeast"/>
          <w:jc w:val="center"/>
        </w:trPr>
        <w:tc>
          <w:tcPr>
            <w:tcW w:w="949" w:type="dxa"/>
            <w:vMerge w:val="continue"/>
            <w:noWrap w:val="0"/>
            <w:vAlign w:val="center"/>
          </w:tcPr>
          <w:p w14:paraId="2FE00225">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color w:val="auto"/>
                <w:sz w:val="24"/>
                <w:szCs w:val="24"/>
              </w:rPr>
            </w:pPr>
          </w:p>
        </w:tc>
        <w:tc>
          <w:tcPr>
            <w:tcW w:w="1666" w:type="dxa"/>
            <w:vMerge w:val="continue"/>
            <w:noWrap w:val="0"/>
            <w:vAlign w:val="center"/>
          </w:tcPr>
          <w:p w14:paraId="069606F4">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color w:val="auto"/>
                <w:sz w:val="24"/>
                <w:szCs w:val="24"/>
              </w:rPr>
            </w:pPr>
          </w:p>
        </w:tc>
        <w:tc>
          <w:tcPr>
            <w:tcW w:w="2045" w:type="dxa"/>
            <w:noWrap w:val="0"/>
            <w:vAlign w:val="center"/>
          </w:tcPr>
          <w:p w14:paraId="67003862">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防尘板、防鼠板</w:t>
            </w:r>
          </w:p>
        </w:tc>
        <w:tc>
          <w:tcPr>
            <w:tcW w:w="4498" w:type="dxa"/>
            <w:noWrap w:val="0"/>
            <w:vAlign w:val="center"/>
          </w:tcPr>
          <w:p w14:paraId="0BB747BF">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000000"/>
                <w:sz w:val="24"/>
                <w:szCs w:val="24"/>
                <w:lang w:val="en-US" w:eastAsia="zh-CN"/>
              </w:rPr>
              <w:t>≥</w:t>
            </w:r>
            <w:r>
              <w:rPr>
                <w:rFonts w:hint="eastAsia" w:ascii="宋体" w:hAnsi="宋体" w:eastAsia="宋体" w:cs="宋体"/>
                <w:b w:val="0"/>
                <w:bCs w:val="0"/>
                <w:color w:val="auto"/>
                <w:sz w:val="24"/>
                <w:szCs w:val="24"/>
                <w:lang w:val="en-US" w:eastAsia="zh-CN"/>
              </w:rPr>
              <w:t>1.0</w:t>
            </w:r>
            <w:r>
              <w:rPr>
                <w:rFonts w:hint="eastAsia" w:ascii="宋体" w:hAnsi="宋体" w:eastAsia="宋体" w:cs="宋体"/>
                <w:b w:val="0"/>
                <w:bCs w:val="0"/>
                <w:color w:val="auto"/>
                <w:sz w:val="24"/>
                <w:szCs w:val="24"/>
              </w:rPr>
              <w:t>mm冷轧钢板</w:t>
            </w:r>
          </w:p>
        </w:tc>
      </w:tr>
      <w:tr w14:paraId="0A9B2A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jc w:val="center"/>
        </w:trPr>
        <w:tc>
          <w:tcPr>
            <w:tcW w:w="949" w:type="dxa"/>
            <w:vMerge w:val="continue"/>
            <w:noWrap w:val="0"/>
            <w:vAlign w:val="center"/>
          </w:tcPr>
          <w:p w14:paraId="26ACB02C">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color w:val="auto"/>
                <w:sz w:val="24"/>
                <w:szCs w:val="24"/>
              </w:rPr>
            </w:pPr>
          </w:p>
        </w:tc>
        <w:tc>
          <w:tcPr>
            <w:tcW w:w="1666" w:type="dxa"/>
            <w:vMerge w:val="continue"/>
            <w:noWrap w:val="0"/>
            <w:vAlign w:val="center"/>
          </w:tcPr>
          <w:p w14:paraId="3ADB990F">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color w:val="auto"/>
                <w:sz w:val="24"/>
                <w:szCs w:val="24"/>
              </w:rPr>
            </w:pPr>
          </w:p>
        </w:tc>
        <w:tc>
          <w:tcPr>
            <w:tcW w:w="2045" w:type="dxa"/>
            <w:noWrap w:val="0"/>
            <w:vAlign w:val="center"/>
          </w:tcPr>
          <w:p w14:paraId="3F705DA3">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防倾倒装置</w:t>
            </w:r>
          </w:p>
        </w:tc>
        <w:tc>
          <w:tcPr>
            <w:tcW w:w="4498" w:type="dxa"/>
            <w:noWrap w:val="0"/>
            <w:vAlign w:val="center"/>
          </w:tcPr>
          <w:p w14:paraId="0F54B991">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000000"/>
                <w:sz w:val="24"/>
                <w:szCs w:val="24"/>
                <w:lang w:val="en-US" w:eastAsia="zh-CN"/>
              </w:rPr>
              <w:t>≥</w:t>
            </w:r>
            <w:r>
              <w:rPr>
                <w:rFonts w:hint="eastAsia" w:ascii="宋体" w:hAnsi="宋体" w:eastAsia="宋体" w:cs="宋体"/>
                <w:color w:val="auto"/>
                <w:sz w:val="24"/>
                <w:szCs w:val="24"/>
              </w:rPr>
              <w:t>3.0mm</w:t>
            </w:r>
            <w:r>
              <w:rPr>
                <w:rFonts w:hint="eastAsia" w:ascii="宋体" w:hAnsi="宋体" w:eastAsia="宋体" w:cs="宋体"/>
                <w:color w:val="auto"/>
                <w:sz w:val="24"/>
                <w:szCs w:val="24"/>
                <w:lang w:eastAsia="zh-CN"/>
              </w:rPr>
              <w:t>热轧</w:t>
            </w:r>
            <w:r>
              <w:rPr>
                <w:rFonts w:hint="eastAsia" w:ascii="宋体" w:hAnsi="宋体" w:eastAsia="宋体" w:cs="宋体"/>
                <w:color w:val="auto"/>
                <w:sz w:val="24"/>
                <w:szCs w:val="24"/>
              </w:rPr>
              <w:t>钢板</w:t>
            </w:r>
          </w:p>
        </w:tc>
      </w:tr>
      <w:tr w14:paraId="676D04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jc w:val="center"/>
        </w:trPr>
        <w:tc>
          <w:tcPr>
            <w:tcW w:w="949" w:type="dxa"/>
            <w:vMerge w:val="restart"/>
            <w:noWrap w:val="0"/>
            <w:vAlign w:val="center"/>
          </w:tcPr>
          <w:p w14:paraId="780C952A">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9</w:t>
            </w:r>
          </w:p>
        </w:tc>
        <w:tc>
          <w:tcPr>
            <w:tcW w:w="1666" w:type="dxa"/>
            <w:vMerge w:val="restart"/>
            <w:noWrap w:val="0"/>
            <w:vAlign w:val="center"/>
          </w:tcPr>
          <w:p w14:paraId="06F6E8F0">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表面处理</w:t>
            </w:r>
          </w:p>
        </w:tc>
        <w:tc>
          <w:tcPr>
            <w:tcW w:w="2045" w:type="dxa"/>
            <w:noWrap w:val="0"/>
            <w:vAlign w:val="center"/>
          </w:tcPr>
          <w:p w14:paraId="0A7956D0">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前处理药剂</w:t>
            </w:r>
          </w:p>
        </w:tc>
        <w:tc>
          <w:tcPr>
            <w:tcW w:w="4498" w:type="dxa"/>
            <w:noWrap w:val="0"/>
            <w:vAlign w:val="center"/>
          </w:tcPr>
          <w:p w14:paraId="509B7000">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硅烷处理</w:t>
            </w:r>
          </w:p>
        </w:tc>
      </w:tr>
      <w:tr w14:paraId="7938F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jc w:val="center"/>
        </w:trPr>
        <w:tc>
          <w:tcPr>
            <w:tcW w:w="949" w:type="dxa"/>
            <w:vMerge w:val="continue"/>
            <w:noWrap w:val="0"/>
            <w:vAlign w:val="center"/>
          </w:tcPr>
          <w:p w14:paraId="2791D392">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color w:val="auto"/>
                <w:sz w:val="24"/>
                <w:szCs w:val="24"/>
              </w:rPr>
            </w:pPr>
          </w:p>
        </w:tc>
        <w:tc>
          <w:tcPr>
            <w:tcW w:w="1666" w:type="dxa"/>
            <w:vMerge w:val="continue"/>
            <w:noWrap w:val="0"/>
            <w:vAlign w:val="center"/>
          </w:tcPr>
          <w:p w14:paraId="6628C417">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color w:val="auto"/>
                <w:sz w:val="24"/>
                <w:szCs w:val="24"/>
              </w:rPr>
            </w:pPr>
          </w:p>
        </w:tc>
        <w:tc>
          <w:tcPr>
            <w:tcW w:w="2045" w:type="dxa"/>
            <w:noWrap w:val="0"/>
            <w:vAlign w:val="center"/>
          </w:tcPr>
          <w:p w14:paraId="1720B49B">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高压静电喷塑</w:t>
            </w:r>
          </w:p>
        </w:tc>
        <w:tc>
          <w:tcPr>
            <w:tcW w:w="4498" w:type="dxa"/>
            <w:noWrap w:val="0"/>
            <w:vAlign w:val="center"/>
          </w:tcPr>
          <w:p w14:paraId="5128C836">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环氧型聚脂混合粉</w:t>
            </w:r>
          </w:p>
        </w:tc>
      </w:tr>
      <w:tr w14:paraId="76C457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jc w:val="center"/>
        </w:trPr>
        <w:tc>
          <w:tcPr>
            <w:tcW w:w="949" w:type="dxa"/>
            <w:vMerge w:val="continue"/>
            <w:noWrap w:val="0"/>
            <w:vAlign w:val="center"/>
          </w:tcPr>
          <w:p w14:paraId="015F929D">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color w:val="auto"/>
                <w:sz w:val="24"/>
                <w:szCs w:val="24"/>
              </w:rPr>
            </w:pPr>
          </w:p>
        </w:tc>
        <w:tc>
          <w:tcPr>
            <w:tcW w:w="1666" w:type="dxa"/>
            <w:vMerge w:val="continue"/>
            <w:noWrap w:val="0"/>
            <w:vAlign w:val="center"/>
          </w:tcPr>
          <w:p w14:paraId="11142608">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color w:val="auto"/>
                <w:sz w:val="24"/>
                <w:szCs w:val="24"/>
              </w:rPr>
            </w:pPr>
          </w:p>
        </w:tc>
        <w:tc>
          <w:tcPr>
            <w:tcW w:w="2045" w:type="dxa"/>
            <w:noWrap w:val="0"/>
            <w:vAlign w:val="center"/>
          </w:tcPr>
          <w:p w14:paraId="3D9AD408">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纯水洗</w:t>
            </w:r>
          </w:p>
        </w:tc>
        <w:tc>
          <w:tcPr>
            <w:tcW w:w="4498" w:type="dxa"/>
            <w:noWrap w:val="0"/>
            <w:vAlign w:val="center"/>
          </w:tcPr>
          <w:p w14:paraId="3FEC95B0">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≤10ЦS电导率</w:t>
            </w:r>
          </w:p>
        </w:tc>
        <w:bookmarkStart w:id="4" w:name="page1"/>
      </w:tr>
      <w:bookmarkEnd w:id="4"/>
    </w:tbl>
    <w:p w14:paraId="5A9776EE">
      <w:pPr>
        <w:keepNext w:val="0"/>
        <w:keepLines w:val="0"/>
        <w:pageBreakBefore w:val="0"/>
        <w:widowControl/>
        <w:kinsoku/>
        <w:wordWrap/>
        <w:overflowPunct/>
        <w:topLinePunct w:val="0"/>
        <w:autoSpaceDE/>
        <w:autoSpaceDN/>
        <w:bidi w:val="0"/>
        <w:adjustRightInd w:val="0"/>
        <w:snapToGrid w:val="0"/>
        <w:spacing w:line="360" w:lineRule="auto"/>
        <w:ind w:firstLine="560" w:firstLineChars="200"/>
        <w:textAlignment w:val="top"/>
        <w:rPr>
          <w:rFonts w:hint="eastAsia" w:ascii="宋体" w:hAnsi="宋体" w:eastAsia="宋体" w:cs="宋体"/>
          <w:b w:val="0"/>
          <w:bCs w:val="0"/>
          <w:color w:val="000000"/>
          <w:sz w:val="28"/>
          <w:szCs w:val="28"/>
        </w:rPr>
      </w:pPr>
      <w:r>
        <w:rPr>
          <w:rFonts w:hint="eastAsia" w:ascii="宋体" w:hAnsi="宋体" w:eastAsia="宋体" w:cs="宋体"/>
          <w:b w:val="0"/>
          <w:bCs w:val="0"/>
          <w:color w:val="000000"/>
          <w:sz w:val="28"/>
          <w:szCs w:val="28"/>
          <w:lang w:val="en-US" w:eastAsia="zh-CN"/>
        </w:rPr>
        <w:t>（3）</w:t>
      </w:r>
      <w:r>
        <w:rPr>
          <w:rFonts w:hint="eastAsia" w:ascii="宋体" w:hAnsi="宋体" w:eastAsia="宋体" w:cs="宋体"/>
          <w:b w:val="0"/>
          <w:bCs w:val="0"/>
          <w:color w:val="000000"/>
          <w:sz w:val="28"/>
          <w:szCs w:val="28"/>
        </w:rPr>
        <w:t>密集架架体结构性能及特点</w:t>
      </w:r>
    </w:p>
    <w:p w14:paraId="0B2EA70C">
      <w:pPr>
        <w:keepNext w:val="0"/>
        <w:keepLines w:val="0"/>
        <w:pageBreakBefore w:val="0"/>
        <w:widowControl/>
        <w:kinsoku/>
        <w:wordWrap/>
        <w:overflowPunct/>
        <w:topLinePunct w:val="0"/>
        <w:autoSpaceDE/>
        <w:autoSpaceDN/>
        <w:bidi w:val="0"/>
        <w:adjustRightInd w:val="0"/>
        <w:snapToGrid w:val="0"/>
        <w:spacing w:line="360" w:lineRule="auto"/>
        <w:ind w:firstLine="560" w:firstLineChars="200"/>
        <w:textAlignment w:val="top"/>
        <w:rPr>
          <w:rFonts w:hint="eastAsia" w:ascii="宋体" w:hAnsi="宋体" w:eastAsia="宋体" w:cs="宋体"/>
          <w:b w:val="0"/>
          <w:bCs w:val="0"/>
          <w:color w:val="000000"/>
          <w:sz w:val="28"/>
          <w:szCs w:val="28"/>
        </w:rPr>
      </w:pPr>
      <w:r>
        <w:rPr>
          <w:rFonts w:hint="eastAsia" w:ascii="宋体" w:hAnsi="宋体" w:eastAsia="宋体" w:cs="宋体"/>
          <w:b w:val="0"/>
          <w:bCs w:val="0"/>
          <w:color w:val="000000"/>
          <w:sz w:val="28"/>
          <w:szCs w:val="28"/>
          <w:lang w:val="en-US" w:eastAsia="zh-CN"/>
        </w:rPr>
        <w:t>1）</w:t>
      </w:r>
      <w:r>
        <w:rPr>
          <w:rFonts w:hint="eastAsia" w:ascii="宋体" w:hAnsi="宋体" w:eastAsia="宋体" w:cs="宋体"/>
          <w:b w:val="0"/>
          <w:bCs w:val="0"/>
          <w:color w:val="000000"/>
          <w:sz w:val="28"/>
          <w:szCs w:val="28"/>
        </w:rPr>
        <w:t>结构性能</w:t>
      </w:r>
    </w:p>
    <w:p w14:paraId="3F90706B">
      <w:pPr>
        <w:keepNext w:val="0"/>
        <w:keepLines w:val="0"/>
        <w:pageBreakBefore w:val="0"/>
        <w:widowControl/>
        <w:kinsoku/>
        <w:wordWrap/>
        <w:overflowPunct/>
        <w:topLinePunct w:val="0"/>
        <w:autoSpaceDE/>
        <w:autoSpaceDN/>
        <w:bidi w:val="0"/>
        <w:adjustRightInd w:val="0"/>
        <w:snapToGrid w:val="0"/>
        <w:spacing w:line="360" w:lineRule="auto"/>
        <w:ind w:firstLine="560" w:firstLineChars="200"/>
        <w:textAlignment w:val="top"/>
        <w:rPr>
          <w:rFonts w:hint="eastAsia" w:ascii="宋体" w:hAnsi="宋体" w:eastAsia="宋体" w:cs="宋体"/>
          <w:color w:val="000000"/>
          <w:sz w:val="28"/>
          <w:szCs w:val="28"/>
        </w:rPr>
      </w:pPr>
      <w:r>
        <w:rPr>
          <w:rFonts w:hint="eastAsia" w:ascii="宋体" w:hAnsi="宋体" w:eastAsia="宋体" w:cs="宋体"/>
          <w:color w:val="000000"/>
          <w:sz w:val="28"/>
          <w:szCs w:val="28"/>
          <w:lang w:val="en-US" w:eastAsia="zh-CN"/>
        </w:rPr>
        <w:t>①</w:t>
      </w:r>
      <w:r>
        <w:rPr>
          <w:rFonts w:hint="eastAsia" w:ascii="宋体" w:hAnsi="宋体" w:eastAsia="宋体" w:cs="宋体"/>
          <w:color w:val="000000"/>
          <w:sz w:val="28"/>
          <w:szCs w:val="28"/>
        </w:rPr>
        <w:t>密集架主要由导轨、</w:t>
      </w:r>
      <w:r>
        <w:rPr>
          <w:rFonts w:hint="eastAsia" w:ascii="宋体" w:hAnsi="宋体" w:eastAsia="宋体" w:cs="宋体"/>
          <w:color w:val="000000"/>
          <w:sz w:val="28"/>
          <w:szCs w:val="28"/>
          <w:lang w:val="en-US" w:eastAsia="zh-CN"/>
        </w:rPr>
        <w:t>底架或</w:t>
      </w:r>
      <w:r>
        <w:rPr>
          <w:rFonts w:hint="eastAsia" w:ascii="宋体" w:hAnsi="宋体" w:eastAsia="宋体" w:cs="宋体"/>
          <w:color w:val="000000"/>
          <w:sz w:val="28"/>
          <w:szCs w:val="28"/>
        </w:rPr>
        <w:t>底盘、传动机构和架体（包括立板、挂板、搁板、顶板、门板及侧面板）等零件组成。架顶设有防尘装置，列与列之间装有</w:t>
      </w:r>
      <w:r>
        <w:rPr>
          <w:rFonts w:hint="eastAsia" w:ascii="宋体" w:hAnsi="宋体" w:eastAsia="宋体" w:cs="宋体"/>
          <w:color w:val="000000"/>
          <w:sz w:val="28"/>
          <w:szCs w:val="28"/>
          <w:lang w:val="en-US" w:eastAsia="zh-CN"/>
        </w:rPr>
        <w:t>2</w:t>
      </w:r>
      <w:r>
        <w:rPr>
          <w:rFonts w:hint="eastAsia" w:ascii="宋体" w:hAnsi="宋体" w:eastAsia="宋体" w:cs="宋体"/>
          <w:color w:val="000000"/>
          <w:sz w:val="28"/>
          <w:szCs w:val="28"/>
        </w:rPr>
        <w:t>0mm厚特种抗老化橡塑磁性密封条，形成两列间的全封闭，门面列和中间移动列分别装有锁具和制动装置，每组密集架闭合后可用总锁锁住，形成一个封闭的整体，各列移开后可单独制动，确保人员安全，底部设有防鼠、防倾倒装置，因而整个架体具有良好的防尘、防鼠、防潮、防火、防盗和保密功能。钢件部分采用优质冷轧钢板，喷塑粉末选用环保型聚酯与环氧型混合涂料,要求色泽均匀一致，表面无划伤、流挂、斑纹等缺欠</w:t>
      </w:r>
      <w:r>
        <w:rPr>
          <w:rFonts w:hint="eastAsia" w:ascii="宋体" w:hAnsi="宋体" w:eastAsia="宋体" w:cs="宋体"/>
          <w:color w:val="auto"/>
          <w:sz w:val="28"/>
          <w:szCs w:val="28"/>
          <w:lang w:val="en-US" w:eastAsia="zh-CN"/>
        </w:rPr>
        <w:t>。</w:t>
      </w:r>
    </w:p>
    <w:p w14:paraId="21DBBE96">
      <w:pPr>
        <w:keepNext w:val="0"/>
        <w:keepLines w:val="0"/>
        <w:pageBreakBefore w:val="0"/>
        <w:widowControl w:val="0"/>
        <w:kinsoku/>
        <w:wordWrap/>
        <w:overflowPunct/>
        <w:topLinePunct w:val="0"/>
        <w:autoSpaceDE/>
        <w:autoSpaceDN/>
        <w:bidi w:val="0"/>
        <w:adjustRightInd w:val="0"/>
        <w:snapToGrid w:val="0"/>
        <w:spacing w:line="520" w:lineRule="exact"/>
        <w:ind w:firstLine="560" w:firstLineChars="200"/>
        <w:textAlignment w:val="auto"/>
        <w:rPr>
          <w:rFonts w:hint="eastAsia" w:ascii="宋体" w:hAnsi="宋体" w:eastAsia="宋体" w:cs="宋体"/>
          <w:color w:val="000000"/>
          <w:sz w:val="28"/>
          <w:szCs w:val="28"/>
        </w:rPr>
      </w:pPr>
      <w:r>
        <w:rPr>
          <w:rFonts w:hint="eastAsia" w:ascii="宋体" w:hAnsi="宋体" w:eastAsia="宋体" w:cs="宋体"/>
          <w:color w:val="auto"/>
          <w:sz w:val="28"/>
          <w:szCs w:val="28"/>
          <w:lang w:val="en-US" w:eastAsia="zh-CN"/>
        </w:rPr>
        <w:t>★②</w:t>
      </w:r>
      <w:r>
        <w:rPr>
          <w:rFonts w:hint="eastAsia" w:ascii="宋体" w:hAnsi="宋体" w:eastAsia="宋体" w:cs="宋体"/>
          <w:sz w:val="28"/>
          <w:szCs w:val="28"/>
        </w:rPr>
        <w:t>减震</w:t>
      </w:r>
      <w:r>
        <w:rPr>
          <w:rFonts w:hint="eastAsia" w:ascii="宋体" w:hAnsi="宋体" w:eastAsia="宋体" w:cs="宋体"/>
          <w:sz w:val="28"/>
          <w:szCs w:val="28"/>
          <w:lang w:val="en-US" w:eastAsia="zh-CN"/>
        </w:rPr>
        <w:t>底盘</w:t>
      </w:r>
      <w:r>
        <w:rPr>
          <w:rFonts w:hint="eastAsia" w:ascii="宋体" w:hAnsi="宋体" w:eastAsia="宋体" w:cs="宋体"/>
          <w:color w:val="000000"/>
          <w:sz w:val="28"/>
          <w:szCs w:val="28"/>
        </w:rPr>
        <w:t>：</w:t>
      </w:r>
      <w:r>
        <w:rPr>
          <w:rFonts w:hint="eastAsia" w:ascii="宋体" w:hAnsi="宋体" w:eastAsia="宋体" w:cs="宋体"/>
          <w:color w:val="000000"/>
          <w:sz w:val="28"/>
          <w:szCs w:val="28"/>
          <w:lang w:val="en-US" w:eastAsia="zh-CN"/>
        </w:rPr>
        <w:t>采用≥3.0</w:t>
      </w:r>
      <w:r>
        <w:rPr>
          <w:rFonts w:hint="eastAsia" w:ascii="宋体" w:hAnsi="宋体" w:eastAsia="宋体" w:cs="宋体"/>
          <w:color w:val="000000"/>
          <w:sz w:val="28"/>
          <w:szCs w:val="28"/>
        </w:rPr>
        <w:t>mm</w:t>
      </w:r>
      <w:r>
        <w:rPr>
          <w:rFonts w:hint="eastAsia" w:ascii="宋体" w:hAnsi="宋体" w:eastAsia="宋体" w:cs="宋体"/>
          <w:color w:val="000000"/>
          <w:sz w:val="28"/>
          <w:szCs w:val="28"/>
          <w:lang w:val="en-US" w:eastAsia="zh-CN"/>
        </w:rPr>
        <w:t>热轧</w:t>
      </w:r>
      <w:r>
        <w:rPr>
          <w:rFonts w:hint="eastAsia" w:ascii="宋体" w:hAnsi="宋体" w:eastAsia="宋体" w:cs="宋体"/>
          <w:color w:val="000000"/>
          <w:sz w:val="28"/>
          <w:szCs w:val="28"/>
        </w:rPr>
        <w:t>钢板</w:t>
      </w:r>
      <w:r>
        <w:rPr>
          <w:rFonts w:hint="eastAsia" w:ascii="宋体" w:hAnsi="宋体" w:eastAsia="宋体" w:cs="宋体"/>
          <w:color w:val="000000"/>
          <w:sz w:val="28"/>
          <w:szCs w:val="28"/>
          <w:lang w:eastAsia="zh-CN"/>
        </w:rPr>
        <w:t>，</w:t>
      </w:r>
      <w:r>
        <w:rPr>
          <w:rFonts w:hint="eastAsia" w:ascii="宋体" w:hAnsi="宋体" w:eastAsia="宋体" w:cs="宋体"/>
          <w:color w:val="000000"/>
          <w:sz w:val="28"/>
          <w:szCs w:val="28"/>
        </w:rPr>
        <w:t>分段焊接后整体组装式，连接牢固，运输、安装方便，并设有防倾倒装置，防止架体倾倒。</w:t>
      </w:r>
      <w:r>
        <w:rPr>
          <w:rFonts w:hint="eastAsia" w:ascii="宋体" w:hAnsi="宋体" w:eastAsia="宋体" w:cs="宋体"/>
          <w:color w:val="000000"/>
          <w:sz w:val="28"/>
          <w:szCs w:val="28"/>
          <w:lang w:val="en-US" w:eastAsia="zh-CN"/>
        </w:rPr>
        <w:t>每列</w:t>
      </w:r>
      <w:r>
        <w:rPr>
          <w:rFonts w:hint="eastAsia" w:ascii="宋体" w:hAnsi="宋体" w:eastAsia="宋体" w:cs="宋体"/>
          <w:color w:val="000000"/>
          <w:sz w:val="28"/>
          <w:szCs w:val="28"/>
        </w:rPr>
        <w:t>底架四项</w:t>
      </w:r>
      <w:r>
        <w:rPr>
          <w:rFonts w:hint="eastAsia" w:ascii="宋体" w:hAnsi="宋体" w:eastAsia="宋体" w:cs="宋体"/>
          <w:color w:val="000000"/>
          <w:sz w:val="28"/>
          <w:szCs w:val="28"/>
          <w:lang w:val="en-US" w:eastAsia="zh-CN"/>
        </w:rPr>
        <w:t>安装</w:t>
      </w:r>
      <w:r>
        <w:rPr>
          <w:rFonts w:hint="eastAsia" w:ascii="宋体" w:hAnsi="宋体" w:eastAsia="宋体" w:cs="宋体"/>
          <w:color w:val="000000"/>
          <w:sz w:val="28"/>
          <w:szCs w:val="28"/>
        </w:rPr>
        <w:t>空气减震轴承座，采用空气减震原理，非传统的弹簧和橡皮减震，与轴承座融为一体，安装于底架四项，空气减震可以跟随架体载荷而自动调整，具有良好的隔声静音效果</w:t>
      </w:r>
      <w:r>
        <w:rPr>
          <w:rFonts w:hint="eastAsia" w:ascii="宋体" w:hAnsi="宋体" w:eastAsia="宋体" w:cs="宋体"/>
          <w:color w:val="000000"/>
          <w:sz w:val="28"/>
          <w:szCs w:val="28"/>
          <w:lang w:eastAsia="zh-CN"/>
        </w:rPr>
        <w:t>。</w:t>
      </w:r>
      <w:r>
        <w:rPr>
          <w:rFonts w:hint="eastAsia" w:ascii="宋体" w:hAnsi="宋体" w:eastAsia="宋体" w:cs="宋体"/>
          <w:color w:val="000000"/>
          <w:sz w:val="28"/>
          <w:szCs w:val="28"/>
          <w:lang w:val="en-US" w:eastAsia="zh-CN"/>
        </w:rPr>
        <w:t>底架</w:t>
      </w:r>
      <w:r>
        <w:rPr>
          <w:rFonts w:hint="eastAsia" w:ascii="宋体" w:hAnsi="宋体" w:eastAsia="宋体" w:cs="宋体"/>
          <w:color w:val="000000"/>
          <w:sz w:val="28"/>
          <w:szCs w:val="28"/>
        </w:rPr>
        <w:t>与立柱连接采用M10</w:t>
      </w:r>
      <w:r>
        <w:rPr>
          <w:rFonts w:hint="eastAsia" w:ascii="宋体" w:hAnsi="宋体" w:eastAsia="宋体" w:cs="宋体"/>
          <w:color w:val="000000"/>
          <w:sz w:val="28"/>
          <w:szCs w:val="28"/>
          <w:lang w:val="en-US" w:eastAsia="zh-CN"/>
        </w:rPr>
        <w:t>*</w:t>
      </w:r>
      <w:r>
        <w:rPr>
          <w:rFonts w:hint="eastAsia" w:ascii="宋体" w:hAnsi="宋体" w:eastAsia="宋体" w:cs="宋体"/>
          <w:color w:val="000000"/>
          <w:sz w:val="28"/>
          <w:szCs w:val="28"/>
        </w:rPr>
        <w:t>20螺栓，</w:t>
      </w:r>
      <w:r>
        <w:rPr>
          <w:rFonts w:hint="eastAsia" w:ascii="宋体" w:hAnsi="宋体" w:eastAsia="宋体" w:cs="宋体"/>
          <w:color w:val="000000"/>
          <w:sz w:val="28"/>
          <w:szCs w:val="28"/>
          <w:lang w:val="en-US" w:eastAsia="zh-CN"/>
        </w:rPr>
        <w:t>确保</w:t>
      </w:r>
      <w:r>
        <w:rPr>
          <w:rFonts w:hint="eastAsia" w:ascii="宋体" w:hAnsi="宋体" w:eastAsia="宋体" w:cs="宋体"/>
          <w:color w:val="000000"/>
          <w:sz w:val="28"/>
          <w:szCs w:val="28"/>
        </w:rPr>
        <w:t>架体长期荷重存满资料不变形</w:t>
      </w:r>
      <w:r>
        <w:rPr>
          <w:rFonts w:hint="eastAsia" w:ascii="宋体" w:hAnsi="宋体" w:eastAsia="宋体" w:cs="宋体"/>
          <w:color w:val="000000"/>
          <w:sz w:val="28"/>
          <w:szCs w:val="28"/>
          <w:lang w:eastAsia="zh-CN"/>
        </w:rPr>
        <w:t>，</w:t>
      </w:r>
      <w:r>
        <w:rPr>
          <w:rFonts w:hint="eastAsia" w:ascii="宋体" w:hAnsi="宋体" w:eastAsia="宋体" w:cs="宋体"/>
          <w:color w:val="000000"/>
          <w:sz w:val="28"/>
          <w:szCs w:val="28"/>
        </w:rPr>
        <w:t>装配后的直线平行度不大于0.5mm/m，全长不大于1mm。</w:t>
      </w:r>
    </w:p>
    <w:p w14:paraId="3DC05339">
      <w:pPr>
        <w:keepNext w:val="0"/>
        <w:keepLines w:val="0"/>
        <w:pageBreakBefore w:val="0"/>
        <w:widowControl/>
        <w:kinsoku/>
        <w:wordWrap/>
        <w:overflowPunct/>
        <w:topLinePunct w:val="0"/>
        <w:autoSpaceDE/>
        <w:autoSpaceDN/>
        <w:bidi w:val="0"/>
        <w:adjustRightInd w:val="0"/>
        <w:snapToGrid w:val="0"/>
        <w:spacing w:line="360" w:lineRule="auto"/>
        <w:ind w:firstLine="560" w:firstLineChars="200"/>
        <w:textAlignment w:val="top"/>
        <w:rPr>
          <w:rFonts w:hint="eastAsia" w:ascii="宋体" w:hAnsi="宋体" w:eastAsia="宋体" w:cs="宋体"/>
          <w:color w:val="auto"/>
          <w:sz w:val="28"/>
          <w:szCs w:val="28"/>
          <w:lang w:eastAsia="zh-CN"/>
        </w:rPr>
      </w:pPr>
      <w:r>
        <w:rPr>
          <w:rFonts w:hint="eastAsia" w:ascii="宋体" w:hAnsi="宋体" w:eastAsia="宋体" w:cs="宋体"/>
          <w:color w:val="auto"/>
          <w:sz w:val="28"/>
          <w:szCs w:val="28"/>
          <w:lang w:eastAsia="zh-CN"/>
        </w:rPr>
        <w:drawing>
          <wp:inline distT="0" distB="0" distL="114300" distR="114300">
            <wp:extent cx="1896110" cy="1416685"/>
            <wp:effectExtent l="0" t="0" r="8890" b="12065"/>
            <wp:docPr id="3" name="图片 1" descr="减震轴承座 拷贝"/>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descr="减震轴承座 拷贝"/>
                    <pic:cNvPicPr>
                      <a:picLocks noChangeAspect="1"/>
                    </pic:cNvPicPr>
                  </pic:nvPicPr>
                  <pic:blipFill>
                    <a:blip r:embed="rId5"/>
                    <a:stretch>
                      <a:fillRect/>
                    </a:stretch>
                  </pic:blipFill>
                  <pic:spPr>
                    <a:xfrm>
                      <a:off x="0" y="0"/>
                      <a:ext cx="1896110" cy="1416685"/>
                    </a:xfrm>
                    <a:prstGeom prst="rect">
                      <a:avLst/>
                    </a:prstGeom>
                    <a:noFill/>
                    <a:ln>
                      <a:noFill/>
                    </a:ln>
                  </pic:spPr>
                </pic:pic>
              </a:graphicData>
            </a:graphic>
          </wp:inline>
        </w:drawing>
      </w:r>
    </w:p>
    <w:p w14:paraId="2EB93E23">
      <w:pPr>
        <w:keepNext w:val="0"/>
        <w:keepLines w:val="0"/>
        <w:pageBreakBefore w:val="0"/>
        <w:widowControl/>
        <w:kinsoku/>
        <w:wordWrap/>
        <w:overflowPunct/>
        <w:topLinePunct w:val="0"/>
        <w:autoSpaceDE/>
        <w:autoSpaceDN/>
        <w:bidi w:val="0"/>
        <w:adjustRightInd w:val="0"/>
        <w:snapToGrid w:val="0"/>
        <w:spacing w:line="520" w:lineRule="exact"/>
        <w:ind w:firstLine="560" w:firstLineChars="200"/>
        <w:textAlignment w:val="top"/>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③轴承梁/底梁：</w:t>
      </w:r>
      <w:r>
        <w:rPr>
          <w:rFonts w:hint="eastAsia" w:ascii="宋体" w:hAnsi="宋体" w:eastAsia="宋体" w:cs="宋体"/>
          <w:color w:val="auto"/>
          <w:sz w:val="28"/>
          <w:szCs w:val="28"/>
        </w:rPr>
        <w:t>采用</w:t>
      </w:r>
      <w:r>
        <w:rPr>
          <w:rFonts w:hint="eastAsia" w:ascii="宋体" w:hAnsi="宋体" w:eastAsia="宋体" w:cs="宋体"/>
          <w:color w:val="000000"/>
          <w:sz w:val="28"/>
          <w:szCs w:val="28"/>
          <w:lang w:val="en-US" w:eastAsia="zh-CN"/>
        </w:rPr>
        <w:t>≥3.0</w:t>
      </w:r>
      <w:r>
        <w:rPr>
          <w:rFonts w:hint="eastAsia" w:ascii="宋体" w:hAnsi="宋体" w:eastAsia="宋体" w:cs="宋体"/>
          <w:color w:val="000000"/>
          <w:sz w:val="28"/>
          <w:szCs w:val="28"/>
        </w:rPr>
        <w:t>mm</w:t>
      </w:r>
      <w:r>
        <w:rPr>
          <w:rFonts w:hint="eastAsia" w:ascii="宋体" w:hAnsi="宋体" w:eastAsia="宋体" w:cs="宋体"/>
          <w:color w:val="000000"/>
          <w:sz w:val="28"/>
          <w:szCs w:val="28"/>
          <w:lang w:val="en-US" w:eastAsia="zh-CN"/>
        </w:rPr>
        <w:t>热轧</w:t>
      </w:r>
      <w:r>
        <w:rPr>
          <w:rFonts w:hint="eastAsia" w:ascii="宋体" w:hAnsi="宋体" w:eastAsia="宋体" w:cs="宋体"/>
          <w:color w:val="000000"/>
          <w:sz w:val="28"/>
          <w:szCs w:val="28"/>
        </w:rPr>
        <w:t>钢板</w:t>
      </w:r>
      <w:r>
        <w:rPr>
          <w:rFonts w:hint="eastAsia" w:ascii="宋体" w:hAnsi="宋体" w:eastAsia="宋体" w:cs="宋体"/>
          <w:color w:val="auto"/>
          <w:sz w:val="28"/>
          <w:szCs w:val="28"/>
          <w:lang w:val="en-US" w:eastAsia="zh-CN"/>
        </w:rPr>
        <w:t>，</w:t>
      </w:r>
      <w:r>
        <w:rPr>
          <w:rFonts w:hint="eastAsia" w:ascii="宋体" w:hAnsi="宋体"/>
          <w:kern w:val="0"/>
          <w:sz w:val="28"/>
          <w:szCs w:val="28"/>
          <w:lang w:val="en-US" w:eastAsia="zh-CN"/>
        </w:rPr>
        <w:t>整体不小于</w:t>
      </w:r>
      <w:r>
        <w:rPr>
          <w:rFonts w:hint="eastAsia" w:ascii="宋体" w:hAnsi="宋体" w:eastAsia="宋体" w:cs="宋体"/>
          <w:color w:val="auto"/>
          <w:sz w:val="28"/>
          <w:szCs w:val="28"/>
          <w:lang w:val="en-US" w:eastAsia="zh-CN"/>
        </w:rPr>
        <w:t>四折弯边工艺，成型高度、正数控流水线一次成型加工，增强轴承梁整体强度及抗扭强度。</w:t>
      </w:r>
    </w:p>
    <w:p w14:paraId="6FBDD31E">
      <w:pPr>
        <w:keepNext w:val="0"/>
        <w:keepLines w:val="0"/>
        <w:pageBreakBefore w:val="0"/>
        <w:widowControl/>
        <w:kinsoku/>
        <w:wordWrap/>
        <w:overflowPunct/>
        <w:topLinePunct w:val="0"/>
        <w:autoSpaceDE/>
        <w:autoSpaceDN/>
        <w:bidi w:val="0"/>
        <w:adjustRightInd w:val="0"/>
        <w:snapToGrid w:val="0"/>
        <w:spacing w:line="348" w:lineRule="auto"/>
        <w:ind w:firstLine="560" w:firstLineChars="200"/>
        <w:textAlignment w:val="top"/>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drawing>
          <wp:inline distT="0" distB="0" distL="114300" distR="114300">
            <wp:extent cx="2106930" cy="1574800"/>
            <wp:effectExtent l="0" t="0" r="7620" b="6350"/>
            <wp:docPr id="8" name="图片 2" descr="普通轴承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2" descr="普通轴承梁"/>
                    <pic:cNvPicPr>
                      <a:picLocks noChangeAspect="1"/>
                    </pic:cNvPicPr>
                  </pic:nvPicPr>
                  <pic:blipFill>
                    <a:blip r:embed="rId6"/>
                    <a:stretch>
                      <a:fillRect/>
                    </a:stretch>
                  </pic:blipFill>
                  <pic:spPr>
                    <a:xfrm>
                      <a:off x="0" y="0"/>
                      <a:ext cx="2106930" cy="1574800"/>
                    </a:xfrm>
                    <a:prstGeom prst="rect">
                      <a:avLst/>
                    </a:prstGeom>
                    <a:noFill/>
                    <a:ln>
                      <a:noFill/>
                    </a:ln>
                  </pic:spPr>
                </pic:pic>
              </a:graphicData>
            </a:graphic>
          </wp:inline>
        </w:drawing>
      </w:r>
    </w:p>
    <w:p w14:paraId="76758A38">
      <w:pPr>
        <w:keepNext w:val="0"/>
        <w:keepLines w:val="0"/>
        <w:pageBreakBefore w:val="0"/>
        <w:widowControl/>
        <w:kinsoku/>
        <w:wordWrap/>
        <w:overflowPunct/>
        <w:topLinePunct w:val="0"/>
        <w:autoSpaceDE/>
        <w:autoSpaceDN/>
        <w:bidi w:val="0"/>
        <w:adjustRightInd w:val="0"/>
        <w:snapToGrid w:val="0"/>
        <w:spacing w:line="520" w:lineRule="exact"/>
        <w:ind w:firstLine="560" w:firstLineChars="200"/>
        <w:textAlignment w:val="top"/>
        <w:rPr>
          <w:rFonts w:hint="eastAsia" w:ascii="宋体" w:hAnsi="宋体" w:eastAsia="宋体" w:cs="宋体"/>
          <w:color w:val="auto"/>
          <w:sz w:val="28"/>
          <w:szCs w:val="28"/>
        </w:rPr>
      </w:pPr>
      <w:r>
        <w:rPr>
          <w:rFonts w:hint="eastAsia" w:ascii="宋体" w:hAnsi="宋体" w:eastAsia="宋体" w:cs="宋体"/>
          <w:color w:val="auto"/>
          <w:sz w:val="28"/>
          <w:szCs w:val="28"/>
          <w:lang w:val="en-US" w:eastAsia="zh-CN"/>
        </w:rPr>
        <w:t>④路轨</w:t>
      </w:r>
      <w:r>
        <w:rPr>
          <w:rFonts w:hint="eastAsia" w:ascii="宋体" w:hAnsi="宋体" w:eastAsia="宋体" w:cs="宋体"/>
          <w:color w:val="auto"/>
          <w:sz w:val="28"/>
          <w:szCs w:val="28"/>
        </w:rPr>
        <w:t>：</w:t>
      </w:r>
      <w:r>
        <w:rPr>
          <w:rFonts w:hint="eastAsia" w:ascii="宋体" w:hAnsi="宋体" w:eastAsia="宋体" w:cs="宋体"/>
          <w:color w:val="auto"/>
          <w:sz w:val="28"/>
          <w:szCs w:val="28"/>
          <w:lang w:val="en-US" w:eastAsia="zh-CN"/>
        </w:rPr>
        <w:t>轨座</w:t>
      </w:r>
      <w:r>
        <w:rPr>
          <w:rFonts w:hint="eastAsia" w:ascii="宋体" w:hAnsi="宋体" w:eastAsia="宋体" w:cs="宋体"/>
          <w:color w:val="auto"/>
          <w:sz w:val="28"/>
          <w:szCs w:val="28"/>
        </w:rPr>
        <w:t>采用</w:t>
      </w:r>
      <w:r>
        <w:rPr>
          <w:rFonts w:hint="eastAsia" w:ascii="宋体" w:hAnsi="宋体" w:eastAsia="宋体" w:cs="宋体"/>
          <w:color w:val="000000"/>
          <w:sz w:val="28"/>
          <w:szCs w:val="28"/>
          <w:lang w:val="en-US" w:eastAsia="zh-CN"/>
        </w:rPr>
        <w:t>≥3.0</w:t>
      </w:r>
      <w:r>
        <w:rPr>
          <w:rFonts w:hint="eastAsia" w:ascii="宋体" w:hAnsi="宋体" w:eastAsia="宋体" w:cs="宋体"/>
          <w:color w:val="000000"/>
          <w:sz w:val="28"/>
          <w:szCs w:val="28"/>
        </w:rPr>
        <w:t>mm</w:t>
      </w:r>
      <w:r>
        <w:rPr>
          <w:rFonts w:hint="eastAsia" w:ascii="宋体" w:hAnsi="宋体" w:eastAsia="宋体" w:cs="宋体"/>
          <w:color w:val="000000"/>
          <w:sz w:val="28"/>
          <w:szCs w:val="28"/>
          <w:lang w:val="en-US" w:eastAsia="zh-CN"/>
        </w:rPr>
        <w:t>304不锈钢</w:t>
      </w:r>
      <w:r>
        <w:rPr>
          <w:rFonts w:hint="eastAsia" w:ascii="宋体" w:hAnsi="宋体" w:eastAsia="宋体" w:cs="宋体"/>
          <w:color w:val="000000"/>
          <w:sz w:val="28"/>
          <w:szCs w:val="28"/>
        </w:rPr>
        <w:t>钢板</w:t>
      </w:r>
      <w:r>
        <w:rPr>
          <w:rFonts w:hint="eastAsia" w:ascii="宋体" w:hAnsi="宋体" w:eastAsia="宋体" w:cs="宋体"/>
          <w:color w:val="auto"/>
          <w:sz w:val="28"/>
          <w:szCs w:val="28"/>
        </w:rPr>
        <w:t>，导轨采用</w:t>
      </w:r>
      <w:r>
        <w:rPr>
          <w:rFonts w:hint="eastAsia" w:ascii="宋体" w:hAnsi="宋体" w:eastAsia="宋体" w:cs="宋体"/>
          <w:color w:val="000000"/>
          <w:sz w:val="28"/>
          <w:szCs w:val="28"/>
          <w:lang w:val="en-US" w:eastAsia="zh-CN"/>
        </w:rPr>
        <w:t>≥</w:t>
      </w:r>
      <w:r>
        <w:rPr>
          <w:rFonts w:hint="eastAsia" w:ascii="宋体" w:hAnsi="宋体" w:eastAsia="宋体" w:cs="宋体"/>
          <w:color w:val="auto"/>
          <w:sz w:val="28"/>
          <w:szCs w:val="28"/>
        </w:rPr>
        <w:t>20*20mm实心</w:t>
      </w:r>
      <w:r>
        <w:rPr>
          <w:rFonts w:hint="eastAsia" w:ascii="宋体" w:hAnsi="宋体" w:eastAsia="宋体" w:cs="宋体"/>
          <w:color w:val="auto"/>
          <w:sz w:val="28"/>
          <w:szCs w:val="28"/>
          <w:lang w:val="en-US" w:eastAsia="zh-CN"/>
        </w:rPr>
        <w:t>304不锈钢方钢</w:t>
      </w:r>
      <w:r>
        <w:rPr>
          <w:rFonts w:hint="eastAsia" w:ascii="宋体" w:hAnsi="宋体" w:eastAsia="宋体" w:cs="宋体"/>
          <w:color w:val="auto"/>
          <w:sz w:val="28"/>
          <w:szCs w:val="28"/>
          <w:lang w:eastAsia="zh-CN"/>
        </w:rPr>
        <w:t>，</w:t>
      </w:r>
      <w:r>
        <w:rPr>
          <w:rFonts w:hint="eastAsia" w:ascii="宋体" w:hAnsi="宋体" w:eastAsia="宋体" w:cs="宋体"/>
          <w:color w:val="auto"/>
          <w:sz w:val="28"/>
          <w:szCs w:val="28"/>
        </w:rPr>
        <w:t>置于折弯成形轨座上</w:t>
      </w:r>
      <w:r>
        <w:rPr>
          <w:rFonts w:hint="eastAsia" w:ascii="宋体" w:hAnsi="宋体" w:eastAsia="宋体" w:cs="宋体"/>
          <w:color w:val="auto"/>
          <w:sz w:val="28"/>
          <w:szCs w:val="28"/>
          <w:lang w:eastAsia="zh-CN"/>
        </w:rPr>
        <w:t>。</w:t>
      </w:r>
      <w:r>
        <w:rPr>
          <w:rFonts w:hint="eastAsia" w:ascii="宋体" w:hAnsi="宋体"/>
          <w:kern w:val="0"/>
          <w:sz w:val="28"/>
          <w:szCs w:val="28"/>
          <w:lang w:val="en-US" w:eastAsia="zh-CN"/>
        </w:rPr>
        <w:t>采用不小于三折弯边工艺，成型宽度为≥120±2mm，中确保钢性足、承载能力强。不易变形</w:t>
      </w:r>
      <w:r>
        <w:rPr>
          <w:rFonts w:hint="eastAsia" w:ascii="宋体" w:hAnsi="宋体" w:eastAsia="宋体" w:cs="宋体"/>
          <w:color w:val="auto"/>
          <w:sz w:val="28"/>
          <w:szCs w:val="28"/>
        </w:rPr>
        <w:t>膨胀螺栓紧固于加固的槽钢上面，导轨上沿与装饰地平基本齐平</w:t>
      </w:r>
      <w:r>
        <w:rPr>
          <w:rFonts w:hint="eastAsia" w:ascii="宋体" w:hAnsi="宋体" w:eastAsia="宋体" w:cs="宋体"/>
          <w:color w:val="auto"/>
          <w:sz w:val="28"/>
          <w:szCs w:val="28"/>
          <w:lang w:eastAsia="zh-CN"/>
        </w:rPr>
        <w:t>，</w:t>
      </w:r>
      <w:r>
        <w:rPr>
          <w:rFonts w:hint="eastAsia" w:ascii="宋体" w:hAnsi="宋体" w:eastAsia="宋体" w:cs="宋体"/>
          <w:color w:val="auto"/>
          <w:sz w:val="28"/>
          <w:szCs w:val="28"/>
        </w:rPr>
        <w:t>路轨顶端设有限位装置，防止底架脱轨</w:t>
      </w:r>
      <w:r>
        <w:rPr>
          <w:rFonts w:hint="eastAsia" w:ascii="宋体" w:hAnsi="宋体" w:eastAsia="宋体" w:cs="宋体"/>
          <w:color w:val="auto"/>
          <w:sz w:val="28"/>
          <w:szCs w:val="28"/>
          <w:lang w:eastAsia="zh-CN"/>
        </w:rPr>
        <w:t>，</w:t>
      </w:r>
      <w:r>
        <w:rPr>
          <w:rFonts w:hint="eastAsia" w:ascii="宋体" w:hAnsi="宋体" w:eastAsia="宋体" w:cs="宋体"/>
          <w:color w:val="auto"/>
          <w:sz w:val="28"/>
          <w:szCs w:val="28"/>
        </w:rPr>
        <w:t>轨道</w:t>
      </w:r>
      <w:r>
        <w:rPr>
          <w:rFonts w:hint="eastAsia" w:ascii="宋体" w:hAnsi="宋体" w:eastAsia="宋体" w:cs="宋体"/>
          <w:color w:val="auto"/>
          <w:sz w:val="28"/>
          <w:szCs w:val="28"/>
          <w:lang w:val="en-US" w:eastAsia="zh-CN"/>
        </w:rPr>
        <w:t>采用预埋式，</w:t>
      </w:r>
      <w:r>
        <w:rPr>
          <w:rFonts w:hint="eastAsia" w:ascii="宋体" w:hAnsi="宋体" w:eastAsia="宋体" w:cs="宋体"/>
          <w:color w:val="auto"/>
          <w:sz w:val="28"/>
          <w:szCs w:val="28"/>
        </w:rPr>
        <w:t>用膨胀螺丝固定</w:t>
      </w:r>
      <w:r>
        <w:rPr>
          <w:rFonts w:hint="eastAsia" w:ascii="宋体" w:hAnsi="宋体" w:eastAsia="宋体" w:cs="宋体"/>
          <w:color w:val="auto"/>
          <w:sz w:val="28"/>
          <w:szCs w:val="28"/>
          <w:lang w:eastAsia="zh-CN"/>
        </w:rPr>
        <w:t>，</w:t>
      </w:r>
      <w:r>
        <w:rPr>
          <w:rFonts w:hint="eastAsia" w:ascii="宋体" w:hAnsi="宋体" w:eastAsia="宋体" w:cs="宋体"/>
          <w:color w:val="auto"/>
          <w:sz w:val="28"/>
          <w:szCs w:val="28"/>
          <w:lang w:val="en-US" w:eastAsia="zh-CN"/>
        </w:rPr>
        <w:t>安装后与</w:t>
      </w:r>
      <w:r>
        <w:rPr>
          <w:rFonts w:hint="eastAsia" w:ascii="宋体" w:hAnsi="宋体" w:eastAsia="宋体" w:cs="宋体"/>
          <w:color w:val="auto"/>
          <w:sz w:val="28"/>
          <w:szCs w:val="28"/>
        </w:rPr>
        <w:t>地面</w:t>
      </w:r>
      <w:r>
        <w:rPr>
          <w:rFonts w:hint="eastAsia" w:ascii="宋体" w:hAnsi="宋体" w:eastAsia="宋体" w:cs="宋体"/>
          <w:color w:val="auto"/>
          <w:sz w:val="28"/>
          <w:szCs w:val="28"/>
          <w:lang w:val="en-US" w:eastAsia="zh-CN"/>
        </w:rPr>
        <w:t>齐平</w:t>
      </w:r>
      <w:r>
        <w:rPr>
          <w:rFonts w:hint="eastAsia" w:ascii="宋体" w:hAnsi="宋体" w:eastAsia="宋体" w:cs="宋体"/>
          <w:color w:val="auto"/>
          <w:sz w:val="28"/>
          <w:szCs w:val="28"/>
        </w:rPr>
        <w:t>。</w:t>
      </w:r>
    </w:p>
    <w:p w14:paraId="7D8E5303">
      <w:pPr>
        <w:keepNext w:val="0"/>
        <w:keepLines w:val="0"/>
        <w:pageBreakBefore w:val="0"/>
        <w:widowControl/>
        <w:kinsoku/>
        <w:wordWrap/>
        <w:overflowPunct/>
        <w:topLinePunct w:val="0"/>
        <w:autoSpaceDE/>
        <w:autoSpaceDN/>
        <w:bidi w:val="0"/>
        <w:adjustRightInd w:val="0"/>
        <w:snapToGrid w:val="0"/>
        <w:spacing w:line="348" w:lineRule="auto"/>
        <w:ind w:firstLine="480" w:firstLineChars="200"/>
        <w:textAlignment w:val="top"/>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drawing>
          <wp:inline distT="0" distB="0" distL="114300" distR="114300">
            <wp:extent cx="1733550" cy="1295400"/>
            <wp:effectExtent l="0" t="0" r="0" b="0"/>
            <wp:docPr id="13" name="图片 12" descr="普通路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2" descr="普通路轨"/>
                    <pic:cNvPicPr>
                      <a:picLocks noChangeAspect="1"/>
                    </pic:cNvPicPr>
                  </pic:nvPicPr>
                  <pic:blipFill>
                    <a:blip r:embed="rId7"/>
                    <a:stretch>
                      <a:fillRect/>
                    </a:stretch>
                  </pic:blipFill>
                  <pic:spPr>
                    <a:xfrm>
                      <a:off x="0" y="0"/>
                      <a:ext cx="1733550" cy="1295400"/>
                    </a:xfrm>
                    <a:prstGeom prst="rect">
                      <a:avLst/>
                    </a:prstGeom>
                    <a:noFill/>
                    <a:ln>
                      <a:noFill/>
                    </a:ln>
                  </pic:spPr>
                </pic:pic>
              </a:graphicData>
            </a:graphic>
          </wp:inline>
        </w:drawing>
      </w:r>
    </w:p>
    <w:p w14:paraId="041E0070">
      <w:pPr>
        <w:keepNext w:val="0"/>
        <w:keepLines w:val="0"/>
        <w:pageBreakBefore w:val="0"/>
        <w:widowControl/>
        <w:kinsoku/>
        <w:wordWrap/>
        <w:overflowPunct/>
        <w:topLinePunct w:val="0"/>
        <w:autoSpaceDE/>
        <w:autoSpaceDN/>
        <w:bidi w:val="0"/>
        <w:adjustRightInd w:val="0"/>
        <w:snapToGrid w:val="0"/>
        <w:spacing w:line="520" w:lineRule="exact"/>
        <w:ind w:firstLine="560" w:firstLineChars="200"/>
        <w:textAlignment w:val="top"/>
        <w:rPr>
          <w:rFonts w:hint="eastAsia" w:ascii="宋体" w:hAnsi="宋体" w:eastAsia="宋体" w:cs="宋体"/>
          <w:color w:val="auto"/>
          <w:sz w:val="28"/>
          <w:szCs w:val="28"/>
          <w:lang w:eastAsia="zh-CN"/>
        </w:rPr>
      </w:pPr>
      <w:r>
        <w:rPr>
          <w:rFonts w:hint="eastAsia" w:ascii="宋体" w:hAnsi="宋体" w:eastAsia="宋体" w:cs="宋体"/>
          <w:color w:val="auto"/>
          <w:sz w:val="28"/>
          <w:szCs w:val="28"/>
          <w:lang w:val="en-US" w:eastAsia="zh-CN"/>
        </w:rPr>
        <w:t>★⑤立柱</w:t>
      </w:r>
      <w:r>
        <w:rPr>
          <w:rFonts w:hint="eastAsia" w:ascii="宋体" w:hAnsi="宋体" w:eastAsia="宋体" w:cs="宋体"/>
          <w:color w:val="auto"/>
          <w:sz w:val="28"/>
          <w:szCs w:val="28"/>
        </w:rPr>
        <w:t>：采用</w:t>
      </w:r>
      <w:r>
        <w:rPr>
          <w:rFonts w:hint="eastAsia" w:ascii="宋体" w:hAnsi="宋体" w:eastAsia="宋体" w:cs="宋体"/>
          <w:color w:val="000000"/>
          <w:sz w:val="28"/>
          <w:szCs w:val="28"/>
          <w:lang w:val="en-US" w:eastAsia="zh-CN"/>
        </w:rPr>
        <w:t>≥</w:t>
      </w:r>
      <w:r>
        <w:rPr>
          <w:rFonts w:hint="eastAsia" w:ascii="宋体" w:hAnsi="宋体" w:eastAsia="宋体" w:cs="宋体"/>
          <w:color w:val="auto"/>
          <w:sz w:val="28"/>
          <w:szCs w:val="28"/>
        </w:rPr>
        <w:t>1.</w:t>
      </w:r>
      <w:r>
        <w:rPr>
          <w:rFonts w:hint="eastAsia" w:ascii="宋体" w:hAnsi="宋体" w:eastAsia="宋体" w:cs="宋体"/>
          <w:color w:val="auto"/>
          <w:sz w:val="28"/>
          <w:szCs w:val="28"/>
          <w:lang w:val="en-US" w:eastAsia="zh-CN"/>
        </w:rPr>
        <w:t>5</w:t>
      </w:r>
      <w:r>
        <w:rPr>
          <w:rFonts w:hint="eastAsia" w:ascii="宋体" w:hAnsi="宋体" w:eastAsia="宋体" w:cs="宋体"/>
          <w:color w:val="auto"/>
          <w:sz w:val="28"/>
          <w:szCs w:val="28"/>
        </w:rPr>
        <w:t>mm冷轧钢板</w:t>
      </w:r>
      <w:r>
        <w:rPr>
          <w:rFonts w:hint="eastAsia" w:ascii="宋体" w:hAnsi="宋体" w:eastAsia="宋体" w:cs="宋体"/>
          <w:color w:val="auto"/>
          <w:sz w:val="28"/>
          <w:szCs w:val="28"/>
          <w:lang w:eastAsia="zh-CN"/>
        </w:rPr>
        <w:t>，</w:t>
      </w:r>
      <w:r>
        <w:rPr>
          <w:rFonts w:hint="eastAsia" w:ascii="宋体" w:hAnsi="宋体" w:eastAsia="宋体" w:cs="宋体"/>
          <w:color w:val="auto"/>
          <w:sz w:val="28"/>
          <w:szCs w:val="28"/>
          <w:lang w:val="en-US" w:eastAsia="zh-CN"/>
        </w:rPr>
        <w:t>整体为</w:t>
      </w:r>
      <w:r>
        <w:rPr>
          <w:rFonts w:hint="eastAsia" w:ascii="宋体" w:hAnsi="宋体" w:eastAsia="宋体" w:cs="宋体"/>
          <w:color w:val="auto"/>
          <w:sz w:val="28"/>
          <w:szCs w:val="28"/>
        </w:rPr>
        <w:t>半敞开式凹凸式压型</w:t>
      </w:r>
      <w:r>
        <w:rPr>
          <w:rFonts w:hint="eastAsia" w:ascii="宋体" w:hAnsi="宋体" w:eastAsia="宋体" w:cs="宋体"/>
          <w:color w:val="auto"/>
          <w:sz w:val="28"/>
          <w:szCs w:val="28"/>
          <w:lang w:val="en-US" w:eastAsia="zh-CN"/>
        </w:rPr>
        <w:t>结构</w:t>
      </w:r>
      <w:r>
        <w:rPr>
          <w:rFonts w:hint="eastAsia" w:ascii="宋体" w:hAnsi="宋体" w:eastAsia="宋体" w:cs="宋体"/>
          <w:color w:val="auto"/>
          <w:sz w:val="28"/>
          <w:szCs w:val="28"/>
        </w:rPr>
        <w:t>，利于表面</w:t>
      </w:r>
      <w:r>
        <w:rPr>
          <w:rFonts w:hint="eastAsia" w:ascii="宋体" w:hAnsi="宋体" w:eastAsia="宋体" w:cs="宋体"/>
          <w:color w:val="auto"/>
          <w:sz w:val="28"/>
          <w:szCs w:val="28"/>
          <w:lang w:val="en-US" w:eastAsia="zh-CN"/>
        </w:rPr>
        <w:t>无死角</w:t>
      </w:r>
      <w:r>
        <w:rPr>
          <w:rFonts w:hint="eastAsia" w:ascii="宋体" w:hAnsi="宋体" w:eastAsia="宋体" w:cs="宋体"/>
          <w:color w:val="auto"/>
          <w:sz w:val="28"/>
          <w:szCs w:val="28"/>
        </w:rPr>
        <w:t>喷涂，成型尺寸</w:t>
      </w:r>
      <w:r>
        <w:rPr>
          <w:rFonts w:hint="eastAsia" w:ascii="宋体" w:hAnsi="宋体" w:eastAsia="宋体" w:cs="宋体"/>
          <w:color w:val="auto"/>
          <w:sz w:val="28"/>
          <w:szCs w:val="28"/>
          <w:lang w:val="en-US" w:eastAsia="zh-CN"/>
        </w:rPr>
        <w:t>≥</w:t>
      </w:r>
      <w:r>
        <w:rPr>
          <w:rFonts w:hint="eastAsia" w:ascii="宋体" w:hAnsi="宋体" w:eastAsia="宋体" w:cs="宋体"/>
          <w:color w:val="auto"/>
          <w:sz w:val="28"/>
          <w:szCs w:val="28"/>
        </w:rPr>
        <w:t>50</w:t>
      </w:r>
      <w:r>
        <w:rPr>
          <w:rFonts w:hint="eastAsia" w:ascii="宋体" w:hAnsi="宋体" w:eastAsia="宋体" w:cs="宋体"/>
          <w:color w:val="auto"/>
          <w:sz w:val="28"/>
          <w:szCs w:val="28"/>
          <w:lang w:val="en-US" w:eastAsia="zh-CN"/>
        </w:rPr>
        <w:t>*</w:t>
      </w:r>
      <w:r>
        <w:rPr>
          <w:rFonts w:hint="eastAsia" w:ascii="宋体" w:hAnsi="宋体" w:eastAsia="宋体" w:cs="宋体"/>
          <w:color w:val="auto"/>
          <w:sz w:val="28"/>
          <w:szCs w:val="28"/>
        </w:rPr>
        <w:t>50</w:t>
      </w:r>
      <w:r>
        <w:rPr>
          <w:rFonts w:hint="eastAsia" w:ascii="宋体" w:hAnsi="宋体" w:eastAsia="宋体" w:cs="宋体"/>
          <w:color w:val="auto"/>
          <w:sz w:val="28"/>
          <w:szCs w:val="28"/>
          <w:lang w:val="en-US" w:eastAsia="zh-CN"/>
        </w:rPr>
        <w:t>±2mm</w:t>
      </w:r>
      <w:r>
        <w:rPr>
          <w:rFonts w:hint="eastAsia" w:ascii="宋体" w:hAnsi="宋体" w:eastAsia="宋体" w:cs="宋体"/>
          <w:color w:val="auto"/>
          <w:sz w:val="28"/>
          <w:szCs w:val="28"/>
        </w:rPr>
        <w:t>，正面</w:t>
      </w:r>
      <w:r>
        <w:rPr>
          <w:rFonts w:hint="eastAsia" w:ascii="宋体" w:hAnsi="宋体" w:eastAsia="宋体" w:cs="宋体"/>
          <w:color w:val="auto"/>
          <w:sz w:val="28"/>
          <w:szCs w:val="28"/>
          <w:lang w:val="en-US" w:eastAsia="zh-CN"/>
        </w:rPr>
        <w:t>底部</w:t>
      </w:r>
      <w:r>
        <w:rPr>
          <w:rFonts w:hint="eastAsia" w:ascii="宋体" w:hAnsi="宋体" w:eastAsia="宋体" w:cs="宋体"/>
          <w:color w:val="auto"/>
          <w:sz w:val="28"/>
          <w:szCs w:val="28"/>
        </w:rPr>
        <w:t>压制</w:t>
      </w:r>
      <w:r>
        <w:rPr>
          <w:rFonts w:hint="eastAsia" w:ascii="宋体" w:hAnsi="宋体" w:eastAsia="宋体" w:cs="宋体"/>
          <w:color w:val="auto"/>
          <w:sz w:val="28"/>
          <w:szCs w:val="28"/>
          <w:lang w:val="en-US" w:eastAsia="zh-CN"/>
        </w:rPr>
        <w:t>宽度</w:t>
      </w:r>
      <w:r>
        <w:rPr>
          <w:rFonts w:hint="eastAsia" w:ascii="宋体" w:hAnsi="宋体" w:eastAsia="宋体" w:cs="宋体"/>
          <w:color w:val="auto"/>
          <w:sz w:val="28"/>
          <w:szCs w:val="28"/>
        </w:rPr>
        <w:t>≥23</w:t>
      </w:r>
      <w:r>
        <w:rPr>
          <w:rFonts w:hint="eastAsia" w:ascii="宋体" w:hAnsi="宋体" w:eastAsia="宋体" w:cs="宋体"/>
          <w:color w:val="auto"/>
          <w:sz w:val="28"/>
          <w:szCs w:val="28"/>
          <w:lang w:val="en-US" w:eastAsia="zh-CN"/>
        </w:rPr>
        <w:t>±2</w:t>
      </w:r>
      <w:r>
        <w:rPr>
          <w:rFonts w:hint="eastAsia" w:ascii="宋体" w:hAnsi="宋体" w:eastAsia="宋体" w:cs="宋体"/>
          <w:color w:val="auto"/>
          <w:sz w:val="28"/>
          <w:szCs w:val="28"/>
        </w:rPr>
        <w:t>mm</w:t>
      </w:r>
      <w:r>
        <w:rPr>
          <w:rFonts w:hint="eastAsia" w:ascii="宋体" w:hAnsi="宋体" w:eastAsia="宋体" w:cs="宋体"/>
          <w:color w:val="auto"/>
          <w:sz w:val="28"/>
          <w:szCs w:val="28"/>
          <w:lang w:val="en-US" w:eastAsia="zh-CN"/>
        </w:rPr>
        <w:t>的</w:t>
      </w:r>
      <w:r>
        <w:rPr>
          <w:rFonts w:hint="eastAsia" w:ascii="宋体" w:hAnsi="宋体" w:eastAsia="宋体" w:cs="宋体"/>
          <w:color w:val="auto"/>
          <w:sz w:val="28"/>
          <w:szCs w:val="28"/>
        </w:rPr>
        <w:t>梯形凹槽</w:t>
      </w:r>
      <w:r>
        <w:rPr>
          <w:rFonts w:hint="eastAsia" w:ascii="宋体" w:hAnsi="宋体" w:eastAsia="宋体" w:cs="宋体"/>
          <w:color w:val="auto"/>
          <w:sz w:val="28"/>
          <w:szCs w:val="28"/>
          <w:lang w:eastAsia="zh-CN"/>
        </w:rPr>
        <w:t>，</w:t>
      </w:r>
      <w:r>
        <w:rPr>
          <w:rFonts w:hint="eastAsia" w:ascii="宋体" w:hAnsi="宋体" w:eastAsia="宋体" w:cs="宋体"/>
          <w:color w:val="auto"/>
          <w:sz w:val="28"/>
          <w:szCs w:val="28"/>
        </w:rPr>
        <w:t>上面尺寸≥30</w:t>
      </w:r>
      <w:r>
        <w:rPr>
          <w:rFonts w:hint="eastAsia" w:ascii="宋体" w:hAnsi="宋体" w:eastAsia="宋体" w:cs="宋体"/>
          <w:color w:val="auto"/>
          <w:sz w:val="28"/>
          <w:szCs w:val="28"/>
          <w:lang w:val="en-US" w:eastAsia="zh-CN"/>
        </w:rPr>
        <w:t>±2</w:t>
      </w:r>
      <w:r>
        <w:rPr>
          <w:rFonts w:hint="eastAsia" w:ascii="宋体" w:hAnsi="宋体" w:eastAsia="宋体" w:cs="宋体"/>
          <w:color w:val="auto"/>
          <w:sz w:val="28"/>
          <w:szCs w:val="28"/>
        </w:rPr>
        <w:t>mm，深度≥1.5</w:t>
      </w:r>
      <w:r>
        <w:rPr>
          <w:rFonts w:hint="eastAsia" w:ascii="宋体" w:hAnsi="宋体" w:eastAsia="宋体" w:cs="宋体"/>
          <w:color w:val="auto"/>
          <w:sz w:val="28"/>
          <w:szCs w:val="28"/>
          <w:lang w:val="en-US" w:eastAsia="zh-CN"/>
        </w:rPr>
        <w:t>±2</w:t>
      </w:r>
      <w:r>
        <w:rPr>
          <w:rFonts w:hint="eastAsia" w:ascii="宋体" w:hAnsi="宋体" w:eastAsia="宋体" w:cs="宋体"/>
          <w:color w:val="auto"/>
          <w:sz w:val="28"/>
          <w:szCs w:val="28"/>
        </w:rPr>
        <w:t>mm,梯形凹槽</w:t>
      </w:r>
      <w:r>
        <w:rPr>
          <w:rFonts w:hint="eastAsia" w:ascii="宋体" w:hAnsi="宋体" w:eastAsia="宋体" w:cs="宋体"/>
          <w:color w:val="auto"/>
          <w:sz w:val="28"/>
          <w:szCs w:val="28"/>
          <w:lang w:val="en-US" w:eastAsia="zh-CN"/>
        </w:rPr>
        <w:t>正面</w:t>
      </w:r>
      <w:r>
        <w:rPr>
          <w:rFonts w:hint="eastAsia" w:ascii="宋体" w:hAnsi="宋体" w:eastAsia="宋体" w:cs="宋体"/>
          <w:color w:val="auto"/>
          <w:sz w:val="28"/>
          <w:szCs w:val="28"/>
        </w:rPr>
        <w:t>冲压</w:t>
      </w:r>
      <w:r>
        <w:rPr>
          <w:rFonts w:hint="eastAsia" w:ascii="宋体" w:hAnsi="宋体" w:eastAsia="宋体" w:cs="宋体"/>
          <w:color w:val="auto"/>
          <w:sz w:val="28"/>
          <w:szCs w:val="28"/>
          <w:lang w:val="en-US" w:eastAsia="zh-CN"/>
        </w:rPr>
        <w:t>对称双环线条花纹</w:t>
      </w:r>
      <w:r>
        <w:rPr>
          <w:rFonts w:hint="eastAsia" w:ascii="宋体" w:hAnsi="宋体" w:eastAsia="宋体" w:cs="宋体"/>
          <w:color w:val="auto"/>
          <w:sz w:val="28"/>
          <w:szCs w:val="28"/>
        </w:rPr>
        <w:t>。不仅增强立柱承载能力也增加了立柱的美观性和新颖。侧面设有双排立柱调节孔，孔距≥58</w:t>
      </w:r>
      <w:r>
        <w:rPr>
          <w:rFonts w:hint="eastAsia" w:ascii="宋体" w:hAnsi="宋体" w:eastAsia="宋体" w:cs="宋体"/>
          <w:color w:val="auto"/>
          <w:sz w:val="28"/>
          <w:szCs w:val="28"/>
          <w:lang w:val="en-US" w:eastAsia="zh-CN"/>
        </w:rPr>
        <w:t>±2</w:t>
      </w:r>
      <w:r>
        <w:rPr>
          <w:rFonts w:hint="eastAsia" w:ascii="宋体" w:hAnsi="宋体" w:eastAsia="宋体" w:cs="宋体"/>
          <w:color w:val="auto"/>
          <w:sz w:val="28"/>
          <w:szCs w:val="28"/>
        </w:rPr>
        <w:t>mm，立柱层数和间距可按实际需求进行调整，结构结实坚固不变形</w:t>
      </w:r>
      <w:r>
        <w:rPr>
          <w:rFonts w:hint="eastAsia" w:ascii="宋体" w:hAnsi="宋体" w:eastAsia="宋体" w:cs="宋体"/>
          <w:color w:val="auto"/>
          <w:sz w:val="28"/>
          <w:szCs w:val="28"/>
          <w:lang w:val="en-US" w:eastAsia="zh-CN"/>
        </w:rPr>
        <w:t>。</w:t>
      </w:r>
    </w:p>
    <w:p w14:paraId="5CF04164">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480" w:firstLineChars="200"/>
        <w:jc w:val="both"/>
        <w:textAlignment w:val="top"/>
        <w:rPr>
          <w:rFonts w:hint="eastAsia" w:ascii="宋体" w:hAnsi="宋体" w:eastAsia="宋体" w:cs="宋体"/>
          <w:color w:val="auto"/>
          <w:sz w:val="24"/>
          <w:szCs w:val="24"/>
          <w:lang w:eastAsia="zh-CN"/>
        </w:rPr>
      </w:pPr>
      <w:r>
        <w:rPr>
          <w:rFonts w:hint="eastAsia" w:ascii="宋体" w:hAnsi="宋体" w:eastAsia="宋体" w:cs="宋体"/>
          <w:color w:val="auto"/>
          <w:sz w:val="24"/>
          <w:szCs w:val="24"/>
        </w:rPr>
        <w:drawing>
          <wp:inline distT="0" distB="0" distL="114300" distR="114300">
            <wp:extent cx="2345055" cy="1310640"/>
            <wp:effectExtent l="0" t="0" r="17145" b="3810"/>
            <wp:docPr id="14"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3"/>
                    <pic:cNvPicPr>
                      <a:picLocks noChangeAspect="1"/>
                    </pic:cNvPicPr>
                  </pic:nvPicPr>
                  <pic:blipFill>
                    <a:blip r:embed="rId8"/>
                    <a:stretch>
                      <a:fillRect/>
                    </a:stretch>
                  </pic:blipFill>
                  <pic:spPr>
                    <a:xfrm>
                      <a:off x="0" y="0"/>
                      <a:ext cx="2345055" cy="1310640"/>
                    </a:xfrm>
                    <a:prstGeom prst="rect">
                      <a:avLst/>
                    </a:prstGeom>
                    <a:noFill/>
                    <a:ln>
                      <a:noFill/>
                    </a:ln>
                  </pic:spPr>
                </pic:pic>
              </a:graphicData>
            </a:graphic>
          </wp:inline>
        </w:drawing>
      </w:r>
      <w:r>
        <w:rPr>
          <w:rFonts w:hint="eastAsia" w:ascii="宋体" w:hAnsi="宋体" w:eastAsia="宋体" w:cs="宋体"/>
          <w:color w:val="auto"/>
          <w:sz w:val="24"/>
          <w:szCs w:val="24"/>
          <w:lang w:eastAsia="zh-CN"/>
        </w:rPr>
        <w:drawing>
          <wp:inline distT="0" distB="0" distL="114300" distR="114300">
            <wp:extent cx="2174240" cy="1625600"/>
            <wp:effectExtent l="0" t="0" r="16510" b="12700"/>
            <wp:docPr id="15" name="图片 14" descr="6151b2ad22879e0b4d930e1a2855108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4" descr="6151b2ad22879e0b4d930e1a2855108f"/>
                    <pic:cNvPicPr>
                      <a:picLocks noChangeAspect="1"/>
                    </pic:cNvPicPr>
                  </pic:nvPicPr>
                  <pic:blipFill>
                    <a:blip r:embed="rId9"/>
                    <a:stretch>
                      <a:fillRect/>
                    </a:stretch>
                  </pic:blipFill>
                  <pic:spPr>
                    <a:xfrm>
                      <a:off x="0" y="0"/>
                      <a:ext cx="2174240" cy="1625600"/>
                    </a:xfrm>
                    <a:prstGeom prst="rect">
                      <a:avLst/>
                    </a:prstGeom>
                    <a:noFill/>
                    <a:ln>
                      <a:noFill/>
                    </a:ln>
                  </pic:spPr>
                </pic:pic>
              </a:graphicData>
            </a:graphic>
          </wp:inline>
        </w:drawing>
      </w:r>
    </w:p>
    <w:p w14:paraId="18B81C3C">
      <w:pPr>
        <w:keepNext w:val="0"/>
        <w:keepLines w:val="0"/>
        <w:pageBreakBefore w:val="0"/>
        <w:widowControl/>
        <w:kinsoku/>
        <w:wordWrap/>
        <w:overflowPunct/>
        <w:topLinePunct w:val="0"/>
        <w:autoSpaceDE/>
        <w:autoSpaceDN/>
        <w:bidi w:val="0"/>
        <w:adjustRightInd w:val="0"/>
        <w:snapToGrid w:val="0"/>
        <w:spacing w:line="520" w:lineRule="exact"/>
        <w:ind w:firstLine="560" w:firstLineChars="200"/>
        <w:textAlignment w:val="top"/>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⑥搁板：采用≥1.0mm冷轧钢板，厚度23±2mm，采用三折弯边工艺，正面压双筋，两侧面压仿古花纹，花纹宽度为10mm±2mm,采用五位一体机流水线作业，自动冲孔、自动成型，确保产品准确性、精确无误，表面光滑流畅无冲压印痕，压筋工艺确保搁板不变形，外形美观，结构新颖，刚性足，承重能力强，每层承重≥80KG。满负载24小时后挠曲度≤2mm，卸载后自动恢复。</w:t>
      </w:r>
    </w:p>
    <w:p w14:paraId="27C978EB">
      <w:pPr>
        <w:keepNext w:val="0"/>
        <w:keepLines w:val="0"/>
        <w:pageBreakBefore w:val="0"/>
        <w:widowControl/>
        <w:numPr>
          <w:ilvl w:val="0"/>
          <w:numId w:val="0"/>
        </w:numPr>
        <w:suppressLineNumbers w:val="0"/>
        <w:kinsoku/>
        <w:wordWrap/>
        <w:overflowPunct/>
        <w:topLinePunct w:val="0"/>
        <w:autoSpaceDE/>
        <w:autoSpaceDN/>
        <w:bidi w:val="0"/>
        <w:adjustRightInd w:val="0"/>
        <w:snapToGrid w:val="0"/>
        <w:spacing w:line="360" w:lineRule="auto"/>
        <w:ind w:left="0" w:leftChars="0" w:firstLine="367" w:firstLineChars="175"/>
        <w:jc w:val="both"/>
        <w:textAlignment w:val="top"/>
        <w:rPr>
          <w:rFonts w:hint="eastAsia" w:ascii="宋体" w:hAnsi="宋体" w:eastAsia="宋体" w:cs="宋体"/>
          <w:color w:val="auto"/>
          <w:sz w:val="24"/>
          <w:szCs w:val="24"/>
          <w:lang w:eastAsia="zh-CN"/>
        </w:rPr>
      </w:pPr>
      <w:r>
        <w:drawing>
          <wp:inline distT="0" distB="0" distL="114300" distR="114300">
            <wp:extent cx="2664460" cy="1372870"/>
            <wp:effectExtent l="0" t="0" r="2540" b="17780"/>
            <wp:docPr id="16"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5"/>
                    <pic:cNvPicPr>
                      <a:picLocks noChangeAspect="1"/>
                    </pic:cNvPicPr>
                  </pic:nvPicPr>
                  <pic:blipFill>
                    <a:blip r:embed="rId10"/>
                    <a:stretch>
                      <a:fillRect/>
                    </a:stretch>
                  </pic:blipFill>
                  <pic:spPr>
                    <a:xfrm>
                      <a:off x="0" y="0"/>
                      <a:ext cx="2664460" cy="1372870"/>
                    </a:xfrm>
                    <a:prstGeom prst="rect">
                      <a:avLst/>
                    </a:prstGeom>
                    <a:noFill/>
                    <a:ln>
                      <a:noFill/>
                    </a:ln>
                  </pic:spPr>
                </pic:pic>
              </a:graphicData>
            </a:graphic>
          </wp:inline>
        </w:drawing>
      </w:r>
    </w:p>
    <w:p w14:paraId="137BE124">
      <w:pPr>
        <w:keepNext w:val="0"/>
        <w:keepLines w:val="0"/>
        <w:pageBreakBefore w:val="0"/>
        <w:kinsoku/>
        <w:wordWrap/>
        <w:overflowPunct/>
        <w:topLinePunct w:val="0"/>
        <w:autoSpaceDE/>
        <w:autoSpaceDN/>
        <w:bidi w:val="0"/>
        <w:adjustRightInd w:val="0"/>
        <w:snapToGrid w:val="0"/>
        <w:spacing w:line="360" w:lineRule="auto"/>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lang w:val="en-US" w:eastAsia="zh-CN"/>
        </w:rPr>
        <w:t>★⑦挂板：采用≥1.0mm冷轧钢板，一体冲压成型工艺，左右四排八挂钩结</w:t>
      </w:r>
      <w:r>
        <w:rPr>
          <w:rFonts w:hint="eastAsia" w:ascii="宋体" w:hAnsi="宋体" w:eastAsia="宋体" w:cs="宋体"/>
          <w:color w:val="auto"/>
          <w:sz w:val="28"/>
          <w:szCs w:val="28"/>
          <w:lang w:eastAsia="zh-CN"/>
        </w:rPr>
        <w:t>构设计，</w:t>
      </w:r>
      <w:r>
        <w:rPr>
          <w:rFonts w:hint="eastAsia" w:ascii="宋体" w:hAnsi="宋体" w:eastAsia="宋体" w:cs="宋体"/>
          <w:color w:val="auto"/>
          <w:sz w:val="28"/>
          <w:szCs w:val="28"/>
          <w:lang w:val="en-US" w:eastAsia="zh-CN"/>
        </w:rPr>
        <w:t>两个圆弧</w:t>
      </w:r>
      <w:r>
        <w:rPr>
          <w:rFonts w:hint="eastAsia" w:ascii="宋体" w:hAnsi="宋体" w:eastAsia="宋体" w:cs="宋体"/>
          <w:color w:val="auto"/>
          <w:sz w:val="28"/>
          <w:szCs w:val="28"/>
          <w:lang w:eastAsia="zh-CN"/>
        </w:rPr>
        <w:t>孔</w:t>
      </w:r>
      <w:r>
        <w:rPr>
          <w:rFonts w:hint="eastAsia" w:ascii="宋体" w:hAnsi="宋体" w:eastAsia="宋体" w:cs="宋体"/>
          <w:color w:val="auto"/>
          <w:sz w:val="28"/>
          <w:szCs w:val="28"/>
          <w:lang w:val="en-US" w:eastAsia="zh-CN"/>
        </w:rPr>
        <w:t>上下分别冲压两</w:t>
      </w:r>
      <w:r>
        <w:rPr>
          <w:rFonts w:hint="eastAsia" w:ascii="宋体" w:hAnsi="宋体" w:eastAsia="宋体" w:cs="宋体"/>
          <w:color w:val="auto"/>
          <w:sz w:val="28"/>
          <w:szCs w:val="28"/>
          <w:lang w:eastAsia="zh-CN"/>
        </w:rPr>
        <w:t>根圆筋，</w:t>
      </w:r>
      <w:r>
        <w:rPr>
          <w:rFonts w:hint="eastAsia" w:ascii="宋体" w:hAnsi="宋体" w:eastAsia="宋体" w:cs="宋体"/>
          <w:color w:val="auto"/>
          <w:sz w:val="28"/>
          <w:szCs w:val="28"/>
          <w:lang w:val="en-US" w:eastAsia="zh-CN"/>
        </w:rPr>
        <w:t>结构新颖</w:t>
      </w:r>
      <w:r>
        <w:rPr>
          <w:rFonts w:hint="eastAsia" w:ascii="宋体" w:hAnsi="宋体" w:eastAsia="宋体" w:cs="宋体"/>
          <w:color w:val="auto"/>
          <w:sz w:val="28"/>
          <w:szCs w:val="28"/>
          <w:lang w:eastAsia="zh-CN"/>
        </w:rPr>
        <w:t>。挂板与立柱之间采用八挂钩扣接</w:t>
      </w:r>
      <w:r>
        <w:rPr>
          <w:rFonts w:hint="eastAsia" w:ascii="宋体" w:hAnsi="宋体" w:eastAsia="宋体" w:cs="宋体"/>
          <w:color w:val="auto"/>
          <w:sz w:val="28"/>
          <w:szCs w:val="28"/>
          <w:lang w:val="en-US" w:eastAsia="zh-CN"/>
        </w:rPr>
        <w:t>方式</w:t>
      </w:r>
      <w:r>
        <w:rPr>
          <w:rFonts w:hint="eastAsia" w:ascii="宋体" w:hAnsi="宋体" w:eastAsia="宋体" w:cs="宋体"/>
          <w:color w:val="auto"/>
          <w:sz w:val="28"/>
          <w:szCs w:val="28"/>
          <w:lang w:eastAsia="zh-CN"/>
        </w:rPr>
        <w:t>，</w:t>
      </w:r>
      <w:r>
        <w:rPr>
          <w:rFonts w:hint="eastAsia" w:ascii="宋体" w:hAnsi="宋体" w:eastAsia="宋体" w:cs="宋体"/>
          <w:color w:val="auto"/>
          <w:sz w:val="28"/>
          <w:szCs w:val="28"/>
          <w:lang w:val="en-US" w:eastAsia="zh-CN"/>
        </w:rPr>
        <w:t>相较于</w:t>
      </w:r>
      <w:r>
        <w:rPr>
          <w:rFonts w:hint="eastAsia" w:ascii="宋体" w:hAnsi="宋体" w:eastAsia="宋体" w:cs="宋体"/>
          <w:color w:val="auto"/>
          <w:sz w:val="28"/>
          <w:szCs w:val="28"/>
          <w:lang w:eastAsia="zh-CN"/>
        </w:rPr>
        <w:t>传统挂板，</w:t>
      </w:r>
      <w:r>
        <w:rPr>
          <w:rFonts w:hint="eastAsia" w:ascii="宋体" w:hAnsi="宋体" w:eastAsia="宋体" w:cs="宋体"/>
          <w:color w:val="auto"/>
          <w:sz w:val="28"/>
          <w:szCs w:val="28"/>
          <w:lang w:val="en-US" w:eastAsia="zh-CN"/>
        </w:rPr>
        <w:t>刚性足，承重能力强</w:t>
      </w:r>
      <w:r>
        <w:rPr>
          <w:rFonts w:hint="eastAsia" w:ascii="宋体" w:hAnsi="宋体" w:eastAsia="宋体" w:cs="宋体"/>
          <w:color w:val="auto"/>
          <w:sz w:val="28"/>
          <w:szCs w:val="28"/>
          <w:lang w:eastAsia="zh-CN"/>
        </w:rPr>
        <w:t>，对接处更</w:t>
      </w:r>
      <w:r>
        <w:rPr>
          <w:rFonts w:hint="eastAsia" w:ascii="宋体" w:hAnsi="宋体" w:eastAsia="宋体" w:cs="宋体"/>
          <w:color w:val="auto"/>
          <w:sz w:val="28"/>
          <w:szCs w:val="28"/>
          <w:lang w:val="en-US" w:eastAsia="zh-CN"/>
        </w:rPr>
        <w:t>紧密和</w:t>
      </w:r>
      <w:r>
        <w:rPr>
          <w:rFonts w:hint="eastAsia" w:ascii="宋体" w:hAnsi="宋体" w:eastAsia="宋体" w:cs="宋体"/>
          <w:color w:val="auto"/>
          <w:sz w:val="28"/>
          <w:szCs w:val="28"/>
          <w:lang w:eastAsia="zh-CN"/>
        </w:rPr>
        <w:t>牢固</w:t>
      </w:r>
      <w:r>
        <w:rPr>
          <w:rFonts w:hint="eastAsia" w:ascii="宋体" w:hAnsi="宋体" w:eastAsia="宋体" w:cs="宋体"/>
          <w:color w:val="auto"/>
          <w:sz w:val="28"/>
          <w:szCs w:val="28"/>
          <w:lang w:val="en-US" w:eastAsia="zh-CN"/>
        </w:rPr>
        <w:t>。</w:t>
      </w:r>
    </w:p>
    <w:p w14:paraId="78D64CF1">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480" w:firstLineChars="200"/>
        <w:jc w:val="both"/>
        <w:textAlignment w:val="top"/>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drawing>
          <wp:inline distT="0" distB="0" distL="114300" distR="114300">
            <wp:extent cx="2058035" cy="1537970"/>
            <wp:effectExtent l="0" t="0" r="18415" b="5080"/>
            <wp:docPr id="10" name="图片 7" descr="八挂勾挂板 拷贝"/>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7" descr="八挂勾挂板 拷贝"/>
                    <pic:cNvPicPr>
                      <a:picLocks noChangeAspect="1"/>
                    </pic:cNvPicPr>
                  </pic:nvPicPr>
                  <pic:blipFill>
                    <a:blip r:embed="rId11"/>
                    <a:stretch>
                      <a:fillRect/>
                    </a:stretch>
                  </pic:blipFill>
                  <pic:spPr>
                    <a:xfrm>
                      <a:off x="0" y="0"/>
                      <a:ext cx="2058035" cy="1537970"/>
                    </a:xfrm>
                    <a:prstGeom prst="rect">
                      <a:avLst/>
                    </a:prstGeom>
                    <a:noFill/>
                    <a:ln>
                      <a:noFill/>
                    </a:ln>
                  </pic:spPr>
                </pic:pic>
              </a:graphicData>
            </a:graphic>
          </wp:inline>
        </w:drawing>
      </w:r>
    </w:p>
    <w:p w14:paraId="577E233F">
      <w:pPr>
        <w:keepNext w:val="0"/>
        <w:keepLines w:val="0"/>
        <w:pageBreakBefore w:val="0"/>
        <w:kinsoku/>
        <w:wordWrap/>
        <w:overflowPunct/>
        <w:topLinePunct w:val="0"/>
        <w:autoSpaceDE/>
        <w:autoSpaceDN/>
        <w:bidi w:val="0"/>
        <w:adjustRightInd w:val="0"/>
        <w:snapToGrid w:val="0"/>
        <w:spacing w:line="360" w:lineRule="auto"/>
        <w:ind w:firstLine="560" w:firstLineChars="200"/>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★⑧挡棒</w:t>
      </w:r>
      <w:r>
        <w:rPr>
          <w:rFonts w:hint="eastAsia" w:ascii="宋体" w:hAnsi="宋体" w:eastAsia="宋体" w:cs="宋体"/>
          <w:color w:val="auto"/>
          <w:sz w:val="28"/>
          <w:szCs w:val="28"/>
          <w:lang w:eastAsia="zh-CN"/>
        </w:rPr>
        <w:t>：采用</w:t>
      </w:r>
      <w:r>
        <w:rPr>
          <w:rFonts w:hint="eastAsia" w:ascii="宋体" w:hAnsi="宋体" w:eastAsia="宋体" w:cs="宋体"/>
          <w:color w:val="auto"/>
          <w:sz w:val="28"/>
          <w:szCs w:val="28"/>
          <w:lang w:val="en-US" w:eastAsia="zh-CN"/>
        </w:rPr>
        <w:t>≥</w:t>
      </w:r>
      <w:r>
        <w:rPr>
          <w:rFonts w:hint="eastAsia" w:ascii="宋体" w:hAnsi="宋体" w:eastAsia="宋体" w:cs="宋体"/>
          <w:color w:val="auto"/>
          <w:sz w:val="28"/>
          <w:szCs w:val="28"/>
          <w:lang w:eastAsia="zh-CN"/>
        </w:rPr>
        <w:t>1.0mm冷轧钢板，</w:t>
      </w:r>
      <w:r>
        <w:rPr>
          <w:rFonts w:hint="eastAsia" w:ascii="宋体" w:hAnsi="宋体" w:eastAsia="宋体" w:cs="宋体"/>
          <w:color w:val="auto"/>
          <w:sz w:val="28"/>
          <w:szCs w:val="28"/>
          <w:lang w:val="en-US" w:eastAsia="zh-CN"/>
        </w:rPr>
        <w:t>一体</w:t>
      </w:r>
      <w:r>
        <w:rPr>
          <w:rFonts w:hint="eastAsia" w:ascii="宋体" w:hAnsi="宋体" w:eastAsia="宋体" w:cs="宋体"/>
          <w:color w:val="auto"/>
          <w:sz w:val="28"/>
          <w:szCs w:val="28"/>
          <w:lang w:eastAsia="zh-CN"/>
        </w:rPr>
        <w:t>压制成槽型，成型尺寸≥15*15</w:t>
      </w:r>
      <w:r>
        <w:rPr>
          <w:rFonts w:hint="eastAsia" w:ascii="宋体" w:hAnsi="宋体" w:eastAsia="宋体" w:cs="宋体"/>
          <w:color w:val="auto"/>
          <w:sz w:val="28"/>
          <w:szCs w:val="28"/>
          <w:lang w:val="en-US" w:eastAsia="zh-CN"/>
        </w:rPr>
        <w:t>±2mm</w:t>
      </w:r>
      <w:r>
        <w:rPr>
          <w:rFonts w:hint="eastAsia" w:ascii="宋体" w:hAnsi="宋体" w:eastAsia="宋体" w:cs="宋体"/>
          <w:color w:val="auto"/>
          <w:sz w:val="28"/>
          <w:szCs w:val="28"/>
          <w:lang w:eastAsia="zh-CN"/>
        </w:rPr>
        <w:t>,三面压筋、四道弯边设计，圆角半径为4</w:t>
      </w:r>
      <w:r>
        <w:rPr>
          <w:rFonts w:hint="eastAsia" w:ascii="宋体" w:hAnsi="宋体" w:eastAsia="宋体" w:cs="宋体"/>
          <w:color w:val="auto"/>
          <w:sz w:val="28"/>
          <w:szCs w:val="28"/>
          <w:lang w:val="en-US" w:eastAsia="zh-CN"/>
        </w:rPr>
        <w:t>±2</w:t>
      </w:r>
      <w:r>
        <w:rPr>
          <w:rFonts w:hint="eastAsia" w:ascii="宋体" w:hAnsi="宋体" w:eastAsia="宋体" w:cs="宋体"/>
          <w:color w:val="auto"/>
          <w:sz w:val="28"/>
          <w:szCs w:val="28"/>
          <w:lang w:eastAsia="zh-CN"/>
        </w:rPr>
        <w:t>mm，增强档案的抗变形和弯曲能力，正面圆角过渡避免档案与挡棒的正面挤压，增加受力面，使档案不易变形和受损，自锁式</w:t>
      </w:r>
      <w:r>
        <w:rPr>
          <w:rFonts w:hint="eastAsia" w:ascii="宋体" w:hAnsi="宋体" w:eastAsia="宋体" w:cs="宋体"/>
          <w:color w:val="auto"/>
          <w:sz w:val="28"/>
          <w:szCs w:val="28"/>
          <w:lang w:val="en-US" w:eastAsia="zh-CN"/>
        </w:rPr>
        <w:t>结构</w:t>
      </w:r>
      <w:r>
        <w:rPr>
          <w:rFonts w:hint="eastAsia" w:ascii="宋体" w:hAnsi="宋体" w:eastAsia="宋体" w:cs="宋体"/>
          <w:color w:val="auto"/>
          <w:sz w:val="28"/>
          <w:szCs w:val="28"/>
          <w:lang w:eastAsia="zh-CN"/>
        </w:rPr>
        <w:t>，依靠</w:t>
      </w:r>
      <w:r>
        <w:rPr>
          <w:rFonts w:hint="eastAsia" w:ascii="宋体" w:hAnsi="宋体" w:eastAsia="宋体" w:cs="宋体"/>
          <w:color w:val="auto"/>
          <w:sz w:val="28"/>
          <w:szCs w:val="28"/>
          <w:lang w:val="en-US" w:eastAsia="zh-CN"/>
        </w:rPr>
        <w:t>挡棒</w:t>
      </w:r>
      <w:r>
        <w:rPr>
          <w:rFonts w:hint="eastAsia" w:ascii="宋体" w:hAnsi="宋体" w:eastAsia="宋体" w:cs="宋体"/>
          <w:color w:val="auto"/>
          <w:sz w:val="28"/>
          <w:szCs w:val="28"/>
          <w:lang w:eastAsia="zh-CN"/>
        </w:rPr>
        <w:t>和挂板之间的机械组合达到锁紧功能</w:t>
      </w:r>
      <w:r>
        <w:rPr>
          <w:rFonts w:hint="eastAsia" w:ascii="宋体" w:hAnsi="宋体" w:eastAsia="宋体" w:cs="宋体"/>
          <w:color w:val="auto"/>
          <w:sz w:val="28"/>
          <w:szCs w:val="28"/>
          <w:lang w:val="en-US" w:eastAsia="zh-CN"/>
        </w:rPr>
        <w:t>。</w:t>
      </w:r>
    </w:p>
    <w:p w14:paraId="24A90216">
      <w:pPr>
        <w:keepNext w:val="0"/>
        <w:keepLines w:val="0"/>
        <w:pageBreakBefore w:val="0"/>
        <w:widowControl/>
        <w:kinsoku/>
        <w:wordWrap/>
        <w:overflowPunct/>
        <w:topLinePunct w:val="0"/>
        <w:autoSpaceDE/>
        <w:autoSpaceDN/>
        <w:bidi w:val="0"/>
        <w:adjustRightInd w:val="0"/>
        <w:snapToGrid w:val="0"/>
        <w:spacing w:line="520" w:lineRule="exact"/>
        <w:ind w:firstLine="562" w:firstLineChars="200"/>
        <w:textAlignment w:val="top"/>
        <w:rPr>
          <w:rFonts w:hint="eastAsia" w:ascii="宋体" w:hAnsi="宋体" w:eastAsia="宋体" w:cs="宋体"/>
          <w:b/>
          <w:bCs/>
          <w:color w:val="0000FF"/>
          <w:sz w:val="28"/>
          <w:szCs w:val="28"/>
          <w:lang w:val="en-US" w:eastAsia="zh-CN"/>
        </w:rPr>
      </w:pPr>
      <w:r>
        <w:rPr>
          <w:rFonts w:hint="eastAsia" w:ascii="宋体" w:hAnsi="宋体" w:eastAsia="宋体" w:cs="宋体"/>
          <w:b/>
          <w:bCs/>
          <w:color w:val="auto"/>
          <w:sz w:val="28"/>
          <w:szCs w:val="28"/>
        </w:rPr>
        <w:t>★提供CMA</w:t>
      </w:r>
      <w:r>
        <w:rPr>
          <w:rFonts w:hint="eastAsia" w:ascii="宋体" w:hAnsi="宋体" w:eastAsia="宋体" w:cs="宋体"/>
          <w:b/>
          <w:bCs/>
          <w:color w:val="auto"/>
          <w:sz w:val="28"/>
          <w:szCs w:val="28"/>
          <w:lang w:val="en-US" w:eastAsia="zh-CN"/>
        </w:rPr>
        <w:t>及CNAS</w:t>
      </w:r>
      <w:r>
        <w:rPr>
          <w:rFonts w:hint="eastAsia" w:ascii="宋体" w:hAnsi="宋体" w:eastAsia="宋体" w:cs="宋体"/>
          <w:b/>
          <w:bCs/>
          <w:color w:val="auto"/>
          <w:sz w:val="28"/>
          <w:szCs w:val="28"/>
        </w:rPr>
        <w:t>标识的</w:t>
      </w:r>
      <w:r>
        <w:rPr>
          <w:rFonts w:hint="eastAsia" w:ascii="宋体" w:hAnsi="宋体" w:eastAsia="宋体" w:cs="宋体"/>
          <w:b/>
          <w:bCs/>
          <w:color w:val="auto"/>
          <w:sz w:val="28"/>
          <w:szCs w:val="28"/>
          <w:lang w:val="en-US" w:eastAsia="zh-CN"/>
        </w:rPr>
        <w:t>挡棒</w:t>
      </w:r>
      <w:r>
        <w:rPr>
          <w:rFonts w:hint="eastAsia" w:ascii="宋体" w:hAnsi="宋体" w:eastAsia="宋体" w:cs="宋体"/>
          <w:b/>
          <w:bCs/>
          <w:color w:val="auto"/>
          <w:sz w:val="28"/>
          <w:szCs w:val="28"/>
        </w:rPr>
        <w:t>检测报告，中性盐雾，依据:GB/T10125-2021，时间≥</w:t>
      </w:r>
      <w:r>
        <w:rPr>
          <w:rFonts w:hint="eastAsia" w:ascii="宋体" w:hAnsi="宋体" w:eastAsia="宋体" w:cs="宋体"/>
          <w:b/>
          <w:bCs/>
          <w:color w:val="auto"/>
          <w:sz w:val="28"/>
          <w:szCs w:val="28"/>
          <w:lang w:val="en-US" w:eastAsia="zh-CN"/>
        </w:rPr>
        <w:t>240</w:t>
      </w:r>
      <w:r>
        <w:rPr>
          <w:rFonts w:hint="eastAsia" w:ascii="宋体" w:hAnsi="宋体" w:eastAsia="宋体" w:cs="宋体"/>
          <w:b/>
          <w:bCs/>
          <w:color w:val="auto"/>
          <w:sz w:val="28"/>
          <w:szCs w:val="28"/>
        </w:rPr>
        <w:t>0H，表面无明显变化，涂膜无裂纹、皱纹及剥落现象、涂膜无脱落现象，耐腐蚀或表面保护10级</w:t>
      </w:r>
      <w:r>
        <w:rPr>
          <w:rFonts w:hint="eastAsia" w:ascii="宋体" w:hAnsi="宋体" w:eastAsia="宋体" w:cs="宋体"/>
          <w:b/>
          <w:bCs/>
          <w:color w:val="auto"/>
          <w:sz w:val="28"/>
          <w:szCs w:val="28"/>
          <w:lang w:eastAsia="zh-CN"/>
        </w:rPr>
        <w:t>。</w:t>
      </w:r>
      <w:r>
        <w:rPr>
          <w:rFonts w:hint="eastAsia" w:ascii="宋体" w:hAnsi="宋体" w:eastAsia="宋体" w:cs="宋体"/>
          <w:b/>
          <w:bCs/>
          <w:color w:val="auto"/>
          <w:sz w:val="28"/>
          <w:szCs w:val="28"/>
          <w:lang w:val="en-US" w:eastAsia="zh-CN"/>
        </w:rPr>
        <w:t>提供检测报告及检测发票、发票须体现检测报告名称及测试时间（发票开具单位需与检测机构名称一致）、需附检测机构对应检测能力附表，相关样品送检收检证明材料，检测报告发票均需提供网上查询截图。（上述采购清单参数中需提供检验检测机构出具的的检验报告等佐证资料均为成交后提供。）</w:t>
      </w:r>
    </w:p>
    <w:p w14:paraId="4627A73C">
      <w:pPr>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firstLine="560" w:firstLineChars="200"/>
        <w:textAlignment w:val="auto"/>
        <w:rPr>
          <w:rFonts w:hint="eastAsia" w:ascii="宋体" w:hAnsi="宋体" w:eastAsia="宋体" w:cs="宋体"/>
          <w:sz w:val="28"/>
          <w:szCs w:val="28"/>
        </w:rPr>
      </w:pPr>
      <w:r>
        <w:rPr>
          <w:rFonts w:hint="eastAsia" w:ascii="宋体" w:hAnsi="宋体" w:eastAsia="宋体" w:cs="宋体"/>
          <w:color w:val="auto"/>
          <w:sz w:val="28"/>
          <w:szCs w:val="28"/>
          <w:lang w:val="en-US" w:eastAsia="zh-CN"/>
        </w:rPr>
        <w:t>⑨</w:t>
      </w:r>
      <w:r>
        <w:rPr>
          <w:rFonts w:hint="eastAsia" w:ascii="宋体" w:hAnsi="宋体" w:eastAsia="宋体" w:cs="宋体"/>
          <w:sz w:val="28"/>
          <w:szCs w:val="28"/>
        </w:rPr>
        <w:t>门板</w:t>
      </w: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采用</w:t>
      </w:r>
      <w:r>
        <w:rPr>
          <w:rFonts w:hint="eastAsia" w:ascii="宋体" w:hAnsi="宋体" w:eastAsia="宋体" w:cs="宋体"/>
          <w:color w:val="000000"/>
          <w:sz w:val="28"/>
          <w:szCs w:val="28"/>
          <w:lang w:val="en-US" w:eastAsia="zh-CN"/>
        </w:rPr>
        <w:t>≥</w:t>
      </w:r>
      <w:r>
        <w:rPr>
          <w:rFonts w:hint="eastAsia" w:ascii="宋体" w:hAnsi="宋体" w:eastAsia="宋体" w:cs="宋体"/>
          <w:sz w:val="28"/>
          <w:szCs w:val="28"/>
          <w:lang w:val="en-US" w:eastAsia="zh-CN"/>
        </w:rPr>
        <w:t>1.0mm冷轧钢板，经激光切割、数控自动折弯一次折弯成型</w:t>
      </w:r>
      <w:r>
        <w:rPr>
          <w:rFonts w:hint="eastAsia" w:ascii="宋体" w:hAnsi="宋体" w:eastAsia="宋体" w:cs="宋体"/>
          <w:color w:val="000000"/>
          <w:kern w:val="0"/>
          <w:sz w:val="28"/>
          <w:szCs w:val="28"/>
          <w:lang w:bidi="ar"/>
        </w:rPr>
        <w:t>。</w:t>
      </w:r>
    </w:p>
    <w:p w14:paraId="3F4EFBD7">
      <w:pPr>
        <w:keepNext w:val="0"/>
        <w:keepLines w:val="0"/>
        <w:pageBreakBefore w:val="0"/>
        <w:widowControl/>
        <w:numPr>
          <w:ilvl w:val="0"/>
          <w:numId w:val="0"/>
        </w:numPr>
        <w:suppressLineNumbers w:val="0"/>
        <w:kinsoku/>
        <w:wordWrap/>
        <w:overflowPunct/>
        <w:topLinePunct w:val="0"/>
        <w:autoSpaceDE/>
        <w:autoSpaceDN/>
        <w:bidi w:val="0"/>
        <w:adjustRightInd w:val="0"/>
        <w:snapToGrid w:val="0"/>
        <w:spacing w:line="360" w:lineRule="auto"/>
        <w:ind w:firstLine="480" w:firstLineChars="200"/>
        <w:jc w:val="both"/>
        <w:textAlignment w:val="top"/>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drawing>
          <wp:inline distT="0" distB="0" distL="114300" distR="114300">
            <wp:extent cx="2255520" cy="1685290"/>
            <wp:effectExtent l="0" t="0" r="11430" b="10160"/>
            <wp:docPr id="6" name="图片 8" descr="普通门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8" descr="普通门板"/>
                    <pic:cNvPicPr>
                      <a:picLocks noChangeAspect="1"/>
                    </pic:cNvPicPr>
                  </pic:nvPicPr>
                  <pic:blipFill>
                    <a:blip r:embed="rId12"/>
                    <a:stretch>
                      <a:fillRect/>
                    </a:stretch>
                  </pic:blipFill>
                  <pic:spPr>
                    <a:xfrm>
                      <a:off x="0" y="0"/>
                      <a:ext cx="2255520" cy="1685290"/>
                    </a:xfrm>
                    <a:prstGeom prst="rect">
                      <a:avLst/>
                    </a:prstGeom>
                    <a:noFill/>
                    <a:ln>
                      <a:noFill/>
                    </a:ln>
                  </pic:spPr>
                </pic:pic>
              </a:graphicData>
            </a:graphic>
          </wp:inline>
        </w:drawing>
      </w:r>
    </w:p>
    <w:p w14:paraId="226AD2D6">
      <w:pPr>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lang w:val="en-US" w:eastAsia="zh-CN"/>
        </w:rPr>
        <w:t>★⑩门锁</w:t>
      </w:r>
      <w:r>
        <w:rPr>
          <w:rFonts w:hint="eastAsia" w:ascii="宋体" w:hAnsi="宋体" w:eastAsia="宋体" w:cs="宋体"/>
          <w:color w:val="auto"/>
          <w:sz w:val="28"/>
          <w:szCs w:val="28"/>
        </w:rPr>
        <w:t>：</w:t>
      </w:r>
      <w:r>
        <w:rPr>
          <w:rFonts w:hint="eastAsia" w:ascii="宋体" w:hAnsi="宋体" w:eastAsia="宋体" w:cs="宋体"/>
          <w:sz w:val="28"/>
          <w:szCs w:val="28"/>
        </w:rPr>
        <w:t>采用正方形平面</w:t>
      </w:r>
      <w:r>
        <w:rPr>
          <w:rFonts w:hint="eastAsia" w:ascii="宋体" w:hAnsi="宋体" w:eastAsia="宋体" w:cs="宋体"/>
          <w:kern w:val="0"/>
          <w:sz w:val="28"/>
          <w:szCs w:val="28"/>
          <w:lang w:bidi="ar"/>
        </w:rPr>
        <w:t>防尘隐形三级管理锁，</w:t>
      </w:r>
      <w:r>
        <w:rPr>
          <w:rFonts w:hint="eastAsia" w:ascii="宋体" w:hAnsi="宋体" w:eastAsia="宋体" w:cs="宋体"/>
          <w:sz w:val="28"/>
          <w:szCs w:val="28"/>
        </w:rPr>
        <w:t>外形尺寸为</w:t>
      </w:r>
      <w:r>
        <w:rPr>
          <w:rFonts w:hint="eastAsia" w:ascii="宋体" w:hAnsi="宋体" w:eastAsia="宋体" w:cs="宋体"/>
          <w:sz w:val="28"/>
          <w:szCs w:val="28"/>
          <w:lang w:val="en-US" w:eastAsia="zh-CN"/>
        </w:rPr>
        <w:t>≥</w:t>
      </w:r>
      <w:r>
        <w:rPr>
          <w:rFonts w:hint="eastAsia" w:ascii="宋体" w:hAnsi="宋体" w:eastAsia="宋体" w:cs="宋体"/>
          <w:sz w:val="28"/>
          <w:szCs w:val="28"/>
        </w:rPr>
        <w:t>90*90</w:t>
      </w:r>
      <w:r>
        <w:rPr>
          <w:rFonts w:hint="eastAsia" w:ascii="宋体" w:hAnsi="宋体" w:eastAsia="宋体" w:cs="Times New Roman"/>
          <w:kern w:val="0"/>
          <w:sz w:val="28"/>
          <w:szCs w:val="28"/>
          <w:lang w:val="en-US" w:eastAsia="zh-CN"/>
        </w:rPr>
        <w:t>±2</w:t>
      </w:r>
      <w:r>
        <w:rPr>
          <w:rFonts w:hint="eastAsia" w:ascii="宋体" w:hAnsi="宋体" w:eastAsia="宋体" w:cs="宋体"/>
          <w:sz w:val="28"/>
          <w:szCs w:val="28"/>
        </w:rPr>
        <w:t>mm，</w:t>
      </w:r>
      <w:r>
        <w:rPr>
          <w:rFonts w:hint="eastAsia" w:ascii="宋体" w:hAnsi="宋体" w:eastAsia="宋体" w:cs="宋体"/>
          <w:sz w:val="28"/>
          <w:szCs w:val="28"/>
          <w:lang w:val="en-US" w:eastAsia="zh-CN"/>
        </w:rPr>
        <w:t>方形锁圈正面均匀布置圆形小孔，增强手感，</w:t>
      </w:r>
      <w:r>
        <w:rPr>
          <w:rFonts w:hint="eastAsia" w:ascii="宋体" w:hAnsi="宋体" w:eastAsia="宋体" w:cs="宋体"/>
          <w:sz w:val="28"/>
          <w:szCs w:val="28"/>
        </w:rPr>
        <w:t>安装完成后锁具表面与门板齐平，有效阻止团体之间因为锁具凸出门板而碰撞产生的破坏；为保护锁芯，在锁芯处设有隐形防尘盖，避免灰尘或</w:t>
      </w:r>
      <w:r>
        <w:rPr>
          <w:rFonts w:hint="eastAsia" w:ascii="宋体" w:hAnsi="宋体" w:eastAsia="宋体" w:cs="宋体"/>
          <w:sz w:val="28"/>
          <w:szCs w:val="28"/>
          <w:lang w:val="en-US" w:eastAsia="zh-CN"/>
        </w:rPr>
        <w:t>杂物</w:t>
      </w:r>
      <w:r>
        <w:rPr>
          <w:rFonts w:hint="eastAsia" w:ascii="宋体" w:hAnsi="宋体" w:eastAsia="宋体" w:cs="宋体"/>
          <w:sz w:val="28"/>
          <w:szCs w:val="28"/>
        </w:rPr>
        <w:t>进入锁芯，导致</w:t>
      </w:r>
      <w:r>
        <w:rPr>
          <w:rFonts w:hint="eastAsia" w:ascii="宋体" w:hAnsi="宋体" w:eastAsia="宋体" w:cs="宋体"/>
          <w:sz w:val="28"/>
          <w:szCs w:val="28"/>
          <w:lang w:val="en-US" w:eastAsia="zh-CN"/>
        </w:rPr>
        <w:t>锁具失灵</w:t>
      </w:r>
      <w:r>
        <w:rPr>
          <w:rFonts w:hint="eastAsia" w:ascii="宋体" w:hAnsi="宋体" w:eastAsia="宋体" w:cs="宋体"/>
          <w:sz w:val="28"/>
          <w:szCs w:val="28"/>
        </w:rPr>
        <w:t>现象</w:t>
      </w:r>
      <w:r>
        <w:rPr>
          <w:rFonts w:hint="eastAsia" w:ascii="宋体" w:hAnsi="宋体" w:eastAsia="宋体" w:cs="宋体"/>
          <w:sz w:val="28"/>
          <w:szCs w:val="28"/>
          <w:lang w:eastAsia="zh-CN"/>
        </w:rPr>
        <w:t>。</w:t>
      </w:r>
      <w:r>
        <w:rPr>
          <w:rFonts w:hint="eastAsia" w:ascii="宋体" w:hAnsi="宋体" w:eastAsia="宋体" w:cs="宋体"/>
          <w:sz w:val="28"/>
          <w:szCs w:val="28"/>
        </w:rPr>
        <w:t>锁芯采用锌合金压铸锁，具有三级管理功能，1 把钥匙（即管理钥匙）可控制1个库房或一个团体柜架，也可1把钥匙（即管理钥 匙）控制整个库房或多个团体柜架，用户可以自行选择；在锁芯损坏或钥匙损坏、丢失等情况下，可通过红色维修管理钥匙开启直接更换锁芯，</w:t>
      </w:r>
      <w:r>
        <w:rPr>
          <w:rFonts w:hint="eastAsia" w:ascii="宋体" w:hAnsi="宋体" w:eastAsia="宋体" w:cs="宋体"/>
          <w:sz w:val="28"/>
          <w:szCs w:val="28"/>
          <w:lang w:val="en-US" w:eastAsia="zh-CN"/>
        </w:rPr>
        <w:t>无</w:t>
      </w:r>
      <w:r>
        <w:rPr>
          <w:rFonts w:hint="eastAsia" w:ascii="宋体" w:hAnsi="宋体" w:eastAsia="宋体" w:cs="宋体"/>
          <w:sz w:val="28"/>
          <w:szCs w:val="28"/>
        </w:rPr>
        <w:t>需用电钻、钳子、螺丝刀等</w:t>
      </w:r>
      <w:r>
        <w:rPr>
          <w:rFonts w:hint="eastAsia" w:ascii="宋体" w:hAnsi="宋体" w:eastAsia="宋体" w:cs="宋体"/>
          <w:sz w:val="28"/>
          <w:szCs w:val="28"/>
          <w:lang w:val="en-US" w:eastAsia="zh-CN"/>
        </w:rPr>
        <w:t>外力</w:t>
      </w:r>
      <w:r>
        <w:rPr>
          <w:rFonts w:hint="eastAsia" w:ascii="宋体" w:hAnsi="宋体" w:eastAsia="宋体" w:cs="宋体"/>
          <w:sz w:val="28"/>
          <w:szCs w:val="28"/>
        </w:rPr>
        <w:t>工具。</w:t>
      </w:r>
      <w:r>
        <w:rPr>
          <w:rFonts w:hint="eastAsia" w:ascii="宋体" w:hAnsi="宋体" w:eastAsia="宋体" w:cs="宋体"/>
          <w:sz w:val="28"/>
          <w:szCs w:val="28"/>
          <w:lang w:val="en-US" w:eastAsia="zh-CN"/>
        </w:rPr>
        <w:t>为</w:t>
      </w:r>
      <w:r>
        <w:rPr>
          <w:rFonts w:hint="eastAsia" w:ascii="宋体" w:hAnsi="宋体" w:eastAsia="宋体" w:cs="宋体"/>
          <w:sz w:val="28"/>
          <w:szCs w:val="28"/>
        </w:rPr>
        <w:t>延长锁具的使用寿命</w:t>
      </w: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锁具不得采用3D打印技术</w:t>
      </w:r>
      <w:r>
        <w:rPr>
          <w:rFonts w:hint="eastAsia" w:ascii="宋体" w:hAnsi="宋体" w:eastAsia="宋体" w:cs="宋体"/>
          <w:color w:val="000000"/>
          <w:kern w:val="0"/>
          <w:sz w:val="28"/>
          <w:szCs w:val="28"/>
          <w:lang w:bidi="ar"/>
        </w:rPr>
        <w:t>。</w:t>
      </w:r>
    </w:p>
    <w:p w14:paraId="3527BAD7">
      <w:pPr>
        <w:keepNext w:val="0"/>
        <w:keepLines w:val="0"/>
        <w:pageBreakBefore w:val="0"/>
        <w:kinsoku/>
        <w:wordWrap/>
        <w:overflowPunct/>
        <w:topLinePunct w:val="0"/>
        <w:autoSpaceDE/>
        <w:autoSpaceDN/>
        <w:bidi w:val="0"/>
        <w:adjustRightInd w:val="0"/>
        <w:snapToGrid w:val="0"/>
        <w:spacing w:line="360" w:lineRule="auto"/>
        <w:ind w:firstLine="460" w:firstLineChars="192"/>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drawing>
          <wp:inline distT="0" distB="0" distL="114300" distR="114300">
            <wp:extent cx="2906395" cy="2172970"/>
            <wp:effectExtent l="0" t="0" r="8255" b="17780"/>
            <wp:docPr id="11" name="图片 9" descr="隐形锁 拷贝"/>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9" descr="隐形锁 拷贝"/>
                    <pic:cNvPicPr>
                      <a:picLocks noChangeAspect="1"/>
                    </pic:cNvPicPr>
                  </pic:nvPicPr>
                  <pic:blipFill>
                    <a:blip r:embed="rId13"/>
                    <a:stretch>
                      <a:fillRect/>
                    </a:stretch>
                  </pic:blipFill>
                  <pic:spPr>
                    <a:xfrm>
                      <a:off x="0" y="0"/>
                      <a:ext cx="2906395" cy="2172970"/>
                    </a:xfrm>
                    <a:prstGeom prst="rect">
                      <a:avLst/>
                    </a:prstGeom>
                    <a:noFill/>
                    <a:ln>
                      <a:noFill/>
                    </a:ln>
                  </pic:spPr>
                </pic:pic>
              </a:graphicData>
            </a:graphic>
          </wp:inline>
        </w:drawing>
      </w:r>
    </w:p>
    <w:p w14:paraId="23B92088">
      <w:pPr>
        <w:keepNext w:val="0"/>
        <w:keepLines w:val="0"/>
        <w:pageBreakBefore w:val="0"/>
        <w:kinsoku/>
        <w:wordWrap/>
        <w:overflowPunct/>
        <w:topLinePunct w:val="0"/>
        <w:autoSpaceDE/>
        <w:autoSpaceDN/>
        <w:bidi w:val="0"/>
        <w:adjustRightInd w:val="0"/>
        <w:snapToGrid w:val="0"/>
        <w:spacing w:line="520" w:lineRule="exact"/>
        <w:ind w:firstLine="537" w:firstLineChars="192"/>
        <w:rPr>
          <w:rFonts w:hint="eastAsia" w:ascii="宋体" w:hAnsi="宋体" w:eastAsia="宋体" w:cs="宋体"/>
          <w:b/>
          <w:bCs/>
          <w:color w:val="FF0000"/>
          <w:sz w:val="28"/>
          <w:szCs w:val="28"/>
        </w:rPr>
      </w:pPr>
      <w:r>
        <w:rPr>
          <w:rFonts w:hint="eastAsia" w:ascii="宋体" w:hAnsi="宋体" w:eastAsia="宋体" w:cs="宋体"/>
          <w:b w:val="0"/>
          <w:bCs w:val="0"/>
          <w:color w:val="auto"/>
          <w:sz w:val="28"/>
          <w:szCs w:val="28"/>
        </w:rPr>
        <w:t>⑪ 侧板：</w:t>
      </w:r>
      <w:r>
        <w:rPr>
          <w:rFonts w:hint="eastAsia" w:ascii="宋体" w:hAnsi="宋体" w:eastAsia="宋体" w:cs="宋体"/>
          <w:i w:val="0"/>
          <w:iCs w:val="0"/>
          <w:color w:val="000000"/>
          <w:kern w:val="0"/>
          <w:sz w:val="28"/>
          <w:szCs w:val="28"/>
          <w:u w:val="none"/>
          <w:lang w:val="en-US" w:eastAsia="zh-CN" w:bidi="ar"/>
        </w:rPr>
        <w:t>采用</w:t>
      </w:r>
      <w:r>
        <w:rPr>
          <w:rFonts w:hint="eastAsia" w:ascii="宋体" w:hAnsi="宋体" w:eastAsia="宋体" w:cs="宋体"/>
          <w:color w:val="000000"/>
          <w:sz w:val="28"/>
          <w:szCs w:val="28"/>
          <w:lang w:val="en-US" w:eastAsia="zh-CN"/>
        </w:rPr>
        <w:t>≥</w:t>
      </w:r>
      <w:r>
        <w:rPr>
          <w:rFonts w:hint="eastAsia" w:ascii="宋体" w:hAnsi="宋体" w:eastAsia="宋体" w:cs="宋体"/>
          <w:i w:val="0"/>
          <w:iCs w:val="0"/>
          <w:color w:val="000000"/>
          <w:kern w:val="0"/>
          <w:sz w:val="28"/>
          <w:szCs w:val="28"/>
          <w:u w:val="none"/>
          <w:lang w:val="en-US" w:eastAsia="zh-CN" w:bidi="ar"/>
        </w:rPr>
        <w:t>1.0mm冷轧钢板，经数控激光下料、数控折弯等工艺精加工而成</w:t>
      </w:r>
      <w:bookmarkStart w:id="5" w:name="_Toc30276"/>
      <w:bookmarkStart w:id="6" w:name="_Toc3103"/>
      <w:bookmarkStart w:id="7" w:name="_Toc8185"/>
      <w:bookmarkStart w:id="8" w:name="_Toc20473"/>
      <w:bookmarkStart w:id="9" w:name="_Toc4391"/>
      <w:bookmarkStart w:id="10" w:name="_Toc2026"/>
      <w:bookmarkStart w:id="11" w:name="_Toc12480"/>
      <w:r>
        <w:rPr>
          <w:rFonts w:hint="eastAsia" w:ascii="宋体" w:hAnsi="宋体" w:eastAsia="宋体" w:cs="宋体"/>
          <w:sz w:val="28"/>
          <w:szCs w:val="28"/>
        </w:rPr>
        <w:t>。</w:t>
      </w:r>
      <w:r>
        <w:rPr>
          <w:rFonts w:hint="eastAsia" w:ascii="宋体" w:hAnsi="宋体" w:eastAsia="宋体" w:cs="宋体"/>
          <w:b w:val="0"/>
          <w:bCs w:val="0"/>
          <w:color w:val="auto"/>
          <w:sz w:val="28"/>
          <w:szCs w:val="28"/>
          <w:lang w:eastAsia="zh-CN"/>
        </w:rPr>
        <w:t>前</w:t>
      </w:r>
      <w:r>
        <w:rPr>
          <w:rFonts w:hint="eastAsia" w:ascii="宋体" w:hAnsi="宋体" w:cs="宋体"/>
          <w:b w:val="0"/>
          <w:bCs w:val="0"/>
          <w:color w:val="auto"/>
          <w:sz w:val="28"/>
          <w:szCs w:val="28"/>
          <w:lang w:val="en-US" w:eastAsia="zh-CN"/>
        </w:rPr>
        <w:t>后</w:t>
      </w:r>
      <w:r>
        <w:rPr>
          <w:rFonts w:hint="eastAsia" w:ascii="宋体" w:hAnsi="宋体" w:eastAsia="宋体" w:cs="宋体"/>
          <w:b w:val="0"/>
          <w:bCs w:val="0"/>
          <w:color w:val="auto"/>
          <w:sz w:val="28"/>
          <w:szCs w:val="28"/>
          <w:lang w:eastAsia="zh-CN"/>
        </w:rPr>
        <w:t>侧板分为上、中、下三节</w:t>
      </w:r>
      <w:r>
        <w:rPr>
          <w:rFonts w:hint="eastAsia" w:ascii="宋体" w:hAnsi="宋体" w:eastAsia="宋体" w:cs="宋体"/>
          <w:b w:val="0"/>
          <w:bCs w:val="0"/>
          <w:color w:val="auto"/>
          <w:sz w:val="28"/>
          <w:szCs w:val="28"/>
        </w:rPr>
        <w:t>，中</w:t>
      </w:r>
      <w:r>
        <w:rPr>
          <w:rFonts w:hint="eastAsia" w:ascii="宋体" w:hAnsi="宋体" w:eastAsia="宋体" w:cs="宋体"/>
          <w:b w:val="0"/>
          <w:bCs w:val="0"/>
          <w:color w:val="auto"/>
          <w:sz w:val="28"/>
          <w:szCs w:val="28"/>
          <w:lang w:eastAsia="zh-CN"/>
        </w:rPr>
        <w:t>节</w:t>
      </w:r>
      <w:r>
        <w:rPr>
          <w:rFonts w:hint="eastAsia" w:ascii="宋体" w:hAnsi="宋体" w:eastAsia="宋体" w:cs="宋体"/>
          <w:b w:val="0"/>
          <w:bCs w:val="0"/>
          <w:color w:val="auto"/>
          <w:sz w:val="28"/>
          <w:szCs w:val="28"/>
          <w:lang w:val="en-US" w:eastAsia="zh-CN"/>
        </w:rPr>
        <w:t>侧板</w:t>
      </w:r>
      <w:r>
        <w:rPr>
          <w:rFonts w:hint="eastAsia" w:ascii="宋体" w:hAnsi="宋体" w:eastAsia="宋体" w:cs="宋体"/>
          <w:b w:val="0"/>
          <w:bCs w:val="0"/>
          <w:color w:val="auto"/>
          <w:sz w:val="28"/>
          <w:szCs w:val="28"/>
          <w:lang w:eastAsia="zh-CN"/>
        </w:rPr>
        <w:t>隔色</w:t>
      </w:r>
      <w:r>
        <w:rPr>
          <w:rFonts w:hint="eastAsia" w:ascii="宋体" w:hAnsi="宋体" w:eastAsia="宋体" w:cs="宋体"/>
          <w:b w:val="0"/>
          <w:bCs w:val="0"/>
          <w:color w:val="auto"/>
          <w:sz w:val="28"/>
          <w:szCs w:val="28"/>
        </w:rPr>
        <w:t>，</w:t>
      </w:r>
      <w:r>
        <w:rPr>
          <w:rFonts w:hint="eastAsia" w:ascii="宋体" w:hAnsi="宋体" w:eastAsia="宋体" w:cs="宋体"/>
          <w:b w:val="0"/>
          <w:bCs w:val="0"/>
          <w:color w:val="auto"/>
          <w:sz w:val="28"/>
          <w:szCs w:val="28"/>
          <w:lang w:eastAsia="zh-CN"/>
        </w:rPr>
        <w:t>整体</w:t>
      </w:r>
      <w:r>
        <w:rPr>
          <w:rFonts w:hint="eastAsia" w:ascii="宋体" w:hAnsi="宋体" w:eastAsia="宋体" w:cs="宋体"/>
          <w:b w:val="0"/>
          <w:bCs w:val="0"/>
          <w:color w:val="auto"/>
          <w:sz w:val="28"/>
          <w:szCs w:val="28"/>
        </w:rPr>
        <w:t>设计新颖，造型美观</w:t>
      </w:r>
      <w:r>
        <w:rPr>
          <w:rFonts w:hint="eastAsia" w:ascii="宋体" w:hAnsi="宋体" w:eastAsia="宋体" w:cs="宋体"/>
          <w:b w:val="0"/>
          <w:bCs w:val="0"/>
          <w:color w:val="auto"/>
          <w:sz w:val="28"/>
          <w:szCs w:val="28"/>
          <w:lang w:eastAsia="zh-CN"/>
        </w:rPr>
        <w:t>。</w:t>
      </w:r>
    </w:p>
    <w:p w14:paraId="65135708">
      <w:pPr>
        <w:keepNext w:val="0"/>
        <w:keepLines w:val="0"/>
        <w:pageBreakBefore w:val="0"/>
        <w:widowControl/>
        <w:kinsoku/>
        <w:wordWrap/>
        <w:overflowPunct/>
        <w:topLinePunct w:val="0"/>
        <w:autoSpaceDE/>
        <w:autoSpaceDN/>
        <w:bidi w:val="0"/>
        <w:adjustRightInd w:val="0"/>
        <w:snapToGrid w:val="0"/>
        <w:spacing w:line="520" w:lineRule="exact"/>
        <w:ind w:firstLine="562" w:firstLineChars="200"/>
        <w:textAlignment w:val="top"/>
        <w:rPr>
          <w:rFonts w:hint="eastAsia" w:ascii="宋体" w:hAnsi="宋体" w:eastAsia="宋体" w:cs="宋体"/>
          <w:b/>
          <w:bCs/>
          <w:color w:val="0000FF"/>
          <w:sz w:val="28"/>
          <w:szCs w:val="28"/>
        </w:rPr>
      </w:pPr>
      <w:r>
        <w:rPr>
          <w:rFonts w:hint="eastAsia" w:ascii="宋体" w:hAnsi="宋体" w:eastAsia="宋体" w:cs="宋体"/>
          <w:b/>
          <w:bCs/>
          <w:color w:val="auto"/>
          <w:sz w:val="28"/>
          <w:szCs w:val="28"/>
        </w:rPr>
        <w:t>★提供CMA</w:t>
      </w:r>
      <w:r>
        <w:rPr>
          <w:rFonts w:hint="eastAsia" w:ascii="宋体" w:hAnsi="宋体" w:eastAsia="宋体" w:cs="宋体"/>
          <w:b/>
          <w:bCs/>
          <w:color w:val="auto"/>
          <w:sz w:val="28"/>
          <w:szCs w:val="28"/>
          <w:lang w:val="en-US" w:eastAsia="zh-CN"/>
        </w:rPr>
        <w:t>及CNAS</w:t>
      </w:r>
      <w:r>
        <w:rPr>
          <w:rFonts w:hint="eastAsia" w:ascii="宋体" w:hAnsi="宋体" w:eastAsia="宋体" w:cs="宋体"/>
          <w:b/>
          <w:bCs/>
          <w:color w:val="auto"/>
          <w:sz w:val="28"/>
          <w:szCs w:val="28"/>
        </w:rPr>
        <w:t>标识的</w:t>
      </w:r>
      <w:r>
        <w:rPr>
          <w:rFonts w:hint="eastAsia" w:ascii="宋体" w:hAnsi="宋体" w:eastAsia="宋体" w:cs="宋体"/>
          <w:b/>
          <w:bCs/>
          <w:color w:val="auto"/>
          <w:sz w:val="28"/>
          <w:szCs w:val="28"/>
          <w:lang w:val="en-US" w:eastAsia="zh-CN"/>
        </w:rPr>
        <w:t>侧板</w:t>
      </w:r>
      <w:r>
        <w:rPr>
          <w:rFonts w:hint="eastAsia" w:ascii="宋体" w:hAnsi="宋体" w:eastAsia="宋体" w:cs="宋体"/>
          <w:b/>
          <w:bCs/>
          <w:color w:val="auto"/>
          <w:sz w:val="28"/>
          <w:szCs w:val="28"/>
        </w:rPr>
        <w:t>检测报告，中性盐雾，依据:GB/T10125-2021，时间≥</w:t>
      </w:r>
      <w:r>
        <w:rPr>
          <w:rFonts w:hint="eastAsia" w:ascii="宋体" w:hAnsi="宋体" w:eastAsia="宋体" w:cs="宋体"/>
          <w:b/>
          <w:bCs/>
          <w:color w:val="auto"/>
          <w:sz w:val="28"/>
          <w:szCs w:val="28"/>
          <w:lang w:val="en-US" w:eastAsia="zh-CN"/>
        </w:rPr>
        <w:t>240</w:t>
      </w:r>
      <w:r>
        <w:rPr>
          <w:rFonts w:hint="eastAsia" w:ascii="宋体" w:hAnsi="宋体" w:eastAsia="宋体" w:cs="宋体"/>
          <w:b/>
          <w:bCs/>
          <w:color w:val="auto"/>
          <w:sz w:val="28"/>
          <w:szCs w:val="28"/>
        </w:rPr>
        <w:t>0H，表面无明显变化，涂膜无裂纹、皱纹及剥落现象、涂膜无脱落现象，耐腐蚀或表面保护10级</w:t>
      </w:r>
      <w:r>
        <w:rPr>
          <w:rFonts w:hint="eastAsia" w:ascii="宋体" w:hAnsi="宋体" w:eastAsia="宋体" w:cs="宋体"/>
          <w:b/>
          <w:bCs/>
          <w:color w:val="auto"/>
          <w:sz w:val="28"/>
          <w:szCs w:val="28"/>
          <w:lang w:eastAsia="zh-CN"/>
        </w:rPr>
        <w:t>。</w:t>
      </w:r>
      <w:r>
        <w:rPr>
          <w:rFonts w:hint="eastAsia" w:ascii="宋体" w:hAnsi="宋体" w:eastAsia="宋体" w:cs="宋体"/>
          <w:b/>
          <w:bCs/>
          <w:color w:val="auto"/>
          <w:sz w:val="28"/>
          <w:szCs w:val="28"/>
          <w:lang w:val="en-US" w:eastAsia="zh-CN"/>
        </w:rPr>
        <w:t>提供检测报告及检测发票、发票须体现检测报告名称及测试时间（发票开具单位需与检测机构名称一致）、需附检测机构对应检测能力附表，相关样品送检收检证明材料，检测报告发票均需提供网上查询截图。（上述采购清单参数中需提供检验检测机构出具的的检验报告等佐证资料均为成交后提供。）</w:t>
      </w:r>
    </w:p>
    <w:p w14:paraId="58AEC582">
      <w:pPr>
        <w:keepNext w:val="0"/>
        <w:keepLines w:val="0"/>
        <w:pageBreakBefore w:val="0"/>
        <w:numPr>
          <w:ilvl w:val="0"/>
          <w:numId w:val="0"/>
        </w:numPr>
        <w:kinsoku/>
        <w:wordWrap/>
        <w:overflowPunct/>
        <w:topLinePunct w:val="0"/>
        <w:autoSpaceDE/>
        <w:autoSpaceDN/>
        <w:bidi w:val="0"/>
        <w:adjustRightInd w:val="0"/>
        <w:snapToGrid w:val="0"/>
        <w:spacing w:line="520" w:lineRule="exact"/>
        <w:ind w:firstLine="560" w:firstLineChars="200"/>
        <w:rPr>
          <w:rFonts w:hint="eastAsia" w:ascii="宋体" w:hAnsi="宋体" w:eastAsia="宋体" w:cs="宋体"/>
          <w:sz w:val="28"/>
          <w:szCs w:val="28"/>
          <w:lang w:val="en-US" w:eastAsia="zh-CN"/>
        </w:rPr>
      </w:pPr>
      <w:r>
        <w:rPr>
          <w:rFonts w:hint="eastAsia" w:ascii="宋体" w:hAnsi="宋体" w:eastAsia="宋体" w:cs="宋体"/>
          <w:color w:val="auto"/>
          <w:sz w:val="28"/>
          <w:szCs w:val="28"/>
          <w:lang w:val="en-US" w:eastAsia="zh-CN"/>
        </w:rPr>
        <w:t>⑫顶板</w:t>
      </w:r>
      <w:r>
        <w:rPr>
          <w:rFonts w:hint="eastAsia" w:ascii="宋体" w:hAnsi="宋体" w:eastAsia="宋体" w:cs="宋体"/>
          <w:color w:val="auto"/>
          <w:sz w:val="28"/>
          <w:szCs w:val="28"/>
        </w:rPr>
        <w:t>：采用</w:t>
      </w:r>
      <w:r>
        <w:rPr>
          <w:rFonts w:hint="eastAsia" w:ascii="宋体" w:hAnsi="宋体" w:eastAsia="宋体" w:cs="宋体"/>
          <w:color w:val="000000"/>
          <w:sz w:val="28"/>
          <w:szCs w:val="28"/>
          <w:lang w:val="en-US" w:eastAsia="zh-CN"/>
        </w:rPr>
        <w:t>≥</w:t>
      </w:r>
      <w:r>
        <w:rPr>
          <w:rFonts w:hint="eastAsia" w:ascii="宋体" w:hAnsi="宋体" w:eastAsia="宋体" w:cs="宋体"/>
          <w:color w:val="auto"/>
          <w:sz w:val="28"/>
          <w:szCs w:val="28"/>
          <w:lang w:val="en-US" w:eastAsia="zh-CN"/>
        </w:rPr>
        <w:t>1.0</w:t>
      </w:r>
      <w:r>
        <w:rPr>
          <w:rFonts w:hint="eastAsia" w:ascii="宋体" w:hAnsi="宋体" w:eastAsia="宋体" w:cs="宋体"/>
          <w:color w:val="auto"/>
          <w:sz w:val="28"/>
          <w:szCs w:val="28"/>
        </w:rPr>
        <w:t>mm冷轧钢板</w:t>
      </w:r>
      <w:r>
        <w:rPr>
          <w:rFonts w:hint="eastAsia" w:ascii="宋体" w:hAnsi="宋体" w:eastAsia="宋体" w:cs="宋体"/>
          <w:color w:val="auto"/>
          <w:sz w:val="28"/>
          <w:szCs w:val="28"/>
          <w:lang w:eastAsia="zh-CN"/>
        </w:rPr>
        <w:t>，</w:t>
      </w:r>
      <w:r>
        <w:rPr>
          <w:rFonts w:hint="eastAsia" w:ascii="宋体" w:hAnsi="宋体" w:eastAsia="宋体" w:cs="宋体"/>
          <w:color w:val="auto"/>
          <w:sz w:val="28"/>
          <w:szCs w:val="28"/>
        </w:rPr>
        <w:t>经数控流水线一次</w:t>
      </w:r>
      <w:r>
        <w:rPr>
          <w:rFonts w:hint="eastAsia" w:ascii="宋体" w:hAnsi="宋体" w:eastAsia="宋体" w:cs="宋体"/>
          <w:color w:val="auto"/>
          <w:sz w:val="28"/>
          <w:szCs w:val="28"/>
          <w:lang w:val="en-US" w:eastAsia="zh-CN"/>
        </w:rPr>
        <w:t>折弯</w:t>
      </w:r>
      <w:r>
        <w:rPr>
          <w:rFonts w:hint="eastAsia" w:ascii="宋体" w:hAnsi="宋体" w:eastAsia="宋体" w:cs="宋体"/>
          <w:color w:val="auto"/>
          <w:sz w:val="28"/>
          <w:szCs w:val="28"/>
        </w:rPr>
        <w:t>成型</w:t>
      </w:r>
      <w:bookmarkEnd w:id="5"/>
      <w:bookmarkEnd w:id="6"/>
      <w:bookmarkEnd w:id="7"/>
      <w:bookmarkEnd w:id="8"/>
      <w:bookmarkEnd w:id="9"/>
      <w:bookmarkEnd w:id="10"/>
      <w:bookmarkEnd w:id="11"/>
      <w:bookmarkStart w:id="12" w:name="_Toc25769"/>
      <w:bookmarkStart w:id="13" w:name="_Toc19773"/>
      <w:bookmarkStart w:id="14" w:name="_Toc15136"/>
      <w:bookmarkStart w:id="15" w:name="_Toc23135"/>
      <w:bookmarkStart w:id="16" w:name="_Toc291"/>
      <w:bookmarkStart w:id="17" w:name="_Toc30760"/>
      <w:bookmarkStart w:id="18" w:name="_Toc29738"/>
      <w:r>
        <w:rPr>
          <w:rFonts w:hint="eastAsia" w:ascii="宋体" w:hAnsi="宋体" w:eastAsia="宋体" w:cs="宋体"/>
          <w:sz w:val="28"/>
          <w:szCs w:val="28"/>
        </w:rPr>
        <w:t>。</w:t>
      </w:r>
    </w:p>
    <w:p w14:paraId="4640DCDC">
      <w:pPr>
        <w:keepNext w:val="0"/>
        <w:keepLines w:val="0"/>
        <w:pageBreakBefore w:val="0"/>
        <w:widowControl/>
        <w:numPr>
          <w:ilvl w:val="0"/>
          <w:numId w:val="0"/>
        </w:numPr>
        <w:kinsoku/>
        <w:wordWrap/>
        <w:overflowPunct/>
        <w:topLinePunct w:val="0"/>
        <w:autoSpaceDE/>
        <w:autoSpaceDN/>
        <w:bidi w:val="0"/>
        <w:adjustRightInd w:val="0"/>
        <w:snapToGrid w:val="0"/>
        <w:spacing w:line="520" w:lineRule="exact"/>
        <w:ind w:firstLine="560" w:firstLineChars="200"/>
        <w:jc w:val="left"/>
        <w:textAlignment w:val="top"/>
        <w:rPr>
          <w:rFonts w:hint="eastAsia" w:ascii="宋体" w:hAnsi="宋体" w:eastAsia="宋体" w:cs="宋体"/>
          <w:b w:val="0"/>
          <w:bCs w:val="0"/>
          <w:color w:val="auto"/>
          <w:sz w:val="28"/>
          <w:szCs w:val="28"/>
        </w:rPr>
      </w:pPr>
      <w:r>
        <w:rPr>
          <w:rFonts w:hint="eastAsia" w:ascii="宋体" w:hAnsi="宋体" w:eastAsia="宋体" w:cs="宋体"/>
          <w:sz w:val="28"/>
          <w:szCs w:val="28"/>
        </w:rPr>
        <w:t>⑬防鼠板：采用</w:t>
      </w:r>
      <w:r>
        <w:rPr>
          <w:rFonts w:hint="eastAsia" w:ascii="宋体" w:hAnsi="宋体" w:eastAsia="宋体" w:cs="宋体"/>
          <w:sz w:val="28"/>
          <w:szCs w:val="28"/>
          <w:lang w:val="en-US" w:eastAsia="zh-CN"/>
        </w:rPr>
        <w:t>1.0</w:t>
      </w:r>
      <w:r>
        <w:rPr>
          <w:rFonts w:hint="eastAsia" w:ascii="宋体" w:hAnsi="宋体" w:eastAsia="宋体" w:cs="宋体"/>
          <w:sz w:val="28"/>
          <w:szCs w:val="28"/>
        </w:rPr>
        <w:t>mm优质冷轧钢板经数控流水线一次辊压成型，正面设计圆弧凸起形状，有效阻止老鼠进入架体，使架体的密闭性更好更安全，同时圆弧面压有仿古花纹，效果更美观，强度更强。</w:t>
      </w:r>
    </w:p>
    <w:p w14:paraId="47F8A29B">
      <w:pPr>
        <w:keepNext w:val="0"/>
        <w:keepLines w:val="0"/>
        <w:pageBreakBefore w:val="0"/>
        <w:numPr>
          <w:ilvl w:val="0"/>
          <w:numId w:val="0"/>
        </w:numPr>
        <w:kinsoku/>
        <w:wordWrap/>
        <w:overflowPunct/>
        <w:topLinePunct w:val="0"/>
        <w:autoSpaceDE/>
        <w:autoSpaceDN/>
        <w:bidi w:val="0"/>
        <w:adjustRightInd w:val="0"/>
        <w:snapToGrid w:val="0"/>
        <w:spacing w:line="360" w:lineRule="auto"/>
        <w:rPr>
          <w:rFonts w:hint="eastAsia" w:ascii="宋体" w:hAnsi="宋体" w:eastAsia="宋体" w:cs="宋体"/>
          <w:sz w:val="24"/>
          <w:szCs w:val="24"/>
          <w:lang w:val="en-US" w:eastAsia="zh-CN"/>
        </w:rPr>
      </w:pPr>
      <w:r>
        <w:rPr>
          <w:rFonts w:hint="eastAsia" w:ascii="宋体" w:hAnsi="宋体" w:eastAsia="宋体" w:cs="宋体"/>
          <w:color w:val="auto"/>
          <w:sz w:val="24"/>
          <w:szCs w:val="24"/>
        </w:rPr>
        <w:drawing>
          <wp:inline distT="0" distB="0" distL="114300" distR="114300">
            <wp:extent cx="2132965" cy="1845310"/>
            <wp:effectExtent l="0" t="0" r="635" b="2540"/>
            <wp:docPr id="12"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0"/>
                    <pic:cNvPicPr>
                      <a:picLocks noChangeAspect="1"/>
                    </pic:cNvPicPr>
                  </pic:nvPicPr>
                  <pic:blipFill>
                    <a:blip r:embed="rId14"/>
                    <a:stretch>
                      <a:fillRect/>
                    </a:stretch>
                  </pic:blipFill>
                  <pic:spPr>
                    <a:xfrm>
                      <a:off x="0" y="0"/>
                      <a:ext cx="2132965" cy="1845310"/>
                    </a:xfrm>
                    <a:prstGeom prst="rect">
                      <a:avLst/>
                    </a:prstGeom>
                    <a:noFill/>
                    <a:ln>
                      <a:noFill/>
                    </a:ln>
                  </pic:spPr>
                </pic:pic>
              </a:graphicData>
            </a:graphic>
          </wp:inline>
        </w:drawing>
      </w:r>
      <w:r>
        <w:rPr>
          <w:rFonts w:hint="eastAsia" w:ascii="宋体" w:hAnsi="宋体" w:eastAsia="宋体" w:cs="宋体"/>
          <w:color w:val="auto"/>
          <w:sz w:val="24"/>
          <w:szCs w:val="24"/>
        </w:rPr>
        <w:drawing>
          <wp:inline distT="0" distB="0" distL="114300" distR="114300">
            <wp:extent cx="2710815" cy="1857375"/>
            <wp:effectExtent l="0" t="0" r="13335" b="9525"/>
            <wp:docPr id="7"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1"/>
                    <pic:cNvPicPr>
                      <a:picLocks noChangeAspect="1"/>
                    </pic:cNvPicPr>
                  </pic:nvPicPr>
                  <pic:blipFill>
                    <a:blip r:embed="rId15"/>
                    <a:stretch>
                      <a:fillRect/>
                    </a:stretch>
                  </pic:blipFill>
                  <pic:spPr>
                    <a:xfrm>
                      <a:off x="0" y="0"/>
                      <a:ext cx="2710815" cy="1857375"/>
                    </a:xfrm>
                    <a:prstGeom prst="rect">
                      <a:avLst/>
                    </a:prstGeom>
                    <a:noFill/>
                    <a:ln>
                      <a:noFill/>
                    </a:ln>
                  </pic:spPr>
                </pic:pic>
              </a:graphicData>
            </a:graphic>
          </wp:inline>
        </w:drawing>
      </w:r>
    </w:p>
    <w:p w14:paraId="53CD6B7C">
      <w:pPr>
        <w:keepNext w:val="0"/>
        <w:keepLines w:val="0"/>
        <w:pageBreakBefore w:val="0"/>
        <w:kinsoku/>
        <w:wordWrap/>
        <w:overflowPunct/>
        <w:topLinePunct w:val="0"/>
        <w:autoSpaceDE/>
        <w:autoSpaceDN/>
        <w:bidi w:val="0"/>
        <w:adjustRightInd w:val="0"/>
        <w:snapToGrid w:val="0"/>
        <w:spacing w:line="520" w:lineRule="exact"/>
        <w:ind w:firstLine="560" w:firstLineChars="200"/>
        <w:jc w:val="left"/>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⑭ 传动系统：双向超越离合器结构原理，手柄自由挂挡脱落装置，采用多次变速设计。链轮为机械精加工而成，经锻压加工成型，回火除应力，链条采用摩托车链条，节距12.7，滚珠轴承采用省力型。每列带有制动装置，边列带有</w:t>
      </w:r>
      <w:r>
        <w:rPr>
          <w:rFonts w:hint="eastAsia" w:ascii="宋体" w:hAnsi="宋体" w:eastAsia="宋体" w:cs="宋体"/>
          <w:i w:val="0"/>
          <w:iCs w:val="0"/>
          <w:color w:val="000000"/>
          <w:kern w:val="0"/>
          <w:sz w:val="28"/>
          <w:szCs w:val="28"/>
          <w:u w:val="none"/>
          <w:lang w:val="en-US" w:eastAsia="zh-CN" w:bidi="ar"/>
        </w:rPr>
        <w:t>总锁结构。</w:t>
      </w:r>
    </w:p>
    <w:p w14:paraId="41F6D7C6">
      <w:pPr>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firstLine="560" w:firstLineChars="200"/>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⑮ 制动</w:t>
      </w:r>
      <w:bookmarkEnd w:id="12"/>
      <w:bookmarkEnd w:id="13"/>
      <w:bookmarkEnd w:id="14"/>
      <w:bookmarkEnd w:id="15"/>
      <w:bookmarkEnd w:id="16"/>
      <w:bookmarkEnd w:id="17"/>
      <w:bookmarkEnd w:id="18"/>
      <w:r>
        <w:rPr>
          <w:rFonts w:hint="eastAsia" w:ascii="宋体" w:hAnsi="宋体" w:eastAsia="宋体" w:cs="宋体"/>
          <w:color w:val="auto"/>
          <w:sz w:val="28"/>
          <w:szCs w:val="28"/>
          <w:lang w:val="en-US" w:eastAsia="zh-CN"/>
        </w:rPr>
        <w:t>系统：每列均装有刹车制动装置，使之做到每一列均可锁定，查阅资料和存放文件时能确保人身安全，存取更安全。每一组合团体均装有总锁装置，使之做到每个组合团体都可锁定。</w:t>
      </w:r>
    </w:p>
    <w:p w14:paraId="6379FF25">
      <w:pPr>
        <w:keepNext w:val="0"/>
        <w:keepLines w:val="0"/>
        <w:pageBreakBefore w:val="0"/>
        <w:kinsoku/>
        <w:wordWrap/>
        <w:overflowPunct/>
        <w:topLinePunct w:val="0"/>
        <w:autoSpaceDE/>
        <w:autoSpaceDN/>
        <w:bidi w:val="0"/>
        <w:adjustRightInd w:val="0"/>
        <w:snapToGrid w:val="0"/>
        <w:spacing w:line="520" w:lineRule="exact"/>
        <w:ind w:firstLine="537" w:firstLineChars="192"/>
        <w:rPr>
          <w:rFonts w:hint="eastAsia" w:ascii="宋体" w:hAnsi="宋体" w:eastAsia="宋体" w:cs="宋体"/>
          <w:color w:val="auto"/>
          <w:sz w:val="28"/>
          <w:szCs w:val="28"/>
        </w:rPr>
      </w:pPr>
      <w:r>
        <w:rPr>
          <w:rFonts w:hint="eastAsia" w:ascii="宋体" w:hAnsi="宋体" w:eastAsia="宋体" w:cs="宋体"/>
          <w:color w:val="auto"/>
          <w:sz w:val="28"/>
          <w:szCs w:val="28"/>
          <w:lang w:val="en-US" w:eastAsia="zh-CN"/>
        </w:rPr>
        <w:t>⑯</w:t>
      </w:r>
      <w:r>
        <w:rPr>
          <w:rFonts w:hint="eastAsia" w:ascii="宋体" w:hAnsi="宋体" w:eastAsia="宋体" w:cs="宋体"/>
          <w:color w:val="auto"/>
          <w:sz w:val="28"/>
          <w:szCs w:val="28"/>
        </w:rPr>
        <w:t>密封装置：两列间的密封装置采用</w:t>
      </w:r>
      <w:r>
        <w:rPr>
          <w:rFonts w:hint="eastAsia" w:ascii="宋体" w:hAnsi="宋体" w:eastAsia="宋体" w:cs="宋体"/>
          <w:color w:val="auto"/>
          <w:sz w:val="28"/>
          <w:szCs w:val="28"/>
          <w:lang w:val="en-US" w:eastAsia="zh-CN"/>
        </w:rPr>
        <w:t>≥</w:t>
      </w:r>
      <w:r>
        <w:rPr>
          <w:rFonts w:hint="eastAsia" w:ascii="宋体" w:hAnsi="宋体" w:eastAsia="宋体" w:cs="宋体"/>
          <w:color w:val="auto"/>
          <w:sz w:val="28"/>
          <w:szCs w:val="28"/>
        </w:rPr>
        <w:t>20mm磁性密封条。</w:t>
      </w:r>
    </w:p>
    <w:p w14:paraId="0C119EF0">
      <w:pPr>
        <w:keepNext w:val="0"/>
        <w:keepLines w:val="0"/>
        <w:pageBreakBefore w:val="0"/>
        <w:widowControl/>
        <w:kinsoku/>
        <w:wordWrap/>
        <w:overflowPunct/>
        <w:topLinePunct w:val="0"/>
        <w:autoSpaceDE/>
        <w:autoSpaceDN/>
        <w:bidi w:val="0"/>
        <w:adjustRightInd w:val="0"/>
        <w:snapToGrid w:val="0"/>
        <w:spacing w:line="520" w:lineRule="exact"/>
        <w:ind w:firstLine="562" w:firstLineChars="200"/>
        <w:textAlignment w:val="top"/>
        <w:rPr>
          <w:rFonts w:hint="default" w:ascii="宋体" w:hAnsi="宋体" w:eastAsia="宋体" w:cs="宋体"/>
          <w:b/>
          <w:bCs/>
          <w:color w:val="000000"/>
          <w:sz w:val="28"/>
          <w:szCs w:val="28"/>
          <w:lang w:val="en-US" w:eastAsia="zh-CN"/>
        </w:rPr>
      </w:pPr>
      <w:bookmarkStart w:id="19" w:name="_Toc16368"/>
      <w:bookmarkStart w:id="20" w:name="_Toc4693"/>
      <w:r>
        <w:rPr>
          <w:rFonts w:hint="eastAsia" w:ascii="宋体" w:hAnsi="宋体" w:eastAsia="宋体" w:cs="宋体"/>
          <w:b/>
          <w:bCs/>
          <w:color w:val="000000"/>
          <w:sz w:val="28"/>
          <w:szCs w:val="28"/>
          <w:lang w:val="en-US" w:eastAsia="zh-CN"/>
        </w:rPr>
        <w:t>（4）制造及安装工艺</w:t>
      </w:r>
    </w:p>
    <w:p w14:paraId="6C41D897">
      <w:pPr>
        <w:keepNext w:val="0"/>
        <w:keepLines w:val="0"/>
        <w:pageBreakBefore w:val="0"/>
        <w:kinsoku/>
        <w:wordWrap/>
        <w:overflowPunct/>
        <w:topLinePunct w:val="0"/>
        <w:autoSpaceDE/>
        <w:autoSpaceDN/>
        <w:bidi w:val="0"/>
        <w:adjustRightInd w:val="0"/>
        <w:snapToGrid w:val="0"/>
        <w:spacing w:line="520" w:lineRule="exact"/>
        <w:ind w:firstLine="560" w:firstLineChars="200"/>
        <w:rPr>
          <w:rFonts w:hint="eastAsia" w:ascii="宋体" w:hAnsi="宋体" w:eastAsia="宋体" w:cs="宋体"/>
          <w:b w:val="0"/>
          <w:bCs w:val="0"/>
          <w:color w:val="auto"/>
          <w:sz w:val="28"/>
          <w:szCs w:val="28"/>
        </w:rPr>
      </w:pPr>
      <w:r>
        <w:rPr>
          <w:rFonts w:hint="eastAsia" w:ascii="宋体" w:hAnsi="宋体" w:eastAsia="宋体" w:cs="宋体"/>
          <w:b w:val="0"/>
          <w:bCs w:val="0"/>
          <w:color w:val="auto"/>
          <w:sz w:val="28"/>
          <w:szCs w:val="28"/>
          <w:lang w:val="en-US" w:eastAsia="zh-CN"/>
        </w:rPr>
        <w:t>1）</w:t>
      </w:r>
      <w:r>
        <w:rPr>
          <w:rFonts w:hint="eastAsia" w:ascii="宋体" w:hAnsi="宋体" w:eastAsia="宋体" w:cs="宋体"/>
          <w:b w:val="0"/>
          <w:bCs w:val="0"/>
          <w:color w:val="auto"/>
          <w:sz w:val="28"/>
          <w:szCs w:val="28"/>
        </w:rPr>
        <w:t>表面处理</w:t>
      </w:r>
      <w:bookmarkEnd w:id="19"/>
    </w:p>
    <w:p w14:paraId="66404A7F">
      <w:pPr>
        <w:keepNext w:val="0"/>
        <w:keepLines w:val="0"/>
        <w:pageBreakBefore w:val="0"/>
        <w:widowControl w:val="0"/>
        <w:kinsoku/>
        <w:wordWrap/>
        <w:overflowPunct/>
        <w:topLinePunct w:val="0"/>
        <w:autoSpaceDE/>
        <w:autoSpaceDN/>
        <w:bidi w:val="0"/>
        <w:adjustRightInd w:val="0"/>
        <w:snapToGrid w:val="0"/>
        <w:spacing w:line="520" w:lineRule="exact"/>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lang w:val="en-US" w:eastAsia="zh-CN"/>
        </w:rPr>
        <w:t>①</w:t>
      </w:r>
      <w:r>
        <w:rPr>
          <w:rFonts w:hint="eastAsia" w:ascii="宋体" w:hAnsi="宋体" w:eastAsia="宋体" w:cs="宋体"/>
          <w:color w:val="auto"/>
          <w:sz w:val="28"/>
          <w:szCs w:val="28"/>
        </w:rPr>
        <w:t>脱脂处理：先将工件表面脱脂，根据材质不同，选择对应的脱脂剂。</w:t>
      </w:r>
    </w:p>
    <w:p w14:paraId="1C6CB19E">
      <w:pPr>
        <w:keepNext w:val="0"/>
        <w:keepLines w:val="0"/>
        <w:pageBreakBefore w:val="0"/>
        <w:widowControl w:val="0"/>
        <w:kinsoku/>
        <w:wordWrap/>
        <w:overflowPunct/>
        <w:topLinePunct w:val="0"/>
        <w:autoSpaceDE/>
        <w:autoSpaceDN/>
        <w:bidi w:val="0"/>
        <w:adjustRightInd w:val="0"/>
        <w:snapToGrid w:val="0"/>
        <w:spacing w:line="520" w:lineRule="exact"/>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lang w:val="en-US" w:eastAsia="zh-CN"/>
        </w:rPr>
        <w:t>②</w:t>
      </w:r>
      <w:r>
        <w:rPr>
          <w:rFonts w:hint="eastAsia" w:ascii="宋体" w:hAnsi="宋体" w:eastAsia="宋体" w:cs="宋体"/>
          <w:color w:val="auto"/>
          <w:sz w:val="28"/>
          <w:szCs w:val="28"/>
        </w:rPr>
        <w:t>水洗处理：脱脂后，需要用水将工件表面清洗干净，去除残留脱脂液。</w:t>
      </w:r>
    </w:p>
    <w:p w14:paraId="5808A909">
      <w:pPr>
        <w:keepNext w:val="0"/>
        <w:keepLines w:val="0"/>
        <w:pageBreakBefore w:val="0"/>
        <w:widowControl w:val="0"/>
        <w:kinsoku/>
        <w:wordWrap/>
        <w:overflowPunct/>
        <w:topLinePunct w:val="0"/>
        <w:autoSpaceDE/>
        <w:autoSpaceDN/>
        <w:bidi w:val="0"/>
        <w:adjustRightInd w:val="0"/>
        <w:snapToGrid w:val="0"/>
        <w:spacing w:line="520" w:lineRule="exact"/>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lang w:val="en-US" w:eastAsia="zh-CN"/>
        </w:rPr>
        <w:t>③</w:t>
      </w:r>
      <w:r>
        <w:rPr>
          <w:rFonts w:hint="eastAsia" w:ascii="宋体" w:hAnsi="宋体" w:eastAsia="宋体" w:cs="宋体"/>
          <w:color w:val="auto"/>
          <w:sz w:val="28"/>
          <w:szCs w:val="28"/>
        </w:rPr>
        <w:t>金属表面陶化处理：将工件放入提前配置好的陶化液中，处理2-3分钟即可取出。</w:t>
      </w:r>
    </w:p>
    <w:p w14:paraId="67DD7916">
      <w:pPr>
        <w:keepNext w:val="0"/>
        <w:keepLines w:val="0"/>
        <w:pageBreakBefore w:val="0"/>
        <w:widowControl w:val="0"/>
        <w:kinsoku/>
        <w:wordWrap/>
        <w:overflowPunct/>
        <w:topLinePunct w:val="0"/>
        <w:autoSpaceDE/>
        <w:autoSpaceDN/>
        <w:bidi w:val="0"/>
        <w:adjustRightInd w:val="0"/>
        <w:snapToGrid w:val="0"/>
        <w:spacing w:line="520" w:lineRule="exact"/>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lang w:val="en-US" w:eastAsia="zh-CN"/>
        </w:rPr>
        <w:t>④</w:t>
      </w:r>
      <w:r>
        <w:rPr>
          <w:rFonts w:hint="eastAsia" w:ascii="宋体" w:hAnsi="宋体" w:eastAsia="宋体" w:cs="宋体"/>
          <w:color w:val="auto"/>
          <w:sz w:val="28"/>
          <w:szCs w:val="28"/>
        </w:rPr>
        <w:t>水洗处理：陶化处理后结束后，将工件取出用水冲洗干净。</w:t>
      </w:r>
    </w:p>
    <w:p w14:paraId="1E10BFD4">
      <w:pPr>
        <w:keepNext w:val="0"/>
        <w:keepLines w:val="0"/>
        <w:pageBreakBefore w:val="0"/>
        <w:kinsoku/>
        <w:wordWrap/>
        <w:overflowPunct/>
        <w:topLinePunct w:val="0"/>
        <w:autoSpaceDE/>
        <w:autoSpaceDN/>
        <w:bidi w:val="0"/>
        <w:adjustRightInd w:val="0"/>
        <w:snapToGrid w:val="0"/>
        <w:spacing w:line="520" w:lineRule="exact"/>
        <w:ind w:firstLine="560" w:firstLineChars="200"/>
        <w:jc w:val="left"/>
        <w:rPr>
          <w:rFonts w:hint="eastAsia" w:ascii="宋体" w:hAnsi="宋体" w:eastAsia="宋体" w:cs="宋体"/>
          <w:color w:val="auto"/>
          <w:sz w:val="28"/>
          <w:szCs w:val="28"/>
        </w:rPr>
      </w:pPr>
      <w:r>
        <w:rPr>
          <w:rFonts w:hint="eastAsia" w:ascii="宋体" w:hAnsi="宋体" w:eastAsia="宋体" w:cs="宋体"/>
          <w:i w:val="0"/>
          <w:iCs w:val="0"/>
          <w:color w:val="auto"/>
          <w:kern w:val="0"/>
          <w:sz w:val="28"/>
          <w:szCs w:val="28"/>
          <w:u w:val="none"/>
          <w:lang w:val="en-US" w:eastAsia="zh-CN" w:bidi="ar"/>
        </w:rPr>
        <w:t>⑤烘干后进入喷涂工序；为保护档案管理及使用人员健康，采用抗菌粉末喷涂，确保绿色无污染</w:t>
      </w:r>
      <w:r>
        <w:rPr>
          <w:rFonts w:hint="eastAsia" w:ascii="宋体" w:hAnsi="宋体" w:eastAsia="宋体" w:cs="宋体"/>
          <w:sz w:val="28"/>
          <w:szCs w:val="28"/>
        </w:rPr>
        <w:t>。</w:t>
      </w:r>
    </w:p>
    <w:p w14:paraId="70663808">
      <w:pPr>
        <w:keepNext w:val="0"/>
        <w:keepLines w:val="0"/>
        <w:pageBreakBefore w:val="0"/>
        <w:kinsoku/>
        <w:wordWrap/>
        <w:overflowPunct/>
        <w:topLinePunct w:val="0"/>
        <w:autoSpaceDE/>
        <w:autoSpaceDN/>
        <w:bidi w:val="0"/>
        <w:adjustRightInd w:val="0"/>
        <w:snapToGrid w:val="0"/>
        <w:spacing w:line="520" w:lineRule="exact"/>
        <w:ind w:firstLine="560" w:firstLineChars="200"/>
        <w:rPr>
          <w:rFonts w:hint="eastAsia" w:ascii="宋体" w:hAnsi="宋体" w:eastAsia="宋体" w:cs="宋体"/>
          <w:b w:val="0"/>
          <w:bCs w:val="0"/>
          <w:color w:val="auto"/>
          <w:sz w:val="28"/>
          <w:szCs w:val="28"/>
          <w:lang w:val="en-US" w:eastAsia="zh-CN"/>
        </w:rPr>
      </w:pPr>
      <w:r>
        <w:rPr>
          <w:rFonts w:hint="eastAsia" w:ascii="宋体" w:hAnsi="宋体" w:eastAsia="宋体" w:cs="宋体"/>
          <w:b w:val="0"/>
          <w:bCs w:val="0"/>
          <w:color w:val="auto"/>
          <w:sz w:val="28"/>
          <w:szCs w:val="28"/>
          <w:lang w:val="en-US" w:eastAsia="zh-CN"/>
        </w:rPr>
        <w:t>2）制造要求</w:t>
      </w:r>
      <w:bookmarkEnd w:id="20"/>
    </w:p>
    <w:p w14:paraId="4163482D">
      <w:pPr>
        <w:keepNext w:val="0"/>
        <w:keepLines w:val="0"/>
        <w:pageBreakBefore w:val="0"/>
        <w:kinsoku/>
        <w:wordWrap/>
        <w:overflowPunct/>
        <w:topLinePunct w:val="0"/>
        <w:autoSpaceDE/>
        <w:autoSpaceDN/>
        <w:bidi w:val="0"/>
        <w:adjustRightInd w:val="0"/>
        <w:snapToGrid w:val="0"/>
        <w:spacing w:line="520" w:lineRule="exact"/>
        <w:ind w:firstLine="537" w:firstLineChars="192"/>
        <w:rPr>
          <w:rFonts w:hint="eastAsia" w:ascii="宋体" w:hAnsi="宋体" w:eastAsia="宋体" w:cs="宋体"/>
          <w:color w:val="auto"/>
          <w:sz w:val="28"/>
          <w:szCs w:val="28"/>
        </w:rPr>
      </w:pPr>
      <w:r>
        <w:rPr>
          <w:rFonts w:hint="eastAsia" w:ascii="宋体" w:hAnsi="宋体" w:eastAsia="宋体" w:cs="宋体"/>
          <w:color w:val="auto"/>
          <w:sz w:val="28"/>
          <w:szCs w:val="28"/>
          <w:lang w:val="en-US" w:eastAsia="zh-CN"/>
        </w:rPr>
        <w:t>①</w:t>
      </w:r>
      <w:r>
        <w:rPr>
          <w:rFonts w:hint="eastAsia" w:ascii="宋体" w:hAnsi="宋体" w:eastAsia="宋体" w:cs="宋体"/>
          <w:color w:val="auto"/>
          <w:sz w:val="28"/>
          <w:szCs w:val="28"/>
        </w:rPr>
        <w:t>凡需焊接的部位应焊接牢固，焊点均匀，焊痕高度以不大于1mm，焊点间距应控制在100mm以内，焊痕表面波纹平整，不得出现焊焦、焊穿等现象。</w:t>
      </w:r>
    </w:p>
    <w:p w14:paraId="31157719">
      <w:pPr>
        <w:keepNext w:val="0"/>
        <w:keepLines w:val="0"/>
        <w:pageBreakBefore w:val="0"/>
        <w:kinsoku/>
        <w:wordWrap/>
        <w:overflowPunct/>
        <w:topLinePunct w:val="0"/>
        <w:autoSpaceDE/>
        <w:autoSpaceDN/>
        <w:bidi w:val="0"/>
        <w:adjustRightInd w:val="0"/>
        <w:snapToGrid w:val="0"/>
        <w:spacing w:line="520" w:lineRule="exact"/>
        <w:ind w:firstLine="537" w:firstLineChars="192"/>
        <w:rPr>
          <w:rFonts w:hint="eastAsia" w:ascii="宋体" w:hAnsi="宋体" w:eastAsia="宋体" w:cs="宋体"/>
          <w:color w:val="auto"/>
          <w:sz w:val="28"/>
          <w:szCs w:val="28"/>
        </w:rPr>
      </w:pPr>
      <w:r>
        <w:rPr>
          <w:rFonts w:hint="eastAsia" w:ascii="宋体" w:hAnsi="宋体" w:eastAsia="宋体" w:cs="宋体"/>
          <w:color w:val="auto"/>
          <w:sz w:val="28"/>
          <w:szCs w:val="28"/>
          <w:lang w:val="en-US" w:eastAsia="zh-CN"/>
        </w:rPr>
        <w:t>②</w:t>
      </w:r>
      <w:r>
        <w:rPr>
          <w:rFonts w:hint="eastAsia" w:ascii="宋体" w:hAnsi="宋体" w:eastAsia="宋体" w:cs="宋体"/>
          <w:color w:val="auto"/>
          <w:sz w:val="28"/>
          <w:szCs w:val="28"/>
        </w:rPr>
        <w:t>冲压件必须平整无毛刺，不允许有裂痕，冲压尺寸的误差应控制在±2.0mm之内。</w:t>
      </w:r>
    </w:p>
    <w:p w14:paraId="40ED4167">
      <w:pPr>
        <w:keepNext w:val="0"/>
        <w:keepLines w:val="0"/>
        <w:pageBreakBefore w:val="0"/>
        <w:kinsoku/>
        <w:wordWrap/>
        <w:overflowPunct/>
        <w:topLinePunct w:val="0"/>
        <w:autoSpaceDE/>
        <w:autoSpaceDN/>
        <w:bidi w:val="0"/>
        <w:adjustRightInd w:val="0"/>
        <w:snapToGrid w:val="0"/>
        <w:spacing w:line="520" w:lineRule="exact"/>
        <w:ind w:firstLine="537" w:firstLineChars="192"/>
        <w:rPr>
          <w:rFonts w:hint="eastAsia" w:ascii="宋体" w:hAnsi="宋体" w:eastAsia="宋体" w:cs="宋体"/>
          <w:color w:val="auto"/>
          <w:sz w:val="28"/>
          <w:szCs w:val="28"/>
        </w:rPr>
      </w:pPr>
      <w:r>
        <w:rPr>
          <w:rFonts w:hint="eastAsia" w:ascii="宋体" w:hAnsi="宋体" w:eastAsia="宋体" w:cs="宋体"/>
          <w:color w:val="auto"/>
          <w:sz w:val="28"/>
          <w:szCs w:val="28"/>
          <w:lang w:val="en-US" w:eastAsia="zh-CN"/>
        </w:rPr>
        <w:t>③</w:t>
      </w:r>
      <w:r>
        <w:rPr>
          <w:rFonts w:hint="eastAsia" w:ascii="宋体" w:hAnsi="宋体" w:eastAsia="宋体" w:cs="宋体"/>
          <w:color w:val="auto"/>
          <w:sz w:val="28"/>
          <w:szCs w:val="28"/>
        </w:rPr>
        <w:t>折弯必须到位，以确保工件折弯所需角度，其邻边垂直度、平行度控制在≤1.5mm内。</w:t>
      </w:r>
    </w:p>
    <w:p w14:paraId="75BF0114">
      <w:pPr>
        <w:keepNext w:val="0"/>
        <w:keepLines w:val="0"/>
        <w:pageBreakBefore w:val="0"/>
        <w:kinsoku/>
        <w:wordWrap/>
        <w:overflowPunct/>
        <w:topLinePunct w:val="0"/>
        <w:autoSpaceDE/>
        <w:autoSpaceDN/>
        <w:bidi w:val="0"/>
        <w:adjustRightInd w:val="0"/>
        <w:snapToGrid w:val="0"/>
        <w:spacing w:line="520" w:lineRule="exact"/>
        <w:ind w:firstLine="537" w:firstLineChars="192"/>
        <w:rPr>
          <w:rFonts w:hint="eastAsia" w:ascii="宋体" w:hAnsi="宋体" w:eastAsia="宋体" w:cs="宋体"/>
          <w:color w:val="auto"/>
          <w:sz w:val="28"/>
          <w:szCs w:val="28"/>
        </w:rPr>
      </w:pPr>
      <w:r>
        <w:rPr>
          <w:rFonts w:hint="eastAsia" w:ascii="宋体" w:hAnsi="宋体" w:eastAsia="宋体" w:cs="宋体"/>
          <w:color w:val="auto"/>
          <w:sz w:val="28"/>
          <w:szCs w:val="28"/>
          <w:lang w:val="en-US" w:eastAsia="zh-CN"/>
        </w:rPr>
        <w:t>④</w:t>
      </w:r>
      <w:r>
        <w:rPr>
          <w:rFonts w:hint="eastAsia" w:ascii="宋体" w:hAnsi="宋体" w:eastAsia="宋体" w:cs="宋体"/>
          <w:color w:val="auto"/>
          <w:sz w:val="28"/>
          <w:szCs w:val="28"/>
        </w:rPr>
        <w:t>涂层表面应平整光滑，色泽均匀一致，不允许有流挂、起粒、皱皮、露底、剥落、伤痕等外观缺陷。</w:t>
      </w:r>
    </w:p>
    <w:p w14:paraId="2C78404D">
      <w:pPr>
        <w:keepNext w:val="0"/>
        <w:keepLines w:val="0"/>
        <w:pageBreakBefore w:val="0"/>
        <w:widowControl w:val="0"/>
        <w:kinsoku/>
        <w:wordWrap/>
        <w:overflowPunct/>
        <w:topLinePunct w:val="0"/>
        <w:autoSpaceDE/>
        <w:autoSpaceDN/>
        <w:bidi w:val="0"/>
        <w:adjustRightInd w:val="0"/>
        <w:snapToGrid w:val="0"/>
        <w:spacing w:line="520" w:lineRule="exact"/>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lang w:val="en-US" w:eastAsia="zh-CN"/>
        </w:rPr>
        <w:t>⑤</w:t>
      </w:r>
      <w:r>
        <w:rPr>
          <w:rFonts w:hint="eastAsia" w:ascii="宋体" w:hAnsi="宋体" w:eastAsia="宋体" w:cs="宋体"/>
          <w:color w:val="auto"/>
          <w:sz w:val="28"/>
          <w:szCs w:val="28"/>
        </w:rPr>
        <w:t>各零件、组合件表面应光滑平整，不得有尖角凸起；各零件、组合件之间能保持互换性。所有标准件及紧固件均需氧化或镀锌处理。</w:t>
      </w:r>
    </w:p>
    <w:p w14:paraId="19222D44">
      <w:pPr>
        <w:keepNext w:val="0"/>
        <w:keepLines w:val="0"/>
        <w:pageBreakBefore w:val="0"/>
        <w:kinsoku/>
        <w:wordWrap/>
        <w:overflowPunct/>
        <w:topLinePunct w:val="0"/>
        <w:autoSpaceDE/>
        <w:autoSpaceDN/>
        <w:bidi w:val="0"/>
        <w:adjustRightInd w:val="0"/>
        <w:snapToGrid w:val="0"/>
        <w:spacing w:line="520" w:lineRule="exact"/>
        <w:ind w:firstLine="560" w:firstLineChars="200"/>
        <w:rPr>
          <w:rFonts w:hint="eastAsia" w:ascii="宋体" w:hAnsi="宋体" w:eastAsia="宋体" w:cs="宋体"/>
          <w:b w:val="0"/>
          <w:bCs w:val="0"/>
          <w:color w:val="auto"/>
          <w:sz w:val="28"/>
          <w:szCs w:val="28"/>
          <w:lang w:val="en-US" w:eastAsia="zh-CN"/>
        </w:rPr>
      </w:pPr>
      <w:bookmarkStart w:id="21" w:name="_Toc17474"/>
      <w:bookmarkStart w:id="22" w:name="_Toc14922"/>
      <w:bookmarkStart w:id="23" w:name="_Toc12264"/>
      <w:bookmarkStart w:id="24" w:name="_Toc25766"/>
      <w:bookmarkStart w:id="25" w:name="_Toc16236"/>
      <w:bookmarkStart w:id="26" w:name="_Toc26646"/>
      <w:bookmarkStart w:id="27" w:name="_Toc19891"/>
      <w:bookmarkStart w:id="28" w:name="_Toc20258"/>
      <w:bookmarkStart w:id="29" w:name="_Toc32501"/>
      <w:bookmarkStart w:id="30" w:name="_Toc27252"/>
      <w:bookmarkStart w:id="31" w:name="_Toc904"/>
      <w:bookmarkStart w:id="32" w:name="_Toc20509"/>
      <w:r>
        <w:rPr>
          <w:rFonts w:hint="eastAsia" w:ascii="宋体" w:hAnsi="宋体" w:eastAsia="宋体" w:cs="宋体"/>
          <w:b w:val="0"/>
          <w:bCs w:val="0"/>
          <w:color w:val="auto"/>
          <w:sz w:val="28"/>
          <w:szCs w:val="28"/>
          <w:lang w:val="en-US" w:eastAsia="zh-CN"/>
        </w:rPr>
        <w:t>3）载重性能要求</w:t>
      </w:r>
      <w:bookmarkEnd w:id="21"/>
      <w:bookmarkEnd w:id="22"/>
      <w:bookmarkEnd w:id="23"/>
      <w:bookmarkEnd w:id="24"/>
      <w:bookmarkEnd w:id="25"/>
      <w:bookmarkEnd w:id="26"/>
    </w:p>
    <w:p w14:paraId="4E253288">
      <w:pPr>
        <w:keepNext w:val="0"/>
        <w:keepLines w:val="0"/>
        <w:pageBreakBefore w:val="0"/>
        <w:kinsoku/>
        <w:wordWrap/>
        <w:overflowPunct/>
        <w:topLinePunct w:val="0"/>
        <w:autoSpaceDE/>
        <w:autoSpaceDN/>
        <w:bidi w:val="0"/>
        <w:adjustRightInd w:val="0"/>
        <w:snapToGrid w:val="0"/>
        <w:spacing w:line="520" w:lineRule="exact"/>
        <w:ind w:firstLine="537" w:firstLineChars="192"/>
        <w:rPr>
          <w:rFonts w:hint="eastAsia" w:ascii="宋体" w:hAnsi="宋体" w:eastAsia="宋体" w:cs="宋体"/>
          <w:color w:val="auto"/>
          <w:sz w:val="28"/>
          <w:szCs w:val="28"/>
        </w:rPr>
      </w:pPr>
      <w:r>
        <w:rPr>
          <w:rFonts w:hint="eastAsia" w:ascii="宋体" w:hAnsi="宋体" w:eastAsia="宋体" w:cs="宋体"/>
          <w:color w:val="auto"/>
          <w:sz w:val="28"/>
          <w:szCs w:val="28"/>
          <w:lang w:val="en-US" w:eastAsia="zh-CN"/>
        </w:rPr>
        <w:t>①</w:t>
      </w:r>
      <w:r>
        <w:rPr>
          <w:rFonts w:hint="eastAsia" w:ascii="宋体" w:hAnsi="宋体" w:eastAsia="宋体" w:cs="宋体"/>
          <w:color w:val="auto"/>
          <w:sz w:val="28"/>
          <w:szCs w:val="28"/>
        </w:rPr>
        <w:t>搁板载重：搁板负载载重80kg，最大挠度3mm，24h卸载后，不得出现裂痕及钢性变形，残余变形量不大于0.3mm。</w:t>
      </w:r>
    </w:p>
    <w:p w14:paraId="28A3163A">
      <w:pPr>
        <w:keepNext w:val="0"/>
        <w:keepLines w:val="0"/>
        <w:pageBreakBefore w:val="0"/>
        <w:kinsoku/>
        <w:wordWrap/>
        <w:overflowPunct/>
        <w:topLinePunct w:val="0"/>
        <w:autoSpaceDE/>
        <w:autoSpaceDN/>
        <w:bidi w:val="0"/>
        <w:adjustRightInd w:val="0"/>
        <w:snapToGrid w:val="0"/>
        <w:spacing w:line="520" w:lineRule="exact"/>
        <w:ind w:firstLine="537" w:firstLineChars="192"/>
        <w:rPr>
          <w:rFonts w:hint="eastAsia" w:ascii="宋体" w:hAnsi="宋体" w:eastAsia="宋体" w:cs="宋体"/>
          <w:color w:val="auto"/>
          <w:sz w:val="28"/>
          <w:szCs w:val="28"/>
        </w:rPr>
      </w:pPr>
      <w:r>
        <w:rPr>
          <w:rFonts w:hint="eastAsia" w:ascii="宋体" w:hAnsi="宋体" w:eastAsia="宋体" w:cs="宋体"/>
          <w:color w:val="auto"/>
          <w:sz w:val="28"/>
          <w:szCs w:val="28"/>
          <w:lang w:val="en-US" w:eastAsia="zh-CN"/>
        </w:rPr>
        <w:t>②</w:t>
      </w:r>
      <w:r>
        <w:rPr>
          <w:rFonts w:hint="eastAsia" w:ascii="宋体" w:hAnsi="宋体" w:eastAsia="宋体" w:cs="宋体"/>
          <w:color w:val="auto"/>
          <w:sz w:val="28"/>
          <w:szCs w:val="28"/>
        </w:rPr>
        <w:t>全负载载重：每标准节在全负载（搁板均匀载重80kg）的情况下，架体、立柱不应有明显变形，架体不应产生倾倒现象。</w:t>
      </w:r>
    </w:p>
    <w:p w14:paraId="4B915EBD">
      <w:pPr>
        <w:keepNext w:val="0"/>
        <w:keepLines w:val="0"/>
        <w:pageBreakBefore w:val="0"/>
        <w:kinsoku/>
        <w:wordWrap/>
        <w:overflowPunct/>
        <w:topLinePunct w:val="0"/>
        <w:autoSpaceDE/>
        <w:autoSpaceDN/>
        <w:bidi w:val="0"/>
        <w:adjustRightInd w:val="0"/>
        <w:snapToGrid w:val="0"/>
        <w:spacing w:line="520" w:lineRule="exact"/>
        <w:ind w:firstLine="537" w:firstLineChars="192"/>
        <w:rPr>
          <w:rFonts w:hint="eastAsia" w:ascii="宋体" w:hAnsi="宋体" w:eastAsia="宋体" w:cs="宋体"/>
          <w:color w:val="auto"/>
          <w:sz w:val="28"/>
          <w:szCs w:val="28"/>
        </w:rPr>
      </w:pPr>
      <w:r>
        <w:rPr>
          <w:rFonts w:hint="eastAsia" w:ascii="宋体" w:hAnsi="宋体" w:eastAsia="宋体" w:cs="宋体"/>
          <w:color w:val="auto"/>
          <w:sz w:val="28"/>
          <w:szCs w:val="28"/>
          <w:lang w:val="en-US" w:eastAsia="zh-CN"/>
        </w:rPr>
        <w:t>③</w:t>
      </w:r>
      <w:r>
        <w:rPr>
          <w:rFonts w:hint="eastAsia" w:ascii="宋体" w:hAnsi="宋体" w:eastAsia="宋体" w:cs="宋体"/>
          <w:color w:val="auto"/>
          <w:sz w:val="28"/>
          <w:szCs w:val="28"/>
        </w:rPr>
        <w:t>载重运行：在全负载的情况下，各列密集架在手动操纵下，都应运行自如，不得有阻滞现象。每标准节手动摇力应不大于11.8N（每列密集架的手柄摇力为：11.8N×标准节数）。</w:t>
      </w:r>
    </w:p>
    <w:p w14:paraId="70E5735F">
      <w:pPr>
        <w:keepNext w:val="0"/>
        <w:keepLines w:val="0"/>
        <w:pageBreakBefore w:val="0"/>
        <w:kinsoku/>
        <w:wordWrap/>
        <w:overflowPunct/>
        <w:topLinePunct w:val="0"/>
        <w:autoSpaceDE/>
        <w:autoSpaceDN/>
        <w:bidi w:val="0"/>
        <w:adjustRightInd w:val="0"/>
        <w:snapToGrid w:val="0"/>
        <w:spacing w:line="520" w:lineRule="exact"/>
        <w:ind w:firstLine="537" w:firstLineChars="192"/>
        <w:rPr>
          <w:rFonts w:hint="eastAsia" w:ascii="宋体" w:hAnsi="宋体" w:eastAsia="宋体" w:cs="宋体"/>
          <w:color w:val="auto"/>
          <w:sz w:val="28"/>
          <w:szCs w:val="28"/>
        </w:rPr>
      </w:pPr>
      <w:r>
        <w:rPr>
          <w:rFonts w:hint="eastAsia" w:ascii="宋体" w:hAnsi="宋体" w:eastAsia="宋体" w:cs="宋体"/>
          <w:color w:val="auto"/>
          <w:sz w:val="28"/>
          <w:szCs w:val="28"/>
          <w:lang w:val="en-US" w:eastAsia="zh-CN"/>
        </w:rPr>
        <w:t>④</w:t>
      </w:r>
      <w:r>
        <w:rPr>
          <w:rFonts w:hint="eastAsia" w:ascii="宋体" w:hAnsi="宋体" w:eastAsia="宋体" w:cs="宋体"/>
          <w:color w:val="auto"/>
          <w:sz w:val="28"/>
          <w:szCs w:val="28"/>
        </w:rPr>
        <w:t>载重稳定性：在受全部载荷二十分之一外力（沿X、Y轴两个方向的水平外力）的作用反复100次后，取消外力，架体所产生的倾斜不得大于总高的百分之一。支架、立柱不得有明显变形。</w:t>
      </w:r>
    </w:p>
    <w:bookmarkEnd w:id="27"/>
    <w:bookmarkEnd w:id="28"/>
    <w:bookmarkEnd w:id="29"/>
    <w:bookmarkEnd w:id="30"/>
    <w:bookmarkEnd w:id="31"/>
    <w:bookmarkEnd w:id="32"/>
    <w:p w14:paraId="090F9F6D">
      <w:pPr>
        <w:keepNext w:val="0"/>
        <w:keepLines w:val="0"/>
        <w:pageBreakBefore w:val="0"/>
        <w:numPr>
          <w:ilvl w:val="0"/>
          <w:numId w:val="5"/>
        </w:numPr>
        <w:kinsoku/>
        <w:wordWrap/>
        <w:overflowPunct/>
        <w:topLinePunct w:val="0"/>
        <w:autoSpaceDE/>
        <w:autoSpaceDN/>
        <w:bidi w:val="0"/>
        <w:spacing w:line="520" w:lineRule="exact"/>
        <w:ind w:left="0" w:leftChars="0" w:firstLine="0" w:firstLineChars="0"/>
        <w:jc w:val="left"/>
        <w:outlineLvl w:val="1"/>
        <w:rPr>
          <w:rFonts w:hint="eastAsia" w:ascii="宋体" w:hAnsi="宋体" w:eastAsia="宋体" w:cs="宋体"/>
          <w:sz w:val="28"/>
          <w:szCs w:val="28"/>
          <w:lang w:val="en-US" w:eastAsia="zh-CN"/>
        </w:rPr>
      </w:pPr>
      <w:r>
        <w:rPr>
          <w:rFonts w:hint="eastAsia" w:ascii="宋体" w:hAnsi="宋体" w:eastAsia="宋体" w:cs="宋体"/>
          <w:b/>
          <w:bCs/>
          <w:sz w:val="28"/>
          <w:szCs w:val="28"/>
          <w:lang w:val="en-US" w:eastAsia="zh-CN"/>
        </w:rPr>
        <w:t>书车参数技术及性能要求</w:t>
      </w:r>
    </w:p>
    <w:p w14:paraId="6F1CD799">
      <w:pPr>
        <w:keepNext w:val="0"/>
        <w:keepLines w:val="0"/>
        <w:pageBreakBefore w:val="0"/>
        <w:kinsoku/>
        <w:wordWrap/>
        <w:overflowPunct/>
        <w:topLinePunct w:val="0"/>
        <w:autoSpaceDE/>
        <w:autoSpaceDN/>
        <w:bidi w:val="0"/>
        <w:spacing w:line="520" w:lineRule="exact"/>
        <w:jc w:val="left"/>
        <w:outlineLvl w:val="9"/>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（1）材质：侧封板、层板采用优质冷轧钢板≥1.0mm，扶手φ25mm，壁厚≥1.2优质圆管；</w:t>
      </w:r>
    </w:p>
    <w:p w14:paraId="5588846E">
      <w:pPr>
        <w:keepNext w:val="0"/>
        <w:keepLines w:val="0"/>
        <w:pageBreakBefore w:val="0"/>
        <w:kinsoku/>
        <w:wordWrap/>
        <w:overflowPunct/>
        <w:topLinePunct w:val="0"/>
        <w:autoSpaceDE/>
        <w:autoSpaceDN/>
        <w:bidi w:val="0"/>
        <w:spacing w:line="520" w:lineRule="exact"/>
        <w:jc w:val="left"/>
        <w:outlineLvl w:val="9"/>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（2）结构：侧板边框为φ25mm优质圆管，内焊侧板封板，用层板分成三层；底部脚轮支架采用≥3.0mm优质热轧钢板，安装4个3寸万向静音轮。</w:t>
      </w:r>
    </w:p>
    <w:p w14:paraId="3CAA861D">
      <w:pPr>
        <w:keepNext w:val="0"/>
        <w:keepLines w:val="0"/>
        <w:pageBreakBefore w:val="0"/>
        <w:kinsoku/>
        <w:wordWrap/>
        <w:overflowPunct/>
        <w:topLinePunct w:val="0"/>
        <w:autoSpaceDE/>
        <w:autoSpaceDN/>
        <w:bidi w:val="0"/>
        <w:spacing w:line="520" w:lineRule="exact"/>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（3）五金配件：采用达到国家标准的优质五金件。</w:t>
      </w:r>
    </w:p>
    <w:p w14:paraId="4549885F">
      <w:pPr>
        <w:keepNext w:val="0"/>
        <w:keepLines w:val="0"/>
        <w:pageBreakBefore w:val="0"/>
        <w:numPr>
          <w:ilvl w:val="0"/>
          <w:numId w:val="5"/>
        </w:numPr>
        <w:kinsoku/>
        <w:wordWrap/>
        <w:overflowPunct/>
        <w:topLinePunct w:val="0"/>
        <w:autoSpaceDE/>
        <w:autoSpaceDN/>
        <w:bidi w:val="0"/>
        <w:spacing w:line="520" w:lineRule="exact"/>
        <w:ind w:left="0" w:leftChars="0" w:firstLine="0" w:firstLineChars="0"/>
        <w:jc w:val="left"/>
        <w:outlineLvl w:val="1"/>
        <w:rPr>
          <w:rFonts w:hint="eastAsia" w:ascii="宋体" w:hAnsi="宋体" w:eastAsia="宋体" w:cs="宋体"/>
          <w:b/>
          <w:bCs/>
          <w:sz w:val="28"/>
          <w:szCs w:val="28"/>
          <w:lang w:val="en-US" w:eastAsia="zh-CN"/>
        </w:rPr>
      </w:pPr>
      <w:bookmarkStart w:id="33" w:name="_Toc15104"/>
      <w:bookmarkStart w:id="34" w:name="_Toc28168"/>
      <w:r>
        <w:rPr>
          <w:rFonts w:hint="eastAsia" w:ascii="宋体" w:hAnsi="宋体" w:eastAsia="宋体" w:cs="宋体"/>
          <w:b/>
          <w:bCs/>
          <w:sz w:val="28"/>
          <w:szCs w:val="28"/>
          <w:lang w:val="en-US" w:eastAsia="zh-CN"/>
        </w:rPr>
        <w:t>书梯参数技术及性能要求</w:t>
      </w:r>
      <w:bookmarkEnd w:id="33"/>
      <w:bookmarkEnd w:id="34"/>
    </w:p>
    <w:p w14:paraId="36EFE9BD">
      <w:pPr>
        <w:pStyle w:val="34"/>
        <w:keepNext w:val="0"/>
        <w:keepLines w:val="0"/>
        <w:pageBreakBefore w:val="0"/>
        <w:numPr>
          <w:ilvl w:val="0"/>
          <w:numId w:val="0"/>
        </w:numPr>
        <w:kinsoku/>
        <w:wordWrap/>
        <w:overflowPunct/>
        <w:topLinePunct w:val="0"/>
        <w:autoSpaceDE/>
        <w:autoSpaceDN/>
        <w:bidi w:val="0"/>
        <w:adjustRightInd w:val="0"/>
        <w:snapToGrid w:val="0"/>
        <w:spacing w:line="520" w:lineRule="exact"/>
        <w:ind w:leftChars="0" w:firstLine="280" w:firstLineChars="100"/>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（1）材质:选用中直径25mm，壁厚≥1.2mm优质镀锌圆管。踏板≥1.2mm ，脚轮支架≥3.0mm 优质热轧钢板。</w:t>
      </w:r>
    </w:p>
    <w:p w14:paraId="13DB370D">
      <w:pPr>
        <w:keepNext w:val="0"/>
        <w:keepLines w:val="0"/>
        <w:pageBreakBefore w:val="0"/>
        <w:numPr>
          <w:ilvl w:val="0"/>
          <w:numId w:val="0"/>
        </w:numPr>
        <w:kinsoku/>
        <w:wordWrap/>
        <w:overflowPunct/>
        <w:topLinePunct w:val="0"/>
        <w:autoSpaceDE/>
        <w:autoSpaceDN/>
        <w:bidi w:val="0"/>
        <w:spacing w:line="520" w:lineRule="exact"/>
        <w:ind w:leftChars="0" w:firstLine="280" w:firstLineChars="100"/>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2）结构：书梯共三步踏板，踏板表面做防滑处理，后部脚轮支架上安装2个3寸静音轮。做工精湛安全美观大方，内外经除锈、陶化、防腐、防潮等多工位处理，高温喷塑工艺，环保无毒害无气味，推拉灵活方便。</w:t>
      </w:r>
    </w:p>
    <w:p w14:paraId="609D9FCF">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b w:val="0"/>
          <w:bCs w:val="0"/>
          <w:color w:val="auto"/>
          <w:sz w:val="28"/>
          <w:szCs w:val="28"/>
          <w:lang w:val="en-US" w:eastAsia="zh-CN"/>
        </w:rPr>
      </w:pPr>
      <w:r>
        <w:rPr>
          <w:rFonts w:hint="eastAsia" w:ascii="宋体" w:hAnsi="宋体" w:cs="宋体"/>
          <w:b w:val="0"/>
          <w:bCs w:val="0"/>
          <w:color w:val="auto"/>
          <w:sz w:val="28"/>
          <w:szCs w:val="28"/>
          <w:lang w:val="en-US" w:eastAsia="zh-CN"/>
        </w:rPr>
        <w:t>9.</w:t>
      </w:r>
      <w:r>
        <w:rPr>
          <w:rFonts w:hint="eastAsia" w:ascii="宋体" w:hAnsi="宋体" w:eastAsia="宋体" w:cs="宋体"/>
          <w:b w:val="0"/>
          <w:bCs w:val="0"/>
          <w:color w:val="auto"/>
          <w:sz w:val="28"/>
          <w:szCs w:val="28"/>
          <w:lang w:val="en-US" w:eastAsia="zh-CN"/>
        </w:rPr>
        <w:t>货物的检验、验收</w:t>
      </w:r>
    </w:p>
    <w:p w14:paraId="117C2593">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b w:val="0"/>
          <w:bCs w:val="0"/>
          <w:color w:val="auto"/>
          <w:sz w:val="28"/>
          <w:szCs w:val="28"/>
          <w:lang w:val="en-US" w:eastAsia="zh-CN"/>
        </w:rPr>
      </w:pPr>
      <w:r>
        <w:rPr>
          <w:rFonts w:hint="eastAsia" w:ascii="宋体" w:hAnsi="宋体" w:cs="宋体"/>
          <w:b w:val="0"/>
          <w:bCs w:val="0"/>
          <w:color w:val="auto"/>
          <w:sz w:val="28"/>
          <w:szCs w:val="28"/>
          <w:lang w:val="en-US" w:eastAsia="zh-CN"/>
        </w:rPr>
        <w:t>（1）</w:t>
      </w:r>
      <w:r>
        <w:rPr>
          <w:rFonts w:hint="eastAsia" w:ascii="宋体" w:hAnsi="宋体" w:eastAsia="宋体" w:cs="宋体"/>
          <w:b w:val="0"/>
          <w:bCs w:val="0"/>
          <w:color w:val="auto"/>
          <w:sz w:val="28"/>
          <w:szCs w:val="28"/>
          <w:lang w:val="en-US" w:eastAsia="zh-CN"/>
        </w:rPr>
        <w:t>验收标准：</w:t>
      </w:r>
      <w:r>
        <w:rPr>
          <w:rFonts w:hint="eastAsia" w:ascii="宋体" w:hAnsi="宋体" w:cs="宋体"/>
          <w:b w:val="0"/>
          <w:bCs w:val="0"/>
          <w:color w:val="auto"/>
          <w:sz w:val="28"/>
          <w:szCs w:val="28"/>
          <w:lang w:val="en-US" w:eastAsia="zh-CN"/>
        </w:rPr>
        <w:t>成交人</w:t>
      </w:r>
      <w:r>
        <w:rPr>
          <w:rFonts w:hint="eastAsia" w:ascii="宋体" w:hAnsi="宋体" w:eastAsia="宋体" w:cs="宋体"/>
          <w:b w:val="0"/>
          <w:bCs w:val="0"/>
          <w:color w:val="auto"/>
          <w:sz w:val="28"/>
          <w:szCs w:val="28"/>
          <w:lang w:val="en-US" w:eastAsia="zh-CN"/>
        </w:rPr>
        <w:t>所提供的设备必须是制造厂家生产的崭新的未开箱的原包装设备。所有设备按厂家设备验收标准（符合国家或行业或地方标准）、</w:t>
      </w:r>
      <w:r>
        <w:rPr>
          <w:rFonts w:hint="eastAsia" w:ascii="宋体" w:hAnsi="宋体" w:cs="宋体"/>
          <w:b w:val="0"/>
          <w:bCs w:val="0"/>
          <w:color w:val="auto"/>
          <w:sz w:val="28"/>
          <w:szCs w:val="28"/>
          <w:lang w:val="en-US" w:eastAsia="zh-CN"/>
        </w:rPr>
        <w:t>竞价</w:t>
      </w:r>
      <w:r>
        <w:rPr>
          <w:rFonts w:hint="eastAsia" w:ascii="宋体" w:hAnsi="宋体" w:eastAsia="宋体" w:cs="宋体"/>
          <w:b w:val="0"/>
          <w:bCs w:val="0"/>
          <w:color w:val="auto"/>
          <w:sz w:val="28"/>
          <w:szCs w:val="28"/>
          <w:lang w:val="en-US" w:eastAsia="zh-CN"/>
        </w:rPr>
        <w:t>文件等有关内容进行验收。</w:t>
      </w:r>
      <w:r>
        <w:rPr>
          <w:rFonts w:hint="eastAsia" w:ascii="宋体" w:hAnsi="宋体" w:cs="宋体"/>
          <w:b w:val="0"/>
          <w:bCs w:val="0"/>
          <w:color w:val="auto"/>
          <w:sz w:val="28"/>
          <w:szCs w:val="28"/>
          <w:lang w:val="en-US" w:eastAsia="zh-CN"/>
        </w:rPr>
        <w:t>成交人</w:t>
      </w:r>
      <w:r>
        <w:rPr>
          <w:rFonts w:hint="eastAsia" w:ascii="宋体" w:hAnsi="宋体" w:eastAsia="宋体" w:cs="宋体"/>
          <w:b w:val="0"/>
          <w:bCs w:val="0"/>
          <w:color w:val="auto"/>
          <w:sz w:val="28"/>
          <w:szCs w:val="28"/>
          <w:lang w:val="en-US" w:eastAsia="zh-CN"/>
        </w:rPr>
        <w:t>提供设备的制造标准及技术规范等有关资料必须符合中国相应有关标准、规范要求。产品质量达到设计要求，安装调试各项指标符合验收标准要求。</w:t>
      </w:r>
    </w:p>
    <w:p w14:paraId="0AFDD148">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b w:val="0"/>
          <w:bCs w:val="0"/>
          <w:color w:val="auto"/>
          <w:sz w:val="28"/>
          <w:szCs w:val="28"/>
          <w:lang w:val="en-US" w:eastAsia="zh-CN"/>
        </w:rPr>
      </w:pPr>
      <w:r>
        <w:rPr>
          <w:rFonts w:hint="eastAsia" w:ascii="宋体" w:hAnsi="宋体" w:cs="宋体"/>
          <w:b w:val="0"/>
          <w:bCs w:val="0"/>
          <w:color w:val="auto"/>
          <w:sz w:val="28"/>
          <w:szCs w:val="28"/>
          <w:lang w:val="en-US" w:eastAsia="zh-CN"/>
        </w:rPr>
        <w:t>（2）</w:t>
      </w:r>
      <w:r>
        <w:rPr>
          <w:rFonts w:hint="eastAsia" w:ascii="宋体" w:hAnsi="宋体" w:eastAsia="宋体" w:cs="宋体"/>
          <w:b w:val="0"/>
          <w:bCs w:val="0"/>
          <w:color w:val="auto"/>
          <w:sz w:val="28"/>
          <w:szCs w:val="28"/>
          <w:lang w:val="en-US" w:eastAsia="zh-CN"/>
        </w:rPr>
        <w:t>验收程序和方法</w:t>
      </w:r>
    </w:p>
    <w:p w14:paraId="08B17D9B">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b w:val="0"/>
          <w:bCs w:val="0"/>
          <w:color w:val="auto"/>
          <w:sz w:val="28"/>
          <w:szCs w:val="28"/>
          <w:lang w:val="en-US" w:eastAsia="zh-CN"/>
        </w:rPr>
      </w:pPr>
      <w:r>
        <w:rPr>
          <w:rFonts w:hint="eastAsia" w:ascii="宋体" w:hAnsi="宋体" w:cs="宋体"/>
          <w:b w:val="0"/>
          <w:bCs w:val="0"/>
          <w:color w:val="auto"/>
          <w:sz w:val="28"/>
          <w:szCs w:val="28"/>
          <w:lang w:val="en-US" w:eastAsia="zh-CN"/>
        </w:rPr>
        <w:t>1）</w:t>
      </w:r>
      <w:r>
        <w:rPr>
          <w:rFonts w:hint="eastAsia" w:ascii="宋体" w:hAnsi="宋体" w:eastAsia="宋体" w:cs="宋体"/>
          <w:b w:val="0"/>
          <w:bCs w:val="0"/>
          <w:color w:val="auto"/>
          <w:sz w:val="28"/>
          <w:szCs w:val="28"/>
          <w:lang w:val="en-US" w:eastAsia="zh-CN"/>
        </w:rPr>
        <w:t>出厂检验</w:t>
      </w:r>
    </w:p>
    <w:p w14:paraId="13BB6B5D">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b w:val="0"/>
          <w:bCs w:val="0"/>
          <w:color w:val="auto"/>
          <w:sz w:val="28"/>
          <w:szCs w:val="28"/>
          <w:lang w:val="en-US" w:eastAsia="zh-CN"/>
        </w:rPr>
      </w:pPr>
      <w:r>
        <w:rPr>
          <w:rFonts w:hint="eastAsia" w:ascii="宋体" w:hAnsi="宋体" w:cs="宋体"/>
          <w:b w:val="0"/>
          <w:bCs w:val="0"/>
          <w:color w:val="auto"/>
          <w:sz w:val="28"/>
          <w:szCs w:val="28"/>
          <w:lang w:val="en-US" w:eastAsia="zh-CN"/>
        </w:rPr>
        <w:t>成交</w:t>
      </w:r>
      <w:r>
        <w:rPr>
          <w:rFonts w:hint="eastAsia" w:ascii="宋体" w:hAnsi="宋体" w:eastAsia="宋体" w:cs="宋体"/>
          <w:b w:val="0"/>
          <w:bCs w:val="0"/>
          <w:color w:val="auto"/>
          <w:sz w:val="28"/>
          <w:szCs w:val="28"/>
          <w:lang w:val="en-US" w:eastAsia="zh-CN"/>
        </w:rPr>
        <w:t>人在设备出厂前，应按设备技术标准规定的检验项目和检验方法进行全面检验，</w:t>
      </w:r>
      <w:r>
        <w:rPr>
          <w:rFonts w:hint="eastAsia" w:ascii="宋体" w:hAnsi="宋体" w:cs="宋体"/>
          <w:b w:val="0"/>
          <w:bCs w:val="0"/>
          <w:color w:val="auto"/>
          <w:sz w:val="28"/>
          <w:szCs w:val="28"/>
          <w:lang w:val="en-US" w:eastAsia="zh-CN"/>
        </w:rPr>
        <w:t>成交</w:t>
      </w:r>
      <w:r>
        <w:rPr>
          <w:rFonts w:hint="eastAsia" w:ascii="宋体" w:hAnsi="宋体" w:eastAsia="宋体" w:cs="宋体"/>
          <w:b w:val="0"/>
          <w:bCs w:val="0"/>
          <w:color w:val="auto"/>
          <w:sz w:val="28"/>
          <w:szCs w:val="28"/>
          <w:lang w:val="en-US" w:eastAsia="zh-CN"/>
        </w:rPr>
        <w:t>人应随同货物出厂检验报告、质量合格证书、相关产品资料和文件等。</w:t>
      </w:r>
    </w:p>
    <w:p w14:paraId="224514D9">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b w:val="0"/>
          <w:bCs w:val="0"/>
          <w:color w:val="auto"/>
          <w:sz w:val="28"/>
          <w:szCs w:val="28"/>
          <w:lang w:val="en-US" w:eastAsia="zh-CN"/>
        </w:rPr>
      </w:pPr>
      <w:r>
        <w:rPr>
          <w:rFonts w:hint="eastAsia" w:ascii="宋体" w:hAnsi="宋体" w:cs="宋体"/>
          <w:b w:val="0"/>
          <w:bCs w:val="0"/>
          <w:color w:val="auto"/>
          <w:sz w:val="28"/>
          <w:szCs w:val="28"/>
          <w:lang w:val="en-US" w:eastAsia="zh-CN"/>
        </w:rPr>
        <w:t>2）</w:t>
      </w:r>
      <w:r>
        <w:rPr>
          <w:rFonts w:hint="eastAsia" w:ascii="宋体" w:hAnsi="宋体" w:eastAsia="宋体" w:cs="宋体"/>
          <w:b w:val="0"/>
          <w:bCs w:val="0"/>
          <w:color w:val="auto"/>
          <w:sz w:val="28"/>
          <w:szCs w:val="28"/>
          <w:lang w:val="en-US" w:eastAsia="zh-CN"/>
        </w:rPr>
        <w:t>运行：</w:t>
      </w:r>
    </w:p>
    <w:p w14:paraId="0416B17A">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b w:val="0"/>
          <w:bCs w:val="0"/>
          <w:color w:val="auto"/>
          <w:sz w:val="28"/>
          <w:szCs w:val="28"/>
          <w:lang w:val="en-US" w:eastAsia="zh-CN"/>
        </w:rPr>
      </w:pPr>
      <w:r>
        <w:rPr>
          <w:rFonts w:hint="eastAsia" w:ascii="宋体" w:hAnsi="宋体" w:eastAsia="宋体" w:cs="宋体"/>
          <w:b w:val="0"/>
          <w:bCs w:val="0"/>
          <w:color w:val="auto"/>
          <w:sz w:val="28"/>
          <w:szCs w:val="28"/>
          <w:lang w:val="en-US" w:eastAsia="zh-CN"/>
        </w:rPr>
        <w:t>设备安装完毕后，</w:t>
      </w:r>
      <w:r>
        <w:rPr>
          <w:rFonts w:hint="eastAsia" w:ascii="宋体" w:hAnsi="宋体" w:cs="宋体"/>
          <w:b w:val="0"/>
          <w:bCs w:val="0"/>
          <w:color w:val="auto"/>
          <w:sz w:val="28"/>
          <w:szCs w:val="28"/>
          <w:lang w:val="en-US" w:eastAsia="zh-CN"/>
        </w:rPr>
        <w:t>成交</w:t>
      </w:r>
      <w:r>
        <w:rPr>
          <w:rFonts w:hint="eastAsia" w:ascii="宋体" w:hAnsi="宋体" w:eastAsia="宋体" w:cs="宋体"/>
          <w:b w:val="0"/>
          <w:bCs w:val="0"/>
          <w:color w:val="auto"/>
          <w:sz w:val="28"/>
          <w:szCs w:val="28"/>
          <w:lang w:val="en-US" w:eastAsia="zh-CN"/>
        </w:rPr>
        <w:t>人应对设备的整体性能和功能进行测试，试运行期间，出现的任何问题，应由</w:t>
      </w:r>
      <w:r>
        <w:rPr>
          <w:rFonts w:hint="eastAsia" w:ascii="宋体" w:hAnsi="宋体" w:cs="宋体"/>
          <w:b w:val="0"/>
          <w:bCs w:val="0"/>
          <w:color w:val="auto"/>
          <w:sz w:val="28"/>
          <w:szCs w:val="28"/>
          <w:lang w:val="en-US" w:eastAsia="zh-CN"/>
        </w:rPr>
        <w:t>成交</w:t>
      </w:r>
      <w:r>
        <w:rPr>
          <w:rFonts w:hint="eastAsia" w:ascii="宋体" w:hAnsi="宋体" w:eastAsia="宋体" w:cs="宋体"/>
          <w:b w:val="0"/>
          <w:bCs w:val="0"/>
          <w:color w:val="auto"/>
          <w:sz w:val="28"/>
          <w:szCs w:val="28"/>
          <w:lang w:val="en-US" w:eastAsia="zh-CN"/>
        </w:rPr>
        <w:t>人及时处理修正。测试结果必须符合</w:t>
      </w:r>
      <w:r>
        <w:rPr>
          <w:rFonts w:hint="eastAsia" w:ascii="宋体" w:hAnsi="宋体" w:cs="宋体"/>
          <w:b w:val="0"/>
          <w:bCs w:val="0"/>
          <w:color w:val="auto"/>
          <w:sz w:val="28"/>
          <w:szCs w:val="28"/>
          <w:lang w:val="en-US" w:eastAsia="zh-CN"/>
        </w:rPr>
        <w:t>竞价文件</w:t>
      </w:r>
      <w:r>
        <w:rPr>
          <w:rFonts w:hint="eastAsia" w:ascii="宋体" w:hAnsi="宋体" w:eastAsia="宋体" w:cs="宋体"/>
          <w:b w:val="0"/>
          <w:bCs w:val="0"/>
          <w:color w:val="auto"/>
          <w:sz w:val="28"/>
          <w:szCs w:val="28"/>
          <w:lang w:val="en-US" w:eastAsia="zh-CN"/>
        </w:rPr>
        <w:t>要求及合同中的相关条款。</w:t>
      </w:r>
    </w:p>
    <w:p w14:paraId="3D7C7201">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b w:val="0"/>
          <w:bCs w:val="0"/>
          <w:color w:val="auto"/>
          <w:sz w:val="28"/>
          <w:szCs w:val="28"/>
          <w:lang w:val="en-US" w:eastAsia="zh-CN"/>
        </w:rPr>
      </w:pPr>
      <w:r>
        <w:rPr>
          <w:rFonts w:hint="eastAsia" w:ascii="宋体" w:hAnsi="宋体" w:cs="宋体"/>
          <w:b w:val="0"/>
          <w:bCs w:val="0"/>
          <w:color w:val="auto"/>
          <w:sz w:val="28"/>
          <w:szCs w:val="28"/>
          <w:lang w:val="en-US" w:eastAsia="zh-CN"/>
        </w:rPr>
        <w:t>3）</w:t>
      </w:r>
      <w:r>
        <w:rPr>
          <w:rFonts w:hint="eastAsia" w:ascii="宋体" w:hAnsi="宋体" w:eastAsia="宋体" w:cs="宋体"/>
          <w:b w:val="0"/>
          <w:bCs w:val="0"/>
          <w:color w:val="auto"/>
          <w:sz w:val="28"/>
          <w:szCs w:val="28"/>
          <w:lang w:val="en-US" w:eastAsia="zh-CN"/>
        </w:rPr>
        <w:t>验收程序</w:t>
      </w:r>
    </w:p>
    <w:p w14:paraId="3BD516D9">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b w:val="0"/>
          <w:bCs w:val="0"/>
          <w:color w:val="auto"/>
          <w:sz w:val="28"/>
          <w:szCs w:val="28"/>
          <w:lang w:val="en-US" w:eastAsia="zh-CN"/>
        </w:rPr>
      </w:pPr>
      <w:r>
        <w:rPr>
          <w:rFonts w:hint="eastAsia" w:ascii="宋体" w:hAnsi="宋体" w:eastAsia="宋体" w:cs="宋体"/>
          <w:b w:val="0"/>
          <w:bCs w:val="0"/>
          <w:color w:val="auto"/>
          <w:sz w:val="28"/>
          <w:szCs w:val="28"/>
          <w:lang w:val="en-US" w:eastAsia="zh-CN"/>
        </w:rPr>
        <w:t>按照</w:t>
      </w:r>
      <w:r>
        <w:rPr>
          <w:rFonts w:hint="eastAsia" w:ascii="宋体" w:hAnsi="宋体" w:cs="宋体"/>
          <w:b w:val="0"/>
          <w:bCs w:val="0"/>
          <w:color w:val="auto"/>
          <w:sz w:val="28"/>
          <w:szCs w:val="28"/>
          <w:lang w:val="en-US" w:eastAsia="zh-CN"/>
        </w:rPr>
        <w:t>竞价</w:t>
      </w:r>
      <w:r>
        <w:rPr>
          <w:rFonts w:hint="eastAsia" w:ascii="宋体" w:hAnsi="宋体" w:eastAsia="宋体" w:cs="宋体"/>
          <w:b w:val="0"/>
          <w:bCs w:val="0"/>
          <w:color w:val="auto"/>
          <w:sz w:val="28"/>
          <w:szCs w:val="28"/>
          <w:lang w:val="en-US" w:eastAsia="zh-CN"/>
        </w:rPr>
        <w:t>文件所列的产品清单进行数量验收并形成数量验收单。货物交付并安装结束后，由</w:t>
      </w:r>
      <w:r>
        <w:rPr>
          <w:rFonts w:hint="eastAsia" w:ascii="宋体" w:hAnsi="宋体" w:cs="宋体"/>
          <w:b w:val="0"/>
          <w:bCs w:val="0"/>
          <w:color w:val="auto"/>
          <w:sz w:val="28"/>
          <w:szCs w:val="28"/>
          <w:lang w:val="en-US" w:eastAsia="zh-CN"/>
        </w:rPr>
        <w:t>委托人</w:t>
      </w:r>
      <w:r>
        <w:rPr>
          <w:rFonts w:hint="eastAsia" w:ascii="宋体" w:hAnsi="宋体" w:eastAsia="宋体" w:cs="宋体"/>
          <w:b w:val="0"/>
          <w:bCs w:val="0"/>
          <w:color w:val="auto"/>
          <w:sz w:val="28"/>
          <w:szCs w:val="28"/>
          <w:lang w:val="en-US" w:eastAsia="zh-CN"/>
        </w:rPr>
        <w:t>验收组会同</w:t>
      </w:r>
      <w:r>
        <w:rPr>
          <w:rFonts w:hint="eastAsia" w:ascii="宋体" w:hAnsi="宋体" w:cs="宋体"/>
          <w:b w:val="0"/>
          <w:bCs w:val="0"/>
          <w:color w:val="auto"/>
          <w:sz w:val="28"/>
          <w:szCs w:val="28"/>
          <w:lang w:val="en-US" w:eastAsia="zh-CN"/>
        </w:rPr>
        <w:t>成交人</w:t>
      </w:r>
      <w:r>
        <w:rPr>
          <w:rFonts w:hint="eastAsia" w:ascii="宋体" w:hAnsi="宋体" w:eastAsia="宋体" w:cs="宋体"/>
          <w:b w:val="0"/>
          <w:bCs w:val="0"/>
          <w:color w:val="auto"/>
          <w:sz w:val="28"/>
          <w:szCs w:val="28"/>
          <w:lang w:val="en-US" w:eastAsia="zh-CN"/>
        </w:rPr>
        <w:t>进行交货检验，逐台设备进行功能验收。</w:t>
      </w:r>
    </w:p>
    <w:p w14:paraId="32DE04E4">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b w:val="0"/>
          <w:bCs w:val="0"/>
          <w:color w:val="auto"/>
          <w:sz w:val="28"/>
          <w:szCs w:val="28"/>
          <w:lang w:val="en-US" w:eastAsia="zh-CN"/>
        </w:rPr>
      </w:pPr>
      <w:r>
        <w:rPr>
          <w:rFonts w:hint="eastAsia" w:ascii="宋体" w:hAnsi="宋体" w:cs="宋体"/>
          <w:b w:val="0"/>
          <w:bCs w:val="0"/>
          <w:color w:val="auto"/>
          <w:sz w:val="28"/>
          <w:szCs w:val="28"/>
          <w:lang w:val="en-US" w:eastAsia="zh-CN"/>
        </w:rPr>
        <w:t>4）</w:t>
      </w:r>
      <w:r>
        <w:rPr>
          <w:rFonts w:hint="eastAsia" w:ascii="宋体" w:hAnsi="宋体" w:eastAsia="宋体" w:cs="宋体"/>
          <w:b w:val="0"/>
          <w:bCs w:val="0"/>
          <w:color w:val="auto"/>
          <w:sz w:val="28"/>
          <w:szCs w:val="28"/>
          <w:lang w:val="en-US" w:eastAsia="zh-CN"/>
        </w:rPr>
        <w:t>最终验收：</w:t>
      </w:r>
    </w:p>
    <w:p w14:paraId="14F0377B">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b w:val="0"/>
          <w:bCs w:val="0"/>
          <w:color w:val="auto"/>
          <w:sz w:val="28"/>
          <w:szCs w:val="28"/>
          <w:lang w:val="en-US" w:eastAsia="zh-CN"/>
        </w:rPr>
      </w:pPr>
      <w:r>
        <w:rPr>
          <w:rFonts w:hint="eastAsia" w:ascii="宋体" w:hAnsi="宋体" w:eastAsia="宋体" w:cs="宋体"/>
          <w:b w:val="0"/>
          <w:bCs w:val="0"/>
          <w:color w:val="auto"/>
          <w:sz w:val="28"/>
          <w:szCs w:val="28"/>
          <w:lang w:val="en-US" w:eastAsia="zh-CN"/>
        </w:rPr>
        <w:t>由</w:t>
      </w:r>
      <w:r>
        <w:rPr>
          <w:rFonts w:hint="eastAsia" w:ascii="宋体" w:hAnsi="宋体" w:cs="宋体"/>
          <w:b w:val="0"/>
          <w:bCs w:val="0"/>
          <w:color w:val="auto"/>
          <w:sz w:val="28"/>
          <w:szCs w:val="28"/>
          <w:lang w:val="en-US" w:eastAsia="zh-CN"/>
        </w:rPr>
        <w:t>成交人</w:t>
      </w:r>
      <w:r>
        <w:rPr>
          <w:rFonts w:hint="eastAsia" w:ascii="宋体" w:hAnsi="宋体" w:eastAsia="宋体" w:cs="宋体"/>
          <w:b w:val="0"/>
          <w:bCs w:val="0"/>
          <w:color w:val="auto"/>
          <w:sz w:val="28"/>
          <w:szCs w:val="28"/>
          <w:lang w:val="en-US" w:eastAsia="zh-CN"/>
        </w:rPr>
        <w:t>向</w:t>
      </w:r>
      <w:r>
        <w:rPr>
          <w:rFonts w:hint="eastAsia" w:ascii="宋体" w:hAnsi="宋体" w:cs="宋体"/>
          <w:b w:val="0"/>
          <w:bCs w:val="0"/>
          <w:color w:val="auto"/>
          <w:sz w:val="28"/>
          <w:szCs w:val="28"/>
          <w:lang w:val="en-US" w:eastAsia="zh-CN"/>
        </w:rPr>
        <w:t>委托</w:t>
      </w:r>
      <w:r>
        <w:rPr>
          <w:rFonts w:hint="eastAsia" w:ascii="宋体" w:hAnsi="宋体" w:eastAsia="宋体" w:cs="宋体"/>
          <w:b w:val="0"/>
          <w:bCs w:val="0"/>
          <w:color w:val="auto"/>
          <w:sz w:val="28"/>
          <w:szCs w:val="28"/>
          <w:lang w:val="en-US" w:eastAsia="zh-CN"/>
        </w:rPr>
        <w:t>人发出验收申请，并由</w:t>
      </w:r>
      <w:r>
        <w:rPr>
          <w:rFonts w:hint="eastAsia" w:ascii="宋体" w:hAnsi="宋体" w:cs="宋体"/>
          <w:b w:val="0"/>
          <w:bCs w:val="0"/>
          <w:color w:val="auto"/>
          <w:sz w:val="28"/>
          <w:szCs w:val="28"/>
          <w:lang w:val="en-US" w:eastAsia="zh-CN"/>
        </w:rPr>
        <w:t>委托</w:t>
      </w:r>
      <w:r>
        <w:rPr>
          <w:rFonts w:hint="eastAsia" w:ascii="宋体" w:hAnsi="宋体" w:eastAsia="宋体" w:cs="宋体"/>
          <w:b w:val="0"/>
          <w:bCs w:val="0"/>
          <w:color w:val="auto"/>
          <w:sz w:val="28"/>
          <w:szCs w:val="28"/>
          <w:lang w:val="en-US" w:eastAsia="zh-CN"/>
        </w:rPr>
        <w:t>人组织人员根据合同规定和相关的国家标准对项目的实施结果进行验收，并对有异议和疑义项提出书面说明，如果无异议双方签署《验收合格报告》。在此期间，若发现产品质量有问题</w:t>
      </w:r>
      <w:r>
        <w:rPr>
          <w:rFonts w:hint="eastAsia" w:ascii="宋体" w:hAnsi="宋体" w:cs="宋体"/>
          <w:b w:val="0"/>
          <w:bCs w:val="0"/>
          <w:color w:val="auto"/>
          <w:sz w:val="28"/>
          <w:szCs w:val="28"/>
          <w:lang w:val="en-US" w:eastAsia="zh-CN"/>
        </w:rPr>
        <w:t>成交人</w:t>
      </w:r>
      <w:r>
        <w:rPr>
          <w:rFonts w:hint="eastAsia" w:ascii="宋体" w:hAnsi="宋体" w:eastAsia="宋体" w:cs="宋体"/>
          <w:b w:val="0"/>
          <w:bCs w:val="0"/>
          <w:color w:val="auto"/>
          <w:sz w:val="28"/>
          <w:szCs w:val="28"/>
          <w:lang w:val="en-US" w:eastAsia="zh-CN"/>
        </w:rPr>
        <w:t>应无条件免费更换，并无条件重新检测且调试直至验收合格交付使用。</w:t>
      </w:r>
    </w:p>
    <w:p w14:paraId="4AA852B6">
      <w:pPr>
        <w:keepNext w:val="0"/>
        <w:keepLines w:val="0"/>
        <w:pageBreakBefore w:val="0"/>
        <w:widowControl/>
        <w:kinsoku/>
        <w:wordWrap/>
        <w:topLinePunct w:val="0"/>
        <w:bidi w:val="0"/>
        <w:spacing w:line="360" w:lineRule="auto"/>
        <w:ind w:left="0" w:firstLine="480"/>
        <w:jc w:val="left"/>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本项目</w:t>
      </w:r>
      <w:r>
        <w:rPr>
          <w:rFonts w:hint="eastAsia" w:ascii="宋体" w:hAnsi="宋体" w:cs="宋体"/>
          <w:b/>
          <w:bCs/>
          <w:color w:val="auto"/>
          <w:sz w:val="28"/>
          <w:szCs w:val="28"/>
          <w:highlight w:val="none"/>
          <w:lang w:val="en-US" w:eastAsia="zh-CN"/>
        </w:rPr>
        <w:t>设备免费</w:t>
      </w:r>
      <w:r>
        <w:rPr>
          <w:rFonts w:hint="eastAsia" w:ascii="宋体" w:hAnsi="宋体" w:eastAsia="宋体" w:cs="宋体"/>
          <w:b/>
          <w:bCs/>
          <w:color w:val="auto"/>
          <w:sz w:val="28"/>
          <w:szCs w:val="28"/>
          <w:highlight w:val="none"/>
          <w:lang w:val="en-US" w:eastAsia="zh-CN"/>
        </w:rPr>
        <w:t>质保期</w:t>
      </w:r>
      <w:r>
        <w:rPr>
          <w:rFonts w:hint="eastAsia" w:ascii="宋体" w:hAnsi="宋体" w:cs="宋体"/>
          <w:b/>
          <w:bCs/>
          <w:color w:val="auto"/>
          <w:sz w:val="28"/>
          <w:szCs w:val="28"/>
          <w:highlight w:val="none"/>
          <w:lang w:val="en-US" w:eastAsia="zh-CN"/>
        </w:rPr>
        <w:t>5</w:t>
      </w:r>
      <w:r>
        <w:rPr>
          <w:rFonts w:hint="eastAsia" w:ascii="宋体" w:hAnsi="宋体" w:eastAsia="宋体" w:cs="宋体"/>
          <w:b/>
          <w:bCs/>
          <w:color w:val="auto"/>
          <w:sz w:val="28"/>
          <w:szCs w:val="28"/>
          <w:highlight w:val="none"/>
          <w:lang w:val="en-US" w:eastAsia="zh-CN"/>
        </w:rPr>
        <w:t>年。</w:t>
      </w:r>
    </w:p>
    <w:p w14:paraId="064DB8EA">
      <w:pPr>
        <w:keepNext w:val="0"/>
        <w:keepLines w:val="0"/>
        <w:pageBreakBefore w:val="0"/>
        <w:widowControl/>
        <w:kinsoku/>
        <w:wordWrap/>
        <w:topLinePunct w:val="0"/>
        <w:bidi w:val="0"/>
        <w:spacing w:line="360" w:lineRule="auto"/>
        <w:ind w:left="0" w:firstLine="480"/>
        <w:jc w:val="left"/>
        <w:rPr>
          <w:rFonts w:hint="default" w:ascii="宋体" w:hAnsi="宋体" w:cs="宋体"/>
          <w:color w:val="auto"/>
          <w:sz w:val="28"/>
          <w:szCs w:val="28"/>
          <w:lang w:val="en-US" w:eastAsia="zh-CN"/>
        </w:rPr>
      </w:pPr>
      <w:r>
        <w:rPr>
          <w:rFonts w:hint="eastAsia" w:ascii="宋体" w:hAnsi="宋体" w:eastAsia="宋体" w:cs="宋体"/>
          <w:b/>
          <w:bCs/>
          <w:color w:val="auto"/>
          <w:kern w:val="2"/>
          <w:sz w:val="28"/>
          <w:szCs w:val="28"/>
          <w:lang w:val="en-US" w:eastAsia="zh-CN" w:bidi="ar-SA"/>
        </w:rPr>
        <w:t>特别提示</w:t>
      </w:r>
      <w:r>
        <w:rPr>
          <w:rFonts w:hint="eastAsia" w:ascii="宋体" w:hAnsi="宋体" w:eastAsia="宋体" w:cs="宋体"/>
          <w:b w:val="0"/>
          <w:bCs w:val="0"/>
          <w:color w:val="auto"/>
          <w:kern w:val="2"/>
          <w:sz w:val="28"/>
          <w:szCs w:val="28"/>
          <w:lang w:val="en-US" w:eastAsia="zh-CN" w:bidi="ar-SA"/>
        </w:rPr>
        <w:t>：本项目不集中组织现场踏勘，竞价人可根据本公告所提供的内容要求自行踏勘现场(相关责任由竞价人自行承担)，竞价人对本次供货内容应有充分认识，自行判断能够完成本项目所需的费用。成交人不得以实际情况与现场不一致而要求委托人给予以补偿。</w:t>
      </w:r>
    </w:p>
    <w:p w14:paraId="4DBE7F6B">
      <w:pPr>
        <w:keepNext w:val="0"/>
        <w:keepLines w:val="0"/>
        <w:pageBreakBefore w:val="0"/>
        <w:widowControl w:val="0"/>
        <w:kinsoku/>
        <w:wordWrap/>
        <w:overflowPunct/>
        <w:topLinePunct w:val="0"/>
        <w:autoSpaceDE/>
        <w:autoSpaceDN/>
        <w:bidi w:val="0"/>
        <w:adjustRightInd/>
        <w:snapToGrid/>
        <w:spacing w:line="520" w:lineRule="exact"/>
        <w:ind w:firstLine="562" w:firstLineChars="200"/>
        <w:jc w:val="both"/>
        <w:textAlignment w:val="auto"/>
        <w:rPr>
          <w:rFonts w:hint="eastAsia" w:ascii="宋体" w:hAnsi="宋体" w:eastAsia="宋体" w:cs="宋体"/>
          <w:b/>
          <w:bCs/>
          <w:color w:val="auto"/>
          <w:sz w:val="28"/>
          <w:szCs w:val="28"/>
          <w:lang w:val="en-US" w:eastAsia="zh-CN"/>
        </w:rPr>
      </w:pPr>
      <w:r>
        <w:rPr>
          <w:rFonts w:hint="eastAsia" w:ascii="宋体" w:hAnsi="宋体" w:eastAsia="宋体" w:cs="宋体"/>
          <w:b/>
          <w:bCs/>
          <w:color w:val="auto"/>
          <w:sz w:val="28"/>
          <w:szCs w:val="28"/>
          <w:lang w:val="en-US" w:eastAsia="zh-CN"/>
        </w:rPr>
        <w:t>三、竞价资格</w:t>
      </w:r>
    </w:p>
    <w:p w14:paraId="0D4EC90D">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1.竞价人必须遵守中华人民共和国法律、法规，能够提供本竞价文件所述货物及服务的具有独立法人资格的境</w:t>
      </w:r>
      <w:r>
        <w:rPr>
          <w:rFonts w:hint="eastAsia" w:ascii="宋体" w:hAnsi="宋体" w:eastAsia="宋体" w:cs="宋体"/>
          <w:color w:val="auto"/>
          <w:sz w:val="28"/>
          <w:szCs w:val="28"/>
          <w:highlight w:val="none"/>
          <w:lang w:val="en-US" w:eastAsia="zh-CN"/>
        </w:rPr>
        <w:t>内供应商</w:t>
      </w:r>
      <w:r>
        <w:rPr>
          <w:rFonts w:hint="eastAsia" w:ascii="宋体" w:hAnsi="宋体" w:eastAsia="宋体" w:cs="宋体"/>
          <w:color w:val="auto"/>
          <w:sz w:val="28"/>
          <w:szCs w:val="28"/>
          <w:lang w:val="en-US" w:eastAsia="zh-CN"/>
        </w:rPr>
        <w:t>（失信被执行人除外）；</w:t>
      </w:r>
    </w:p>
    <w:p w14:paraId="1F893A71">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2.具有履行合同所必需的能力</w:t>
      </w:r>
      <w:r>
        <w:rPr>
          <w:rFonts w:hint="eastAsia" w:ascii="宋体" w:hAnsi="宋体" w:cs="宋体"/>
          <w:color w:val="auto"/>
          <w:sz w:val="28"/>
          <w:szCs w:val="28"/>
          <w:lang w:val="en-US" w:eastAsia="zh-CN"/>
        </w:rPr>
        <w:t>；</w:t>
      </w:r>
    </w:p>
    <w:p w14:paraId="3E48DDA5">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cs="宋体"/>
          <w:color w:val="auto"/>
          <w:sz w:val="28"/>
          <w:szCs w:val="28"/>
          <w:lang w:val="en-US" w:eastAsia="zh-CN"/>
        </w:rPr>
      </w:pPr>
      <w:r>
        <w:rPr>
          <w:rFonts w:hint="eastAsia" w:ascii="宋体" w:hAnsi="宋体" w:cs="宋体"/>
          <w:color w:val="auto"/>
          <w:sz w:val="28"/>
          <w:szCs w:val="28"/>
          <w:lang w:val="en-US" w:eastAsia="zh-CN"/>
        </w:rPr>
        <w:t>3.</w:t>
      </w:r>
      <w:r>
        <w:rPr>
          <w:rFonts w:hint="eastAsia" w:ascii="宋体" w:hAnsi="宋体" w:eastAsia="宋体" w:cs="宋体"/>
          <w:color w:val="auto"/>
          <w:sz w:val="28"/>
          <w:szCs w:val="28"/>
          <w:lang w:val="en-US" w:eastAsia="zh-CN"/>
        </w:rPr>
        <w:t>“</w:t>
      </w:r>
      <w:r>
        <w:rPr>
          <w:rFonts w:hint="eastAsia" w:ascii="宋体" w:hAnsi="宋体" w:cs="宋体"/>
          <w:b/>
          <w:bCs/>
          <w:color w:val="auto"/>
          <w:sz w:val="28"/>
          <w:szCs w:val="28"/>
          <w:lang w:val="en-US" w:eastAsia="zh-CN"/>
        </w:rPr>
        <w:t>采购清单及采购清单</w:t>
      </w:r>
      <w:r>
        <w:rPr>
          <w:rFonts w:hint="eastAsia" w:ascii="宋体" w:hAnsi="宋体" w:eastAsia="宋体" w:cs="宋体"/>
          <w:b/>
          <w:bCs/>
          <w:color w:val="auto"/>
          <w:sz w:val="28"/>
          <w:szCs w:val="28"/>
          <w:lang w:val="en-US" w:eastAsia="zh-CN"/>
        </w:rPr>
        <w:t>参数要求</w:t>
      </w:r>
      <w:r>
        <w:rPr>
          <w:rFonts w:hint="eastAsia" w:ascii="宋体" w:hAnsi="宋体" w:eastAsia="宋体" w:cs="宋体"/>
          <w:color w:val="auto"/>
          <w:sz w:val="28"/>
          <w:szCs w:val="28"/>
          <w:lang w:val="en-US" w:eastAsia="zh-CN"/>
        </w:rPr>
        <w:t>”中的参数要求均为重要要求，</w:t>
      </w:r>
      <w:r>
        <w:rPr>
          <w:rFonts w:hint="eastAsia" w:ascii="宋体" w:hAnsi="宋体" w:cs="宋体"/>
          <w:color w:val="auto"/>
          <w:sz w:val="28"/>
          <w:szCs w:val="28"/>
          <w:lang w:val="en-US" w:eastAsia="zh-CN"/>
        </w:rPr>
        <w:t>竞价</w:t>
      </w:r>
      <w:r>
        <w:rPr>
          <w:rFonts w:hint="eastAsia" w:ascii="宋体" w:hAnsi="宋体" w:eastAsia="宋体" w:cs="宋体"/>
          <w:color w:val="auto"/>
          <w:sz w:val="28"/>
          <w:szCs w:val="28"/>
          <w:lang w:val="en-US" w:eastAsia="zh-CN"/>
        </w:rPr>
        <w:t>人提供的货物需符合该要求。</w:t>
      </w:r>
      <w:r>
        <w:rPr>
          <w:rFonts w:hint="eastAsia" w:ascii="宋体" w:hAnsi="宋体" w:cs="宋体"/>
          <w:color w:val="auto"/>
          <w:sz w:val="28"/>
          <w:szCs w:val="28"/>
          <w:lang w:val="en-US" w:eastAsia="zh-CN"/>
        </w:rPr>
        <w:t>其产品及生产所需材料应符合国家及相关规定的相应技术标准，且均为生产厂家原品牌原装全新合格产品，产品质量符合要求。成交人与委托人签订采购合同后，必须自觉履行竞价文件的要求和其竞价承诺函，做好设备的生产、运输、售后服务等工作；</w:t>
      </w:r>
    </w:p>
    <w:p w14:paraId="0DBD789C">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color w:val="auto"/>
          <w:sz w:val="28"/>
          <w:szCs w:val="28"/>
          <w:lang w:val="en-US" w:eastAsia="zh-CN"/>
        </w:rPr>
      </w:pPr>
      <w:r>
        <w:rPr>
          <w:rFonts w:hint="eastAsia" w:ascii="宋体" w:hAnsi="宋体" w:cs="宋体"/>
          <w:color w:val="auto"/>
          <w:sz w:val="28"/>
          <w:szCs w:val="28"/>
          <w:lang w:val="en-US" w:eastAsia="zh-CN"/>
        </w:rPr>
        <w:t>4</w:t>
      </w:r>
      <w:r>
        <w:rPr>
          <w:rFonts w:hint="eastAsia" w:ascii="宋体" w:hAnsi="宋体" w:eastAsia="宋体" w:cs="宋体"/>
          <w:color w:val="auto"/>
          <w:sz w:val="28"/>
          <w:szCs w:val="28"/>
          <w:lang w:val="en-US" w:eastAsia="zh-CN"/>
        </w:rPr>
        <w:t>.本项目不允许挂靠其他公司资格及分包，不接受联合体参与竞价；</w:t>
      </w:r>
    </w:p>
    <w:p w14:paraId="416502A2">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color w:val="auto"/>
          <w:sz w:val="28"/>
          <w:szCs w:val="28"/>
          <w:lang w:val="en-US" w:eastAsia="zh-CN"/>
        </w:rPr>
      </w:pPr>
      <w:r>
        <w:rPr>
          <w:rFonts w:hint="eastAsia" w:ascii="宋体" w:hAnsi="宋体" w:cs="宋体"/>
          <w:color w:val="auto"/>
          <w:sz w:val="28"/>
          <w:szCs w:val="28"/>
          <w:lang w:val="en-US" w:eastAsia="zh-CN"/>
        </w:rPr>
        <w:t>5</w:t>
      </w:r>
      <w:r>
        <w:rPr>
          <w:rFonts w:hint="eastAsia" w:ascii="宋体" w:hAnsi="宋体" w:eastAsia="宋体" w:cs="宋体"/>
          <w:color w:val="auto"/>
          <w:sz w:val="28"/>
          <w:szCs w:val="28"/>
          <w:lang w:val="en-US" w:eastAsia="zh-CN"/>
        </w:rPr>
        <w:t>.符合具备法律、行政法规规定的其他条件；</w:t>
      </w:r>
    </w:p>
    <w:p w14:paraId="547986CB">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color w:val="auto"/>
          <w:sz w:val="28"/>
          <w:szCs w:val="28"/>
        </w:rPr>
      </w:pPr>
      <w:r>
        <w:rPr>
          <w:rFonts w:hint="eastAsia" w:ascii="宋体" w:hAnsi="宋体" w:cs="宋体"/>
          <w:color w:val="auto"/>
          <w:sz w:val="28"/>
          <w:szCs w:val="28"/>
          <w:lang w:val="en-US" w:eastAsia="zh-CN"/>
        </w:rPr>
        <w:t>6</w:t>
      </w:r>
      <w:r>
        <w:rPr>
          <w:rFonts w:hint="eastAsia" w:ascii="宋体" w:hAnsi="宋体" w:eastAsia="宋体" w:cs="宋体"/>
          <w:color w:val="auto"/>
          <w:sz w:val="28"/>
          <w:szCs w:val="28"/>
        </w:rPr>
        <w:t>.竞价资格（及限制性条件）认定由竞价人自行审查</w:t>
      </w:r>
      <w:r>
        <w:rPr>
          <w:rFonts w:hint="eastAsia" w:ascii="宋体" w:hAnsi="宋体" w:eastAsia="宋体" w:cs="宋体"/>
          <w:color w:val="auto"/>
          <w:sz w:val="28"/>
          <w:szCs w:val="28"/>
          <w:lang w:eastAsia="zh-CN"/>
        </w:rPr>
        <w:t>，</w:t>
      </w:r>
      <w:r>
        <w:rPr>
          <w:rFonts w:hint="eastAsia" w:ascii="宋体" w:hAnsi="宋体" w:eastAsia="宋体" w:cs="宋体"/>
          <w:color w:val="auto"/>
          <w:sz w:val="28"/>
          <w:szCs w:val="28"/>
        </w:rPr>
        <w:t>因此产生委托人不予签订合同及其它一切后果由竞价人自行负责。竞价人提供虚假材料或资质不符合条件的，视为恶意竞价，保证金不予退回，按违约处理，委托人可另行选取</w:t>
      </w:r>
      <w:r>
        <w:rPr>
          <w:rFonts w:hint="eastAsia" w:ascii="宋体" w:hAnsi="宋体" w:cs="宋体"/>
          <w:color w:val="auto"/>
          <w:sz w:val="28"/>
          <w:szCs w:val="28"/>
          <w:lang w:val="en-US" w:eastAsia="zh-CN"/>
        </w:rPr>
        <w:t>供应商</w:t>
      </w:r>
      <w:r>
        <w:rPr>
          <w:rFonts w:hint="eastAsia" w:ascii="宋体" w:hAnsi="宋体" w:eastAsia="宋体" w:cs="宋体"/>
          <w:color w:val="auto"/>
          <w:sz w:val="28"/>
          <w:szCs w:val="28"/>
        </w:rPr>
        <w:t>。</w:t>
      </w:r>
    </w:p>
    <w:p w14:paraId="35A190CC">
      <w:pPr>
        <w:keepNext w:val="0"/>
        <w:keepLines w:val="0"/>
        <w:pageBreakBefore w:val="0"/>
        <w:widowControl w:val="0"/>
        <w:kinsoku/>
        <w:wordWrap/>
        <w:overflowPunct/>
        <w:topLinePunct w:val="0"/>
        <w:autoSpaceDE/>
        <w:autoSpaceDN/>
        <w:bidi w:val="0"/>
        <w:adjustRightInd/>
        <w:snapToGrid/>
        <w:spacing w:line="520" w:lineRule="exact"/>
        <w:ind w:firstLine="562" w:firstLineChars="200"/>
        <w:jc w:val="both"/>
        <w:textAlignment w:val="auto"/>
        <w:rPr>
          <w:rFonts w:hint="eastAsia" w:ascii="宋体" w:hAnsi="宋体" w:eastAsia="宋体" w:cs="宋体"/>
          <w:b/>
          <w:bCs/>
          <w:color w:val="auto"/>
          <w:sz w:val="28"/>
          <w:szCs w:val="28"/>
          <w:lang w:val="en-US" w:eastAsia="zh-CN"/>
        </w:rPr>
      </w:pPr>
      <w:r>
        <w:rPr>
          <w:rFonts w:hint="eastAsia" w:ascii="宋体" w:hAnsi="宋体" w:eastAsia="宋体" w:cs="宋体"/>
          <w:b/>
          <w:bCs/>
          <w:color w:val="auto"/>
          <w:sz w:val="28"/>
          <w:szCs w:val="28"/>
          <w:lang w:val="en-US" w:eastAsia="zh-CN"/>
        </w:rPr>
        <w:t>四、竞价保证金</w:t>
      </w:r>
    </w:p>
    <w:p w14:paraId="60B32AA7">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lang w:val="en-US" w:eastAsia="zh-CN"/>
        </w:rPr>
        <w:t>1.竞价保证金</w:t>
      </w:r>
      <w:r>
        <w:rPr>
          <w:rFonts w:hint="eastAsia" w:ascii="宋体" w:hAnsi="宋体" w:cs="宋体"/>
          <w:color w:val="auto"/>
          <w:sz w:val="28"/>
          <w:szCs w:val="28"/>
          <w:lang w:val="en-US" w:eastAsia="zh-CN"/>
        </w:rPr>
        <w:t>2500元，</w:t>
      </w:r>
      <w:r>
        <w:rPr>
          <w:rFonts w:hint="eastAsia" w:ascii="宋体" w:hAnsi="宋体" w:eastAsia="宋体" w:cs="宋体"/>
          <w:color w:val="auto"/>
          <w:sz w:val="28"/>
          <w:szCs w:val="28"/>
          <w:highlight w:val="none"/>
          <w:lang w:val="en-US" w:eastAsia="zh-CN"/>
        </w:rPr>
        <w:t>必须于</w:t>
      </w:r>
      <w:r>
        <w:rPr>
          <w:rFonts w:hint="eastAsia" w:ascii="宋体" w:hAnsi="宋体" w:cs="宋体"/>
          <w:color w:val="auto"/>
          <w:sz w:val="28"/>
          <w:szCs w:val="28"/>
          <w:highlight w:val="none"/>
          <w:lang w:val="en-US" w:eastAsia="zh-CN"/>
        </w:rPr>
        <w:t>2026年11月9日上午</w:t>
      </w:r>
      <w:r>
        <w:rPr>
          <w:rFonts w:hint="eastAsia" w:ascii="宋体" w:hAnsi="宋体" w:cs="宋体"/>
          <w:b/>
          <w:bCs/>
          <w:color w:val="auto"/>
          <w:kern w:val="0"/>
          <w:sz w:val="28"/>
          <w:szCs w:val="28"/>
          <w:highlight w:val="none"/>
          <w:shd w:val="clear" w:color="auto" w:fill="FFFFFF"/>
          <w:lang w:val="en-US" w:eastAsia="zh-CN"/>
        </w:rPr>
        <w:t>10:00</w:t>
      </w:r>
      <w:r>
        <w:rPr>
          <w:rFonts w:hint="eastAsia" w:ascii="宋体" w:hAnsi="宋体" w:eastAsia="宋体" w:cs="宋体"/>
          <w:color w:val="auto"/>
          <w:sz w:val="28"/>
          <w:szCs w:val="28"/>
          <w:highlight w:val="none"/>
          <w:lang w:val="en-US" w:eastAsia="zh-CN"/>
        </w:rPr>
        <w:t>前</w:t>
      </w:r>
      <w:r>
        <w:rPr>
          <w:rFonts w:hint="eastAsia" w:ascii="宋体" w:hAnsi="宋体" w:cs="宋体"/>
          <w:color w:val="auto"/>
          <w:sz w:val="28"/>
          <w:szCs w:val="28"/>
          <w:highlight w:val="none"/>
          <w:lang w:val="en-US" w:eastAsia="zh-CN"/>
        </w:rPr>
        <w:t>转入</w:t>
      </w:r>
      <w:r>
        <w:rPr>
          <w:rFonts w:hint="eastAsia" w:ascii="宋体" w:hAnsi="宋体" w:cs="宋体"/>
          <w:b/>
          <w:bCs/>
          <w:color w:val="auto"/>
          <w:sz w:val="28"/>
          <w:szCs w:val="28"/>
          <w:highlight w:val="none"/>
          <w:lang w:val="en-US" w:eastAsia="zh-CN"/>
        </w:rPr>
        <w:t>平台系统</w:t>
      </w:r>
      <w:r>
        <w:rPr>
          <w:rFonts w:hint="eastAsia" w:ascii="宋体" w:hAnsi="宋体" w:eastAsia="宋体" w:cs="宋体"/>
          <w:b/>
          <w:bCs/>
          <w:color w:val="auto"/>
          <w:sz w:val="28"/>
          <w:szCs w:val="28"/>
          <w:highlight w:val="none"/>
          <w:lang w:val="en-US" w:eastAsia="zh-CN"/>
        </w:rPr>
        <w:t>指定账户，以实际到账为准（户名：福建随行软件有限公司，开户行：招商银行福州分行营业部，账号：在线获取保证金子账号）。</w:t>
      </w:r>
      <w:r>
        <w:rPr>
          <w:rFonts w:hint="eastAsia" w:ascii="宋体" w:hAnsi="宋体" w:eastAsia="宋体" w:cs="宋体"/>
          <w:color w:val="auto"/>
          <w:sz w:val="28"/>
          <w:szCs w:val="28"/>
          <w:highlight w:val="none"/>
          <w:lang w:val="en-US" w:eastAsia="zh-CN"/>
        </w:rPr>
        <w:t>报名参加的竞价人与缴交竞价保证金的名称要一致。竞价保证金缴至以上账户时，交款单中“款项来源”或“用途”一栏内须填写“****项目的竞价保证金”。</w:t>
      </w:r>
    </w:p>
    <w:p w14:paraId="4C1A9E0C">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2.竞价成交后，成交人必须在成交之日起2个工作日内与本公司签订《竞价结果通知书》，并在签订《竞价结果通知书》2个工作日内向委托人提供《</w:t>
      </w:r>
      <w:r>
        <w:rPr>
          <w:rFonts w:hint="eastAsia" w:ascii="宋体" w:hAnsi="宋体" w:cs="宋体"/>
          <w:color w:val="auto"/>
          <w:sz w:val="28"/>
          <w:szCs w:val="28"/>
          <w:highlight w:val="none"/>
          <w:lang w:val="en-US" w:eastAsia="zh-CN"/>
        </w:rPr>
        <w:t>委托接待合同</w:t>
      </w:r>
      <w:r>
        <w:rPr>
          <w:rFonts w:hint="eastAsia" w:ascii="宋体" w:hAnsi="宋体" w:eastAsia="宋体" w:cs="宋体"/>
          <w:color w:val="auto"/>
          <w:sz w:val="28"/>
          <w:szCs w:val="28"/>
          <w:highlight w:val="none"/>
          <w:lang w:val="en-US" w:eastAsia="zh-CN"/>
        </w:rPr>
        <w:t>》，由委托人经过相应审批程序后签订。</w:t>
      </w:r>
    </w:p>
    <w:p w14:paraId="1822AD2A">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3.成交人的竞价保证金在成交人与委托人签订委托合同后10个工作日内一次性无息退回。</w:t>
      </w:r>
    </w:p>
    <w:p w14:paraId="307DD1C5">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4.未成交人的保证金，在竞价结束后10个工作日内（遇法定节假日顺延）无息退回。</w:t>
      </w:r>
    </w:p>
    <w:p w14:paraId="3BBE1BD1">
      <w:pPr>
        <w:keepNext w:val="0"/>
        <w:keepLines w:val="0"/>
        <w:pageBreakBefore w:val="0"/>
        <w:widowControl w:val="0"/>
        <w:kinsoku/>
        <w:wordWrap/>
        <w:overflowPunct/>
        <w:topLinePunct w:val="0"/>
        <w:autoSpaceDE/>
        <w:autoSpaceDN/>
        <w:bidi w:val="0"/>
        <w:adjustRightInd/>
        <w:snapToGrid/>
        <w:spacing w:line="520" w:lineRule="exact"/>
        <w:ind w:firstLine="562" w:firstLineChars="200"/>
        <w:jc w:val="both"/>
        <w:textAlignment w:val="auto"/>
        <w:rPr>
          <w:rFonts w:hint="eastAsia" w:ascii="宋体" w:hAnsi="宋体" w:eastAsia="宋体" w:cs="宋体"/>
          <w:b/>
          <w:bCs/>
          <w:color w:val="auto"/>
          <w:sz w:val="28"/>
          <w:szCs w:val="28"/>
          <w:lang w:val="en-US" w:eastAsia="zh-CN"/>
        </w:rPr>
      </w:pPr>
      <w:r>
        <w:rPr>
          <w:rFonts w:hint="eastAsia" w:ascii="宋体" w:hAnsi="宋体" w:eastAsia="宋体" w:cs="宋体"/>
          <w:b/>
          <w:bCs/>
          <w:color w:val="auto"/>
          <w:sz w:val="28"/>
          <w:szCs w:val="28"/>
          <w:lang w:val="en-US" w:eastAsia="zh-CN"/>
        </w:rPr>
        <w:t>五、竞价手续</w:t>
      </w:r>
    </w:p>
    <w:p w14:paraId="339899CC">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1.有意参加竞价人应提供如下有效证照复印件：</w:t>
      </w:r>
    </w:p>
    <w:p w14:paraId="0A986425">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（1）营业执照副本、法定代表人身份证复印件；</w:t>
      </w:r>
    </w:p>
    <w:p w14:paraId="1EE02021">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（2）签订完整的《承诺书》；</w:t>
      </w:r>
    </w:p>
    <w:p w14:paraId="5EB38378">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（3）已缴纳的竞价保证金凭证；</w:t>
      </w:r>
    </w:p>
    <w:p w14:paraId="42EDA262">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如有需到现场办理竞价手续的，应提供《授权委托书》原件和委托代理人身份证复印件（法定代表人除外）</w:t>
      </w:r>
      <w:r>
        <w:rPr>
          <w:rFonts w:hint="eastAsia" w:ascii="宋体" w:hAnsi="宋体" w:cs="宋体"/>
          <w:color w:val="auto"/>
          <w:sz w:val="28"/>
          <w:szCs w:val="28"/>
          <w:highlight w:val="none"/>
          <w:lang w:val="en-US" w:eastAsia="zh-CN"/>
        </w:rPr>
        <w:t>。</w:t>
      </w:r>
    </w:p>
    <w:p w14:paraId="655B575F">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auto"/>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以上材料须加盖公章</w:t>
      </w:r>
      <w:r>
        <w:rPr>
          <w:rFonts w:hint="eastAsia" w:ascii="宋体" w:hAnsi="宋体" w:eastAsia="宋体" w:cs="宋体"/>
          <w:b/>
          <w:bCs/>
          <w:color w:val="auto"/>
          <w:sz w:val="28"/>
          <w:szCs w:val="28"/>
          <w:highlight w:val="none"/>
          <w:lang w:val="en-US" w:eastAsia="zh-CN"/>
        </w:rPr>
        <w:t>后</w:t>
      </w:r>
      <w:r>
        <w:rPr>
          <w:rFonts w:hint="eastAsia" w:ascii="宋体" w:hAnsi="宋体" w:eastAsia="宋体" w:cs="宋体"/>
          <w:b/>
          <w:bCs/>
          <w:color w:val="auto"/>
          <w:sz w:val="28"/>
          <w:szCs w:val="28"/>
          <w:highlight w:val="none"/>
        </w:rPr>
        <w:t>上传至</w:t>
      </w:r>
      <w:r>
        <w:rPr>
          <w:rFonts w:hint="eastAsia" w:ascii="宋体" w:hAnsi="宋体" w:eastAsia="宋体" w:cs="宋体"/>
          <w:b/>
          <w:bCs/>
          <w:color w:val="auto"/>
          <w:sz w:val="28"/>
          <w:szCs w:val="28"/>
          <w:highlight w:val="none"/>
          <w:lang w:val="en-US" w:eastAsia="zh-CN"/>
        </w:rPr>
        <w:t>“连城县招标投标交易平台”</w:t>
      </w:r>
      <w:r>
        <w:rPr>
          <w:rFonts w:hint="eastAsia" w:ascii="宋体" w:hAnsi="宋体" w:eastAsia="宋体" w:cs="宋体"/>
          <w:b/>
          <w:bCs/>
          <w:color w:val="auto"/>
          <w:sz w:val="28"/>
          <w:szCs w:val="28"/>
          <w:highlight w:val="none"/>
        </w:rPr>
        <w:t>。</w:t>
      </w:r>
    </w:p>
    <w:p w14:paraId="04F44A58">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2.报名方式</w:t>
      </w:r>
    </w:p>
    <w:p w14:paraId="3CD29480">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参与本次竞价会的竞价人须在规定时间前缴纳竞价保证金，登录连城县招标投标交易平台办理竞价登记手续</w:t>
      </w:r>
      <w:r>
        <w:rPr>
          <w:rFonts w:hint="eastAsia" w:ascii="宋体" w:hAnsi="宋体" w:cs="宋体"/>
          <w:color w:val="auto"/>
          <w:sz w:val="28"/>
          <w:szCs w:val="28"/>
          <w:lang w:val="en-US" w:eastAsia="zh-CN"/>
        </w:rPr>
        <w:t>并</w:t>
      </w:r>
      <w:r>
        <w:rPr>
          <w:rFonts w:hint="eastAsia" w:ascii="宋体" w:hAnsi="宋体" w:eastAsia="宋体" w:cs="宋体"/>
          <w:color w:val="auto"/>
          <w:sz w:val="28"/>
          <w:szCs w:val="28"/>
          <w:lang w:val="en-US" w:eastAsia="zh-CN"/>
        </w:rPr>
        <w:t>需支付平台使用费100元，并将报名资料上传至交易平台</w:t>
      </w:r>
      <w:r>
        <w:rPr>
          <w:rFonts w:hint="eastAsia" w:ascii="宋体" w:hAnsi="宋体" w:cs="宋体"/>
          <w:color w:val="auto"/>
          <w:sz w:val="28"/>
          <w:szCs w:val="28"/>
          <w:lang w:val="en-US" w:eastAsia="zh-CN"/>
        </w:rPr>
        <w:t>（</w:t>
      </w:r>
      <w:r>
        <w:rPr>
          <w:rFonts w:hint="eastAsia" w:ascii="宋体" w:hAnsi="宋体" w:eastAsia="宋体" w:cs="宋体"/>
          <w:color w:val="auto"/>
          <w:sz w:val="28"/>
          <w:szCs w:val="28"/>
        </w:rPr>
        <w:t>https://lcyjy.enjoy5191.com/home</w:t>
      </w:r>
      <w:r>
        <w:rPr>
          <w:rFonts w:hint="eastAsia" w:ascii="宋体" w:hAnsi="宋体" w:cs="宋体"/>
          <w:color w:val="auto"/>
          <w:sz w:val="28"/>
          <w:szCs w:val="28"/>
          <w:lang w:val="en-US" w:eastAsia="zh-CN"/>
        </w:rPr>
        <w:t>）</w:t>
      </w:r>
      <w:r>
        <w:rPr>
          <w:rFonts w:hint="eastAsia" w:ascii="宋体" w:hAnsi="宋体" w:eastAsia="宋体" w:cs="宋体"/>
          <w:color w:val="auto"/>
          <w:sz w:val="28"/>
          <w:szCs w:val="28"/>
          <w:lang w:val="en-US" w:eastAsia="zh-CN"/>
        </w:rPr>
        <w:t>。若因系统原因无法上传报名材料，可通过现场递交或邮件（邮箱地址</w:t>
      </w:r>
      <w:r>
        <w:rPr>
          <w:rFonts w:hint="eastAsia" w:ascii="宋体" w:hAnsi="宋体" w:cs="宋体"/>
          <w:color w:val="auto"/>
          <w:sz w:val="28"/>
          <w:szCs w:val="28"/>
          <w:lang w:val="en-US" w:eastAsia="zh-CN"/>
        </w:rPr>
        <w:t>:</w:t>
      </w:r>
      <w:r>
        <w:rPr>
          <w:rFonts w:hint="eastAsia" w:ascii="宋体" w:hAnsi="宋体" w:eastAsia="宋体" w:cs="宋体"/>
          <w:color w:val="auto"/>
          <w:sz w:val="28"/>
          <w:szCs w:val="28"/>
          <w:lang w:val="en-US" w:eastAsia="zh-CN"/>
        </w:rPr>
        <w:t>lccqjyw20251@16</w:t>
      </w:r>
      <w:r>
        <w:rPr>
          <w:rFonts w:hint="eastAsia" w:ascii="宋体" w:hAnsi="宋体" w:cs="宋体"/>
          <w:color w:val="auto"/>
          <w:sz w:val="28"/>
          <w:szCs w:val="28"/>
          <w:lang w:val="en-US" w:eastAsia="zh-CN"/>
        </w:rPr>
        <w:t>3.com</w:t>
      </w:r>
      <w:r>
        <w:rPr>
          <w:rFonts w:hint="eastAsia" w:ascii="宋体" w:hAnsi="宋体" w:eastAsia="宋体" w:cs="宋体"/>
          <w:color w:val="auto"/>
          <w:sz w:val="28"/>
          <w:szCs w:val="28"/>
          <w:lang w:val="en-US" w:eastAsia="zh-CN"/>
        </w:rPr>
        <w:t xml:space="preserve">）的方式提交。 </w:t>
      </w:r>
    </w:p>
    <w:p w14:paraId="12FF1DAD">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3.竞价人应自行登连城县招标</w:t>
      </w:r>
      <w:r>
        <w:rPr>
          <w:rFonts w:hint="eastAsia" w:ascii="宋体" w:hAnsi="宋体" w:eastAsia="宋体" w:cs="宋体"/>
          <w:color w:val="auto"/>
          <w:sz w:val="28"/>
          <w:szCs w:val="28"/>
        </w:rPr>
        <w:t>投标交易平台</w:t>
      </w:r>
      <w:r>
        <w:rPr>
          <w:rFonts w:hint="eastAsia" w:ascii="宋体" w:hAnsi="宋体" w:eastAsia="宋体" w:cs="宋体"/>
          <w:color w:val="auto"/>
          <w:sz w:val="28"/>
          <w:szCs w:val="28"/>
          <w:lang w:val="en-US" w:eastAsia="zh-CN"/>
        </w:rPr>
        <w:t>网站学习竞价流程，注册竞价系统账号并在报名截止时间之前登录竞价系统申请竞价，根据流程上传相关资料，若有疑问应及时咨询本公司业务部门；由于竞价人竞价材料未按时提交、或者竞价申请未按时提交而导致本公司无法进行资格审核、或者竞价账号未注册或者未激活的，均视为竞价人放弃本次竞价报名。</w:t>
      </w:r>
    </w:p>
    <w:p w14:paraId="4A564538">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4.如委托人撤回竞价标的，竞价人已经交保证金的，保证金即予无息退还，竞价人对此不得有异议，且本公司不对竞价人承担任何损失，此是竞价人参与本次竞价的先决条件。竞价人一旦报名成功，即视为同意本公司的前述免责内容。</w:t>
      </w:r>
    </w:p>
    <w:p w14:paraId="6F78E9BC">
      <w:pPr>
        <w:keepNext w:val="0"/>
        <w:keepLines w:val="0"/>
        <w:pageBreakBefore w:val="0"/>
        <w:widowControl w:val="0"/>
        <w:kinsoku/>
        <w:wordWrap/>
        <w:overflowPunct/>
        <w:topLinePunct w:val="0"/>
        <w:autoSpaceDE/>
        <w:autoSpaceDN/>
        <w:bidi w:val="0"/>
        <w:adjustRightInd/>
        <w:snapToGrid/>
        <w:spacing w:line="520" w:lineRule="exact"/>
        <w:ind w:firstLine="562" w:firstLineChars="200"/>
        <w:jc w:val="both"/>
        <w:textAlignment w:val="auto"/>
        <w:rPr>
          <w:rFonts w:hint="eastAsia" w:ascii="宋体" w:hAnsi="宋体" w:eastAsia="宋体" w:cs="宋体"/>
          <w:b/>
          <w:bCs/>
          <w:color w:val="auto"/>
          <w:sz w:val="28"/>
          <w:szCs w:val="28"/>
          <w:lang w:val="en-US" w:eastAsia="zh-CN"/>
        </w:rPr>
      </w:pPr>
      <w:r>
        <w:rPr>
          <w:rFonts w:hint="eastAsia" w:ascii="宋体" w:hAnsi="宋体" w:eastAsia="宋体" w:cs="宋体"/>
          <w:b/>
          <w:bCs/>
          <w:color w:val="auto"/>
          <w:sz w:val="28"/>
          <w:szCs w:val="28"/>
          <w:lang w:val="en-US" w:eastAsia="zh-CN"/>
        </w:rPr>
        <w:t>六、竞价程序</w:t>
      </w:r>
    </w:p>
    <w:p w14:paraId="398197EF">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1.</w:t>
      </w:r>
      <w:r>
        <w:rPr>
          <w:rFonts w:hint="eastAsia" w:ascii="宋体" w:hAnsi="宋体" w:eastAsia="宋体" w:cs="宋体"/>
          <w:color w:val="auto"/>
          <w:sz w:val="28"/>
          <w:szCs w:val="28"/>
        </w:rPr>
        <w:t>本场竞价</w:t>
      </w:r>
      <w:r>
        <w:rPr>
          <w:rFonts w:hint="eastAsia" w:ascii="宋体" w:hAnsi="宋体" w:eastAsia="宋体" w:cs="宋体"/>
          <w:color w:val="auto"/>
          <w:sz w:val="28"/>
          <w:szCs w:val="28"/>
          <w:lang w:eastAsia="zh-CN"/>
        </w:rPr>
        <w:t>须三家及以上竞价人在规定时间内参与竞价，如果在规定时间内参与竞价的竞价人不足三家，则按流标处理</w:t>
      </w:r>
      <w:r>
        <w:rPr>
          <w:rFonts w:hint="eastAsia" w:ascii="宋体" w:hAnsi="宋体" w:eastAsia="宋体" w:cs="宋体"/>
          <w:color w:val="auto"/>
          <w:sz w:val="28"/>
          <w:szCs w:val="28"/>
        </w:rPr>
        <w:t>，竞价人不得有异议。</w:t>
      </w:r>
    </w:p>
    <w:p w14:paraId="6A686FAB">
      <w:pPr>
        <w:widowControl/>
        <w:shd w:val="clear"/>
        <w:snapToGrid/>
        <w:spacing w:before="0" w:line="520" w:lineRule="exact"/>
        <w:ind w:left="0" w:firstLine="560" w:firstLineChars="200"/>
        <w:rPr>
          <w:rFonts w:hint="eastAsia" w:ascii="宋体" w:hAnsi="宋体" w:eastAsia="宋体" w:cs="宋体"/>
          <w:color w:val="auto"/>
          <w:kern w:val="2"/>
          <w:sz w:val="28"/>
          <w:szCs w:val="28"/>
          <w:shd w:val="clear"/>
        </w:rPr>
      </w:pPr>
      <w:r>
        <w:rPr>
          <w:rFonts w:hint="eastAsia" w:ascii="宋体" w:hAnsi="宋体" w:eastAsia="宋体" w:cs="宋体"/>
          <w:color w:val="auto"/>
          <w:sz w:val="28"/>
          <w:szCs w:val="28"/>
          <w:lang w:val="en-US" w:eastAsia="zh-CN"/>
        </w:rPr>
        <w:t>2.</w:t>
      </w:r>
      <w:r>
        <w:rPr>
          <w:rFonts w:hint="eastAsia" w:ascii="宋体" w:hAnsi="宋体" w:eastAsia="宋体" w:cs="宋体"/>
          <w:color w:val="auto"/>
          <w:kern w:val="2"/>
          <w:sz w:val="28"/>
          <w:szCs w:val="28"/>
          <w:shd w:val="clear"/>
        </w:rPr>
        <w:t>意向</w:t>
      </w:r>
      <w:r>
        <w:rPr>
          <w:rFonts w:hint="eastAsia" w:ascii="宋体" w:hAnsi="宋体" w:eastAsia="宋体" w:cs="宋体"/>
          <w:color w:val="auto"/>
          <w:kern w:val="2"/>
          <w:sz w:val="28"/>
          <w:szCs w:val="28"/>
          <w:shd w:val="clear"/>
          <w:lang w:eastAsia="zh-CN"/>
        </w:rPr>
        <w:t>竞价人</w:t>
      </w:r>
      <w:r>
        <w:rPr>
          <w:rFonts w:hint="eastAsia" w:ascii="宋体" w:hAnsi="宋体" w:eastAsia="宋体" w:cs="宋体"/>
          <w:color w:val="auto"/>
          <w:kern w:val="2"/>
          <w:sz w:val="28"/>
          <w:szCs w:val="28"/>
          <w:shd w:val="clear"/>
        </w:rPr>
        <w:t>应</w:t>
      </w:r>
      <w:r>
        <w:rPr>
          <w:rFonts w:hint="eastAsia" w:ascii="宋体" w:hAnsi="宋体" w:eastAsia="宋体" w:cs="宋体"/>
          <w:color w:val="auto"/>
          <w:kern w:val="2"/>
          <w:sz w:val="28"/>
          <w:szCs w:val="28"/>
          <w:shd w:val="clear"/>
          <w:lang w:val="en-US" w:eastAsia="zh-CN"/>
        </w:rPr>
        <w:t>自行登陆</w:t>
      </w:r>
      <w:r>
        <w:rPr>
          <w:rFonts w:hint="eastAsia" w:ascii="宋体" w:hAnsi="宋体" w:eastAsia="宋体" w:cs="宋体"/>
          <w:color w:val="auto"/>
          <w:kern w:val="2"/>
          <w:sz w:val="28"/>
          <w:szCs w:val="28"/>
          <w:shd w:val="clear"/>
          <w:lang w:eastAsia="zh-CN"/>
        </w:rPr>
        <w:t>连城县招标投标交易平台</w:t>
      </w:r>
      <w:r>
        <w:rPr>
          <w:rFonts w:hint="eastAsia" w:ascii="宋体" w:hAnsi="宋体" w:eastAsia="宋体" w:cs="宋体"/>
          <w:color w:val="auto"/>
          <w:kern w:val="2"/>
          <w:sz w:val="28"/>
          <w:szCs w:val="28"/>
          <w:shd w:val="clear"/>
        </w:rPr>
        <w:t>注册用户名，并于报名截止时间前办理报名竞价手续，登录到</w:t>
      </w:r>
      <w:r>
        <w:rPr>
          <w:rFonts w:hint="eastAsia" w:ascii="宋体" w:hAnsi="宋体" w:eastAsia="宋体" w:cs="宋体"/>
          <w:color w:val="auto"/>
          <w:kern w:val="2"/>
          <w:sz w:val="28"/>
          <w:szCs w:val="28"/>
          <w:shd w:val="clear"/>
          <w:lang w:eastAsia="zh-CN"/>
        </w:rPr>
        <w:t>连城县招标投标交易平台</w:t>
      </w:r>
      <w:r>
        <w:rPr>
          <w:rFonts w:hint="eastAsia" w:ascii="宋体" w:hAnsi="宋体" w:eastAsia="宋体" w:cs="宋体"/>
          <w:color w:val="auto"/>
          <w:kern w:val="2"/>
          <w:sz w:val="28"/>
          <w:szCs w:val="28"/>
          <w:shd w:val="clear"/>
        </w:rPr>
        <w:t>申请参与本场竞价。</w:t>
      </w:r>
    </w:p>
    <w:p w14:paraId="0777FC65">
      <w:pPr>
        <w:keepNext w:val="0"/>
        <w:keepLines w:val="0"/>
        <w:pageBreakBefore w:val="0"/>
        <w:widowControl/>
        <w:shd w:val="clear"/>
        <w:kinsoku/>
        <w:wordWrap w:val="0"/>
        <w:overflowPunct/>
        <w:topLinePunct w:val="0"/>
        <w:autoSpaceDE/>
        <w:autoSpaceDN/>
        <w:bidi w:val="0"/>
        <w:adjustRightInd/>
        <w:snapToGrid/>
        <w:spacing w:before="0" w:line="520" w:lineRule="exact"/>
        <w:ind w:left="0" w:firstLine="560" w:firstLineChars="200"/>
        <w:textAlignment w:val="auto"/>
        <w:rPr>
          <w:rFonts w:hint="eastAsia" w:ascii="宋体" w:hAnsi="宋体" w:eastAsia="宋体" w:cs="宋体"/>
          <w:color w:val="auto"/>
          <w:kern w:val="2"/>
          <w:sz w:val="28"/>
          <w:szCs w:val="28"/>
          <w:highlight w:val="none"/>
          <w:shd w:val="clear"/>
        </w:rPr>
      </w:pPr>
      <w:r>
        <w:rPr>
          <w:rFonts w:hint="eastAsia" w:ascii="宋体" w:hAnsi="宋体" w:eastAsia="宋体" w:cs="宋体"/>
          <w:color w:val="auto"/>
          <w:sz w:val="28"/>
          <w:szCs w:val="28"/>
          <w:lang w:val="en-US" w:eastAsia="zh-CN"/>
        </w:rPr>
        <w:t>3.</w:t>
      </w:r>
      <w:r>
        <w:rPr>
          <w:rFonts w:hint="eastAsia" w:ascii="宋体" w:hAnsi="宋体" w:eastAsia="宋体" w:cs="宋体"/>
          <w:color w:val="auto"/>
          <w:kern w:val="2"/>
          <w:sz w:val="28"/>
          <w:szCs w:val="28"/>
          <w:highlight w:val="none"/>
          <w:shd w:val="clear"/>
        </w:rPr>
        <w:t>本次</w:t>
      </w:r>
      <w:r>
        <w:rPr>
          <w:rFonts w:hint="eastAsia" w:ascii="宋体" w:hAnsi="宋体" w:cs="宋体"/>
          <w:color w:val="auto"/>
          <w:kern w:val="2"/>
          <w:sz w:val="28"/>
          <w:szCs w:val="28"/>
          <w:highlight w:val="none"/>
          <w:shd w:val="clear"/>
          <w:lang w:val="en-US" w:eastAsia="zh-CN"/>
        </w:rPr>
        <w:t>公开</w:t>
      </w:r>
      <w:r>
        <w:rPr>
          <w:rFonts w:hint="eastAsia" w:ascii="宋体" w:hAnsi="宋体" w:eastAsia="宋体" w:cs="宋体"/>
          <w:color w:val="auto"/>
          <w:kern w:val="2"/>
          <w:sz w:val="28"/>
          <w:szCs w:val="28"/>
          <w:highlight w:val="none"/>
          <w:shd w:val="clear"/>
        </w:rPr>
        <w:t>竞价采用“</w:t>
      </w:r>
      <w:r>
        <w:rPr>
          <w:rFonts w:hint="eastAsia" w:ascii="宋体" w:hAnsi="宋体" w:eastAsia="宋体" w:cs="宋体"/>
          <w:color w:val="auto"/>
          <w:kern w:val="2"/>
          <w:sz w:val="28"/>
          <w:szCs w:val="28"/>
          <w:highlight w:val="none"/>
          <w:shd w:val="clear"/>
          <w:lang w:eastAsia="zh-CN"/>
        </w:rPr>
        <w:t>连城县招标投标交易平台</w:t>
      </w:r>
      <w:r>
        <w:rPr>
          <w:rFonts w:hint="eastAsia" w:ascii="宋体" w:hAnsi="宋体" w:eastAsia="宋体" w:cs="宋体"/>
          <w:color w:val="auto"/>
          <w:kern w:val="2"/>
          <w:sz w:val="28"/>
          <w:szCs w:val="28"/>
          <w:highlight w:val="none"/>
          <w:shd w:val="clear"/>
        </w:rPr>
        <w:t>(</w:t>
      </w:r>
      <w:r>
        <w:rPr>
          <w:rFonts w:hint="eastAsia" w:ascii="宋体" w:hAnsi="宋体" w:eastAsia="宋体" w:cs="宋体"/>
          <w:color w:val="auto"/>
          <w:kern w:val="2"/>
          <w:sz w:val="28"/>
          <w:szCs w:val="28"/>
          <w:highlight w:val="none"/>
          <w:shd w:val="clear"/>
          <w:lang w:eastAsia="zh-CN"/>
        </w:rPr>
        <w:t>https://lcyjy.enjoy5191.com/home</w:t>
      </w:r>
      <w:r>
        <w:rPr>
          <w:rFonts w:hint="eastAsia" w:ascii="宋体" w:hAnsi="宋体" w:eastAsia="宋体" w:cs="宋体"/>
          <w:color w:val="auto"/>
          <w:kern w:val="2"/>
          <w:sz w:val="28"/>
          <w:szCs w:val="28"/>
          <w:highlight w:val="none"/>
          <w:shd w:val="clear"/>
        </w:rPr>
        <w:t xml:space="preserve"> )”</w:t>
      </w:r>
      <w:r>
        <w:rPr>
          <w:rFonts w:hint="eastAsia" w:ascii="宋体" w:hAnsi="宋体" w:eastAsia="宋体" w:cs="宋体"/>
          <w:color w:val="auto"/>
          <w:kern w:val="2"/>
          <w:sz w:val="28"/>
          <w:szCs w:val="28"/>
          <w:highlight w:val="none"/>
          <w:shd w:val="clear"/>
          <w:lang w:eastAsia="zh-CN"/>
        </w:rPr>
        <w:t>网络</w:t>
      </w:r>
      <w:r>
        <w:rPr>
          <w:rFonts w:hint="eastAsia" w:ascii="宋体" w:hAnsi="宋体" w:eastAsia="宋体" w:cs="宋体"/>
          <w:color w:val="auto"/>
          <w:kern w:val="2"/>
          <w:sz w:val="28"/>
          <w:szCs w:val="28"/>
          <w:highlight w:val="none"/>
          <w:shd w:val="clear"/>
          <w:lang w:val="en-US" w:eastAsia="zh-CN"/>
        </w:rPr>
        <w:t>反</w:t>
      </w:r>
      <w:r>
        <w:rPr>
          <w:rFonts w:hint="eastAsia" w:ascii="宋体" w:hAnsi="宋体" w:eastAsia="宋体" w:cs="宋体"/>
          <w:color w:val="auto"/>
          <w:kern w:val="2"/>
          <w:sz w:val="28"/>
          <w:szCs w:val="28"/>
          <w:highlight w:val="none"/>
          <w:shd w:val="clear"/>
          <w:lang w:eastAsia="zh-CN"/>
        </w:rPr>
        <w:t>向一次性报价</w:t>
      </w:r>
      <w:r>
        <w:rPr>
          <w:rFonts w:hint="eastAsia" w:ascii="宋体" w:hAnsi="宋体" w:eastAsia="宋体" w:cs="宋体"/>
          <w:color w:val="auto"/>
          <w:kern w:val="2"/>
          <w:sz w:val="28"/>
          <w:szCs w:val="28"/>
          <w:highlight w:val="none"/>
          <w:shd w:val="clear"/>
        </w:rPr>
        <w:t>、</w:t>
      </w:r>
      <w:r>
        <w:rPr>
          <w:rFonts w:hint="eastAsia" w:ascii="宋体" w:hAnsi="宋体" w:eastAsia="宋体" w:cs="宋体"/>
          <w:b/>
          <w:bCs/>
          <w:color w:val="auto"/>
          <w:kern w:val="2"/>
          <w:sz w:val="28"/>
          <w:szCs w:val="28"/>
          <w:highlight w:val="none"/>
          <w:shd w:val="clear"/>
          <w:lang w:val="en-US" w:eastAsia="zh-CN"/>
        </w:rPr>
        <w:t>价低者</w:t>
      </w:r>
      <w:r>
        <w:rPr>
          <w:rFonts w:hint="eastAsia" w:ascii="宋体" w:hAnsi="宋体" w:eastAsia="宋体" w:cs="宋体"/>
          <w:color w:val="auto"/>
          <w:kern w:val="2"/>
          <w:sz w:val="28"/>
          <w:szCs w:val="28"/>
          <w:highlight w:val="none"/>
          <w:shd w:val="clear"/>
        </w:rPr>
        <w:t>得的交易方式，以“价格优先，时间优先”（即同等价格时，以</w:t>
      </w:r>
      <w:r>
        <w:rPr>
          <w:rFonts w:hint="eastAsia" w:ascii="宋体" w:hAnsi="宋体" w:cs="宋体"/>
          <w:color w:val="auto"/>
          <w:kern w:val="2"/>
          <w:sz w:val="28"/>
          <w:szCs w:val="28"/>
          <w:highlight w:val="none"/>
          <w:shd w:val="clear"/>
          <w:lang w:val="en-US" w:eastAsia="zh-CN"/>
        </w:rPr>
        <w:t>解密</w:t>
      </w:r>
      <w:r>
        <w:rPr>
          <w:rFonts w:hint="eastAsia" w:ascii="宋体" w:hAnsi="宋体" w:eastAsia="宋体" w:cs="宋体"/>
          <w:color w:val="auto"/>
          <w:kern w:val="2"/>
          <w:sz w:val="28"/>
          <w:szCs w:val="28"/>
          <w:highlight w:val="none"/>
          <w:shd w:val="clear"/>
        </w:rPr>
        <w:t>时间优先）确定本次竞价标的的成交人。</w:t>
      </w:r>
    </w:p>
    <w:p w14:paraId="511A05B7">
      <w:pPr>
        <w:widowControl/>
        <w:shd w:val="clear"/>
        <w:snapToGrid/>
        <w:spacing w:before="0" w:line="520" w:lineRule="exact"/>
        <w:ind w:left="0" w:firstLine="560" w:firstLineChars="200"/>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3.1竞价人以总价报价方式进行报价，竞价人在报价时不得高于最高限价，根据有效竞价人报价排名情况，由低到高排序，最低的一名即为成交人。最高控制价为包干价，包括但不限于税费、服务费、文印费、差旅费、交通费、住宿费等所有相关费用，竞价人应对本次供货内容应有充分认识，自行判断能够完成本项目所需的费用，风险费用应自行考虑计入投标报价，竞价人未考虑风险因素造成的损失由竞价人自行负责。</w:t>
      </w:r>
    </w:p>
    <w:p w14:paraId="10EF8A3D">
      <w:pPr>
        <w:widowControl/>
        <w:shd w:val="clear"/>
        <w:snapToGrid/>
        <w:spacing w:before="0" w:line="520" w:lineRule="exact"/>
        <w:ind w:left="0" w:firstLine="560" w:firstLineChars="200"/>
        <w:rPr>
          <w:rFonts w:hint="eastAsia" w:ascii="宋体" w:hAnsi="宋体" w:eastAsia="宋体" w:cs="宋体"/>
          <w:color w:val="auto"/>
          <w:kern w:val="2"/>
          <w:sz w:val="28"/>
          <w:szCs w:val="28"/>
          <w:shd w:val="clear"/>
        </w:rPr>
      </w:pPr>
      <w:r>
        <w:rPr>
          <w:rFonts w:hint="eastAsia" w:ascii="宋体" w:hAnsi="宋体" w:eastAsia="宋体" w:cs="宋体"/>
          <w:color w:val="auto"/>
          <w:kern w:val="2"/>
          <w:sz w:val="28"/>
          <w:szCs w:val="28"/>
          <w:highlight w:val="none"/>
          <w:shd w:val="clear"/>
          <w:lang w:val="en-US" w:eastAsia="zh-CN"/>
        </w:rPr>
        <w:t>3.2</w:t>
      </w:r>
      <w:r>
        <w:rPr>
          <w:rFonts w:hint="eastAsia" w:ascii="宋体" w:hAnsi="宋体" w:eastAsia="宋体" w:cs="宋体"/>
          <w:color w:val="auto"/>
          <w:kern w:val="2"/>
          <w:sz w:val="28"/>
          <w:szCs w:val="28"/>
          <w:highlight w:val="none"/>
          <w:shd w:val="clear"/>
        </w:rPr>
        <w:t>若有两个或两个以上的报价相等时，以解密</w:t>
      </w:r>
      <w:r>
        <w:rPr>
          <w:rFonts w:hint="eastAsia" w:ascii="宋体" w:hAnsi="宋体" w:cs="宋体"/>
          <w:color w:val="auto"/>
          <w:kern w:val="2"/>
          <w:sz w:val="28"/>
          <w:szCs w:val="28"/>
          <w:highlight w:val="none"/>
          <w:shd w:val="clear"/>
          <w:lang w:val="en-US" w:eastAsia="zh-CN"/>
        </w:rPr>
        <w:t>时间优先</w:t>
      </w:r>
      <w:r>
        <w:rPr>
          <w:rFonts w:hint="eastAsia" w:ascii="宋体" w:hAnsi="宋体" w:eastAsia="宋体" w:cs="宋体"/>
          <w:color w:val="auto"/>
          <w:kern w:val="2"/>
          <w:sz w:val="28"/>
          <w:szCs w:val="28"/>
          <w:highlight w:val="none"/>
          <w:shd w:val="clear"/>
        </w:rPr>
        <w:t>的竞价人为成交人；若有两个或两个以上的报价相等，解密时间相同时，则以报名时先缴纳竞价保证的竞价人为成交人；若有两个或两个以上的报价相等，解密时间相同，且缴纳竞价保证金时间相同时，则以报名时先提交报名材料的竞价人为成交人。</w:t>
      </w:r>
    </w:p>
    <w:p w14:paraId="3EFB34F2">
      <w:pPr>
        <w:widowControl/>
        <w:shd w:val="clear"/>
        <w:snapToGrid/>
        <w:spacing w:before="0" w:line="520" w:lineRule="exact"/>
        <w:ind w:left="0" w:firstLine="560" w:firstLineChars="200"/>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4.</w:t>
      </w:r>
      <w:r>
        <w:rPr>
          <w:rFonts w:hint="eastAsia" w:ascii="宋体" w:hAnsi="宋体" w:eastAsia="宋体" w:cs="宋体"/>
          <w:b/>
          <w:bCs/>
          <w:color w:val="auto"/>
          <w:kern w:val="2"/>
          <w:sz w:val="28"/>
          <w:szCs w:val="28"/>
          <w:shd w:val="clear"/>
          <w:lang w:eastAsia="zh-CN"/>
        </w:rPr>
        <w:t>竞价人</w:t>
      </w:r>
      <w:r>
        <w:rPr>
          <w:rFonts w:hint="eastAsia" w:ascii="宋体" w:hAnsi="宋体" w:eastAsia="宋体" w:cs="宋体"/>
          <w:b/>
          <w:bCs/>
          <w:color w:val="auto"/>
          <w:kern w:val="2"/>
          <w:sz w:val="28"/>
          <w:szCs w:val="28"/>
          <w:shd w:val="clear"/>
        </w:rPr>
        <w:t>应以</w:t>
      </w:r>
      <w:r>
        <w:rPr>
          <w:rFonts w:hint="eastAsia" w:ascii="宋体" w:hAnsi="宋体" w:eastAsia="宋体" w:cs="宋体"/>
          <w:b/>
          <w:bCs/>
          <w:color w:val="auto"/>
          <w:kern w:val="2"/>
          <w:sz w:val="28"/>
          <w:szCs w:val="28"/>
          <w:u w:val="none"/>
          <w:lang w:val="en-US" w:eastAsia="zh-CN" w:bidi="ar-SA"/>
        </w:rPr>
        <w:t>总价形式</w:t>
      </w:r>
      <w:r>
        <w:rPr>
          <w:rFonts w:hint="eastAsia" w:ascii="宋体" w:hAnsi="宋体" w:eastAsia="宋体" w:cs="宋体"/>
          <w:b/>
          <w:bCs/>
          <w:color w:val="auto"/>
          <w:kern w:val="2"/>
          <w:sz w:val="28"/>
          <w:szCs w:val="28"/>
          <w:shd w:val="clear"/>
        </w:rPr>
        <w:t>进行报价，竞价系统设置的价格表示</w:t>
      </w:r>
      <w:r>
        <w:rPr>
          <w:rFonts w:hint="eastAsia" w:ascii="宋体" w:hAnsi="宋体" w:eastAsia="宋体" w:cs="宋体"/>
          <w:b/>
          <w:bCs/>
          <w:color w:val="auto"/>
          <w:kern w:val="2"/>
          <w:sz w:val="28"/>
          <w:szCs w:val="28"/>
          <w:shd w:val="clear"/>
          <w:lang w:val="en-US" w:eastAsia="zh-CN"/>
        </w:rPr>
        <w:t>最高限价</w:t>
      </w:r>
      <w:r>
        <w:rPr>
          <w:rFonts w:hint="eastAsia" w:ascii="宋体" w:hAnsi="宋体" w:eastAsia="宋体" w:cs="宋体"/>
          <w:b/>
          <w:bCs/>
          <w:color w:val="auto"/>
          <w:kern w:val="2"/>
          <w:sz w:val="28"/>
          <w:szCs w:val="28"/>
          <w:shd w:val="clear"/>
        </w:rPr>
        <w:t>，</w:t>
      </w:r>
      <w:r>
        <w:rPr>
          <w:rFonts w:hint="eastAsia" w:ascii="宋体" w:hAnsi="宋体" w:eastAsia="宋体" w:cs="宋体"/>
          <w:b/>
          <w:bCs/>
          <w:color w:val="auto"/>
          <w:kern w:val="2"/>
          <w:sz w:val="28"/>
          <w:szCs w:val="28"/>
          <w:shd w:val="clear"/>
          <w:lang w:eastAsia="zh-CN"/>
        </w:rPr>
        <w:t>竞价人</w:t>
      </w:r>
      <w:r>
        <w:rPr>
          <w:rFonts w:hint="eastAsia" w:ascii="宋体" w:hAnsi="宋体" w:eastAsia="宋体" w:cs="宋体"/>
          <w:b/>
          <w:bCs/>
          <w:color w:val="auto"/>
          <w:kern w:val="2"/>
          <w:sz w:val="28"/>
          <w:szCs w:val="28"/>
          <w:shd w:val="clear"/>
        </w:rPr>
        <w:t>在竞价系统填报</w:t>
      </w:r>
      <w:r>
        <w:rPr>
          <w:rFonts w:hint="eastAsia" w:ascii="宋体" w:hAnsi="宋体" w:eastAsia="宋体" w:cs="宋体"/>
          <w:b/>
          <w:bCs/>
          <w:color w:val="auto"/>
          <w:kern w:val="2"/>
          <w:sz w:val="28"/>
          <w:szCs w:val="28"/>
          <w:shd w:val="clear"/>
          <w:lang w:val="en-US" w:eastAsia="zh-CN"/>
        </w:rPr>
        <w:t>价格高</w:t>
      </w:r>
      <w:r>
        <w:rPr>
          <w:rFonts w:hint="eastAsia" w:ascii="宋体" w:hAnsi="宋体" w:eastAsia="宋体" w:cs="宋体"/>
          <w:b/>
          <w:bCs/>
          <w:color w:val="auto"/>
          <w:kern w:val="2"/>
          <w:sz w:val="28"/>
          <w:szCs w:val="28"/>
          <w:shd w:val="clear"/>
        </w:rPr>
        <w:t>于</w:t>
      </w:r>
      <w:r>
        <w:rPr>
          <w:rFonts w:hint="eastAsia" w:ascii="宋体" w:hAnsi="宋体" w:eastAsia="宋体" w:cs="宋体"/>
          <w:b/>
          <w:bCs/>
          <w:color w:val="auto"/>
          <w:kern w:val="2"/>
          <w:sz w:val="28"/>
          <w:szCs w:val="28"/>
          <w:shd w:val="clear"/>
          <w:lang w:val="en-US" w:eastAsia="zh-CN"/>
        </w:rPr>
        <w:t>最高限价则</w:t>
      </w:r>
      <w:r>
        <w:rPr>
          <w:rFonts w:hint="eastAsia" w:ascii="宋体" w:hAnsi="宋体" w:eastAsia="宋体" w:cs="宋体"/>
          <w:b/>
          <w:bCs/>
          <w:color w:val="auto"/>
          <w:kern w:val="2"/>
          <w:sz w:val="28"/>
          <w:szCs w:val="28"/>
          <w:shd w:val="clear"/>
        </w:rPr>
        <w:t>为无效报价</w:t>
      </w:r>
      <w:r>
        <w:rPr>
          <w:rFonts w:hint="eastAsia" w:ascii="宋体" w:hAnsi="宋体" w:eastAsia="宋体" w:cs="宋体"/>
          <w:b/>
          <w:bCs/>
          <w:color w:val="auto"/>
          <w:kern w:val="2"/>
          <w:sz w:val="28"/>
          <w:szCs w:val="28"/>
          <w:shd w:val="clear"/>
          <w:lang w:eastAsia="zh-CN"/>
        </w:rPr>
        <w:t>，</w:t>
      </w:r>
      <w:r>
        <w:rPr>
          <w:rFonts w:hint="eastAsia" w:ascii="宋体" w:hAnsi="宋体" w:eastAsia="宋体" w:cs="宋体"/>
          <w:b/>
          <w:bCs/>
          <w:color w:val="auto"/>
          <w:kern w:val="2"/>
          <w:sz w:val="28"/>
          <w:szCs w:val="28"/>
          <w:shd w:val="clear"/>
        </w:rPr>
        <w:t>填报</w:t>
      </w:r>
      <w:r>
        <w:rPr>
          <w:rFonts w:hint="eastAsia" w:ascii="宋体" w:hAnsi="宋体" w:eastAsia="宋体" w:cs="宋体"/>
          <w:b/>
          <w:bCs/>
          <w:color w:val="auto"/>
          <w:kern w:val="2"/>
          <w:sz w:val="28"/>
          <w:szCs w:val="28"/>
          <w:shd w:val="clear"/>
          <w:lang w:val="en-US" w:eastAsia="zh-CN"/>
        </w:rPr>
        <w:t>总价最低的</w:t>
      </w:r>
      <w:r>
        <w:rPr>
          <w:rFonts w:hint="eastAsia" w:ascii="宋体" w:hAnsi="宋体" w:eastAsia="宋体" w:cs="宋体"/>
          <w:b/>
          <w:bCs/>
          <w:color w:val="auto"/>
          <w:kern w:val="2"/>
          <w:sz w:val="28"/>
          <w:szCs w:val="28"/>
          <w:shd w:val="clear"/>
          <w:lang w:eastAsia="zh-CN"/>
        </w:rPr>
        <w:t>竞价人</w:t>
      </w:r>
      <w:r>
        <w:rPr>
          <w:rFonts w:hint="eastAsia" w:ascii="宋体" w:hAnsi="宋体" w:eastAsia="宋体" w:cs="宋体"/>
          <w:b/>
          <w:bCs/>
          <w:color w:val="auto"/>
          <w:kern w:val="2"/>
          <w:sz w:val="28"/>
          <w:szCs w:val="28"/>
          <w:shd w:val="clear"/>
        </w:rPr>
        <w:t>作为本项目成交人。</w:t>
      </w:r>
      <w:r>
        <w:rPr>
          <w:rFonts w:hint="eastAsia" w:ascii="宋体" w:hAnsi="宋体" w:eastAsia="宋体" w:cs="宋体"/>
          <w:color w:val="auto"/>
          <w:kern w:val="2"/>
          <w:sz w:val="28"/>
          <w:szCs w:val="28"/>
          <w:highlight w:val="none"/>
          <w:shd w:val="clear"/>
          <w:lang w:val="en-US" w:eastAsia="zh-CN"/>
        </w:rPr>
        <w:t xml:space="preserve">若竞价系统显示无效报价竞价人为成交人的，我司有权按照本《竞价须知》规则排除无效报价竞价人后，根据有效报价竞价人的排序重新确定成交人。 </w:t>
      </w:r>
    </w:p>
    <w:p w14:paraId="1DE08AEB">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5.特别提示：标的经公开征集到的合格竞价人,应以不高于最高限价进行报价，同时成交人应签署《竞价结果通知书》等相关文件，否则视同为违约。</w:t>
      </w:r>
    </w:p>
    <w:p w14:paraId="672BA25A">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6.本公司有权就竞价时间做出调整，如有调整将在本公司网站进行公告。</w:t>
      </w:r>
    </w:p>
    <w:p w14:paraId="71CA3816">
      <w:pPr>
        <w:keepNext w:val="0"/>
        <w:keepLines w:val="0"/>
        <w:pageBreakBefore w:val="0"/>
        <w:widowControl w:val="0"/>
        <w:kinsoku/>
        <w:wordWrap/>
        <w:overflowPunct/>
        <w:topLinePunct w:val="0"/>
        <w:autoSpaceDE/>
        <w:autoSpaceDN/>
        <w:bidi w:val="0"/>
        <w:adjustRightInd/>
        <w:snapToGrid/>
        <w:spacing w:line="520" w:lineRule="exact"/>
        <w:ind w:firstLine="562" w:firstLineChars="200"/>
        <w:jc w:val="both"/>
        <w:textAlignment w:val="auto"/>
        <w:rPr>
          <w:rFonts w:hint="eastAsia" w:ascii="宋体" w:hAnsi="宋体" w:eastAsia="宋体" w:cs="宋体"/>
          <w:b/>
          <w:bCs/>
          <w:color w:val="auto"/>
          <w:sz w:val="28"/>
          <w:szCs w:val="28"/>
          <w:lang w:val="en-US" w:eastAsia="zh-CN"/>
        </w:rPr>
      </w:pPr>
      <w:r>
        <w:rPr>
          <w:rFonts w:hint="eastAsia" w:ascii="宋体" w:hAnsi="宋体" w:eastAsia="宋体" w:cs="宋体"/>
          <w:b/>
          <w:bCs/>
          <w:color w:val="auto"/>
          <w:sz w:val="28"/>
          <w:szCs w:val="28"/>
          <w:lang w:val="en-US" w:eastAsia="zh-CN"/>
        </w:rPr>
        <w:t>七、交易服务费</w:t>
      </w:r>
    </w:p>
    <w:p w14:paraId="77DB12AA">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rPr>
        <w:t>竞价成交后，</w:t>
      </w:r>
      <w:r>
        <w:rPr>
          <w:rFonts w:hint="eastAsia" w:ascii="宋体" w:hAnsi="宋体" w:eastAsia="宋体" w:cs="宋体"/>
          <w:b/>
          <w:bCs/>
          <w:color w:val="auto"/>
          <w:sz w:val="28"/>
          <w:szCs w:val="28"/>
        </w:rPr>
        <w:t>本项目的</w:t>
      </w:r>
      <w:r>
        <w:rPr>
          <w:rFonts w:hint="eastAsia" w:ascii="宋体" w:hAnsi="宋体" w:eastAsia="宋体" w:cs="宋体"/>
          <w:b/>
          <w:bCs/>
          <w:color w:val="auto"/>
          <w:sz w:val="28"/>
          <w:szCs w:val="28"/>
          <w:shd w:val="clear"/>
          <w:lang w:val="en-US" w:eastAsia="zh-CN"/>
        </w:rPr>
        <w:t>招标代理</w:t>
      </w:r>
      <w:r>
        <w:rPr>
          <w:rFonts w:hint="eastAsia" w:ascii="宋体" w:hAnsi="宋体" w:eastAsia="宋体" w:cs="宋体"/>
          <w:b/>
          <w:bCs/>
          <w:color w:val="auto"/>
          <w:sz w:val="28"/>
          <w:szCs w:val="28"/>
        </w:rPr>
        <w:t>服务费按成交价×1.5%计费向成交</w:t>
      </w:r>
      <w:r>
        <w:rPr>
          <w:rFonts w:hint="eastAsia" w:ascii="宋体" w:hAnsi="宋体" w:eastAsia="宋体" w:cs="宋体"/>
          <w:b/>
          <w:bCs/>
          <w:color w:val="auto"/>
          <w:sz w:val="28"/>
          <w:szCs w:val="28"/>
          <w:lang w:val="en-US" w:eastAsia="zh-CN"/>
        </w:rPr>
        <w:t>人</w:t>
      </w:r>
      <w:r>
        <w:rPr>
          <w:rFonts w:hint="eastAsia" w:ascii="宋体" w:hAnsi="宋体" w:eastAsia="宋体" w:cs="宋体"/>
          <w:b/>
          <w:bCs/>
          <w:color w:val="auto"/>
          <w:sz w:val="28"/>
          <w:szCs w:val="28"/>
        </w:rPr>
        <w:t>收取</w:t>
      </w:r>
      <w:r>
        <w:rPr>
          <w:rFonts w:hint="eastAsia" w:ascii="宋体" w:hAnsi="宋体" w:cs="宋体"/>
          <w:color w:val="auto"/>
          <w:sz w:val="28"/>
          <w:szCs w:val="28"/>
          <w:lang w:eastAsia="zh-CN"/>
        </w:rPr>
        <w:t>，</w:t>
      </w:r>
      <w:r>
        <w:rPr>
          <w:rFonts w:hint="eastAsia" w:ascii="宋体" w:hAnsi="宋体" w:cs="宋体"/>
          <w:b/>
          <w:bCs/>
          <w:color w:val="auto"/>
          <w:sz w:val="28"/>
          <w:szCs w:val="28"/>
          <w:lang w:eastAsia="zh-CN"/>
        </w:rPr>
        <w:t>当成交（或中标）金额低于3万元时，代理费按实际金额计收；成交（或中标）金额大于等于3万元且代理费不足3000元时，按3000元收取</w:t>
      </w:r>
      <w:r>
        <w:rPr>
          <w:rFonts w:hint="eastAsia" w:ascii="宋体" w:hAnsi="宋体" w:cs="宋体"/>
          <w:color w:val="auto"/>
          <w:sz w:val="28"/>
          <w:szCs w:val="28"/>
          <w:lang w:eastAsia="zh-CN"/>
        </w:rPr>
        <w:t>。</w:t>
      </w:r>
      <w:r>
        <w:rPr>
          <w:rFonts w:hint="eastAsia" w:ascii="宋体" w:hAnsi="宋体" w:eastAsia="宋体" w:cs="宋体"/>
          <w:color w:val="auto"/>
          <w:sz w:val="28"/>
          <w:szCs w:val="28"/>
          <w:highlight w:val="none"/>
          <w:lang w:val="en-US" w:eastAsia="zh-CN"/>
        </w:rPr>
        <w:t>招标代理服务费须在成交之日起</w:t>
      </w:r>
      <w:r>
        <w:rPr>
          <w:rFonts w:hint="eastAsia" w:ascii="宋体" w:hAnsi="宋体" w:cs="宋体"/>
          <w:color w:val="auto"/>
          <w:sz w:val="28"/>
          <w:szCs w:val="28"/>
          <w:highlight w:val="none"/>
          <w:lang w:val="en-US" w:eastAsia="zh-CN"/>
        </w:rPr>
        <w:t>7</w:t>
      </w:r>
      <w:r>
        <w:rPr>
          <w:rFonts w:hint="eastAsia" w:ascii="宋体" w:hAnsi="宋体" w:eastAsia="宋体" w:cs="宋体"/>
          <w:color w:val="auto"/>
          <w:sz w:val="28"/>
          <w:szCs w:val="28"/>
          <w:highlight w:val="none"/>
          <w:lang w:val="en-US" w:eastAsia="zh-CN"/>
        </w:rPr>
        <w:t>个工作日汇到本公司指定账户（户名：连城县国有资产产权交易服务有限公司，开户行：中国农业银行连城县支行，账号：1377 0101 0400 18263）。招标代理服务费未按期付清的，视成交人根本违约，竞价保证金不予退回。</w:t>
      </w:r>
    </w:p>
    <w:p w14:paraId="4D171E95">
      <w:pPr>
        <w:keepNext w:val="0"/>
        <w:keepLines w:val="0"/>
        <w:pageBreakBefore w:val="0"/>
        <w:widowControl w:val="0"/>
        <w:kinsoku/>
        <w:wordWrap/>
        <w:overflowPunct/>
        <w:topLinePunct w:val="0"/>
        <w:autoSpaceDE/>
        <w:autoSpaceDN/>
        <w:bidi w:val="0"/>
        <w:adjustRightInd/>
        <w:snapToGrid/>
        <w:spacing w:line="520" w:lineRule="exact"/>
        <w:ind w:firstLine="562" w:firstLineChars="200"/>
        <w:jc w:val="both"/>
        <w:textAlignment w:val="auto"/>
        <w:rPr>
          <w:rFonts w:hint="eastAsia" w:ascii="宋体" w:hAnsi="宋体" w:eastAsia="宋体" w:cs="宋体"/>
          <w:b/>
          <w:bCs/>
          <w:color w:val="auto"/>
          <w:sz w:val="28"/>
          <w:szCs w:val="28"/>
          <w:lang w:val="en-US" w:eastAsia="zh-CN"/>
        </w:rPr>
      </w:pPr>
      <w:r>
        <w:rPr>
          <w:rFonts w:hint="eastAsia" w:ascii="宋体" w:hAnsi="宋体" w:eastAsia="宋体" w:cs="宋体"/>
          <w:b/>
          <w:bCs/>
          <w:color w:val="auto"/>
          <w:sz w:val="28"/>
          <w:szCs w:val="28"/>
          <w:lang w:val="en-US" w:eastAsia="zh-CN"/>
        </w:rPr>
        <w:t>八、付款方式</w:t>
      </w:r>
    </w:p>
    <w:p w14:paraId="3DA74426">
      <w:pPr>
        <w:keepNext w:val="0"/>
        <w:keepLines w:val="0"/>
        <w:pageBreakBefore w:val="0"/>
        <w:widowControl/>
        <w:kinsoku/>
        <w:wordWrap/>
        <w:topLinePunct w:val="0"/>
        <w:bidi w:val="0"/>
        <w:spacing w:line="360" w:lineRule="auto"/>
        <w:ind w:left="0" w:firstLine="480"/>
        <w:jc w:val="left"/>
        <w:rPr>
          <w:rFonts w:hint="eastAsia" w:ascii="宋体" w:hAnsi="宋体" w:eastAsia="宋体" w:cs="宋体"/>
          <w:color w:val="auto"/>
          <w:sz w:val="28"/>
          <w:szCs w:val="28"/>
          <w:highlight w:val="yellow"/>
          <w:lang w:val="en-US" w:eastAsia="zh-CN"/>
        </w:rPr>
      </w:pPr>
      <w:r>
        <w:rPr>
          <w:rFonts w:hint="eastAsia" w:ascii="宋体" w:hAnsi="宋体" w:cs="宋体"/>
          <w:b/>
          <w:bCs/>
          <w:color w:val="auto"/>
          <w:sz w:val="28"/>
          <w:szCs w:val="28"/>
          <w:lang w:val="en-US" w:eastAsia="zh-CN"/>
        </w:rPr>
        <w:t>成交人完成安装调试并验收合格交付使用</w:t>
      </w:r>
      <w:r>
        <w:rPr>
          <w:rFonts w:hint="eastAsia" w:ascii="宋体" w:hAnsi="宋体" w:eastAsia="宋体" w:cs="宋体"/>
          <w:b/>
          <w:bCs/>
          <w:color w:val="auto"/>
          <w:sz w:val="28"/>
          <w:szCs w:val="28"/>
          <w:lang w:val="en-US" w:eastAsia="zh-CN"/>
        </w:rPr>
        <w:t>后提供全额增值税发票，</w:t>
      </w:r>
      <w:r>
        <w:rPr>
          <w:rFonts w:hint="eastAsia" w:ascii="宋体" w:hAnsi="宋体" w:cs="宋体"/>
          <w:b/>
          <w:bCs/>
          <w:color w:val="auto"/>
          <w:sz w:val="28"/>
          <w:szCs w:val="28"/>
          <w:lang w:val="en-US" w:eastAsia="zh-CN"/>
        </w:rPr>
        <w:t>委托人</w:t>
      </w:r>
      <w:r>
        <w:rPr>
          <w:rFonts w:hint="eastAsia" w:ascii="宋体" w:hAnsi="宋体" w:eastAsia="宋体" w:cs="宋体"/>
          <w:b/>
          <w:bCs/>
          <w:color w:val="auto"/>
          <w:sz w:val="28"/>
          <w:szCs w:val="28"/>
          <w:lang w:val="en-US" w:eastAsia="zh-CN"/>
        </w:rPr>
        <w:t>在</w:t>
      </w:r>
      <w:r>
        <w:rPr>
          <w:rFonts w:hint="eastAsia" w:ascii="宋体" w:hAnsi="宋体" w:cs="宋体"/>
          <w:b/>
          <w:bCs/>
          <w:color w:val="auto"/>
          <w:sz w:val="28"/>
          <w:szCs w:val="28"/>
          <w:lang w:val="en-US" w:eastAsia="zh-CN"/>
        </w:rPr>
        <w:t>30个工作日</w:t>
      </w:r>
      <w:r>
        <w:rPr>
          <w:rFonts w:hint="eastAsia" w:ascii="宋体" w:hAnsi="宋体" w:eastAsia="宋体" w:cs="宋体"/>
          <w:b/>
          <w:bCs/>
          <w:color w:val="auto"/>
          <w:sz w:val="28"/>
          <w:szCs w:val="28"/>
          <w:lang w:val="en-US" w:eastAsia="zh-CN"/>
        </w:rPr>
        <w:t>内一次性付款。</w:t>
      </w:r>
    </w:p>
    <w:p w14:paraId="3DF91C30">
      <w:pPr>
        <w:keepNext w:val="0"/>
        <w:keepLines w:val="0"/>
        <w:pageBreakBefore w:val="0"/>
        <w:widowControl w:val="0"/>
        <w:kinsoku/>
        <w:wordWrap/>
        <w:overflowPunct/>
        <w:topLinePunct w:val="0"/>
        <w:autoSpaceDE/>
        <w:autoSpaceDN/>
        <w:bidi w:val="0"/>
        <w:adjustRightInd/>
        <w:snapToGrid/>
        <w:spacing w:line="520" w:lineRule="exact"/>
        <w:ind w:firstLine="562" w:firstLineChars="200"/>
        <w:jc w:val="both"/>
        <w:textAlignment w:val="auto"/>
        <w:rPr>
          <w:rFonts w:hint="eastAsia" w:ascii="宋体" w:hAnsi="宋体" w:eastAsia="宋体" w:cs="宋体"/>
          <w:b/>
          <w:bCs/>
          <w:color w:val="auto"/>
          <w:sz w:val="28"/>
          <w:szCs w:val="28"/>
          <w:lang w:val="en-US" w:eastAsia="zh-CN"/>
        </w:rPr>
      </w:pPr>
      <w:r>
        <w:rPr>
          <w:rFonts w:hint="eastAsia" w:ascii="宋体" w:hAnsi="宋体" w:eastAsia="宋体" w:cs="宋体"/>
          <w:b/>
          <w:bCs/>
          <w:color w:val="auto"/>
          <w:sz w:val="28"/>
          <w:szCs w:val="28"/>
          <w:lang w:val="en-US" w:eastAsia="zh-CN"/>
        </w:rPr>
        <w:t>九、费用承担</w:t>
      </w:r>
    </w:p>
    <w:p w14:paraId="3FAF24C9">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1.竞价人自行承担参加竞价会有关的全部费用（包括但不限于差旅费、邮寄费、资料费等）。</w:t>
      </w:r>
    </w:p>
    <w:p w14:paraId="1FB290AB">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 xml:space="preserve"> 2.成交价为包干价，包括但不限于税费、服务费、文印费、差旅费、交通费、住宿费等所有相关费用，竞价人应对本次供货内容应有充分认识，自行判断能够完成本项目所需的费用，风险费用应自行考虑计入投标报价，竞价人未考虑风险因素造成的损失由竞价人自行负责。</w:t>
      </w:r>
    </w:p>
    <w:p w14:paraId="2000133F">
      <w:pPr>
        <w:keepNext w:val="0"/>
        <w:keepLines w:val="0"/>
        <w:pageBreakBefore w:val="0"/>
        <w:widowControl w:val="0"/>
        <w:kinsoku/>
        <w:wordWrap/>
        <w:overflowPunct/>
        <w:topLinePunct w:val="0"/>
        <w:autoSpaceDE/>
        <w:autoSpaceDN/>
        <w:bidi w:val="0"/>
        <w:adjustRightInd/>
        <w:snapToGrid/>
        <w:spacing w:line="520" w:lineRule="exact"/>
        <w:ind w:firstLine="562" w:firstLineChars="200"/>
        <w:jc w:val="both"/>
        <w:textAlignment w:val="auto"/>
        <w:rPr>
          <w:rFonts w:hint="eastAsia" w:ascii="宋体" w:hAnsi="宋体" w:eastAsia="宋体" w:cs="宋体"/>
          <w:b/>
          <w:bCs/>
          <w:color w:val="auto"/>
          <w:sz w:val="28"/>
          <w:szCs w:val="28"/>
          <w:lang w:val="en-US" w:eastAsia="zh-CN"/>
        </w:rPr>
      </w:pPr>
      <w:r>
        <w:rPr>
          <w:rFonts w:hint="eastAsia" w:ascii="宋体" w:hAnsi="宋体" w:eastAsia="宋体" w:cs="宋体"/>
          <w:b/>
          <w:bCs/>
          <w:color w:val="auto"/>
          <w:sz w:val="28"/>
          <w:szCs w:val="28"/>
          <w:lang w:val="en-US" w:eastAsia="zh-CN"/>
        </w:rPr>
        <w:t>十、违约责任</w:t>
      </w:r>
    </w:p>
    <w:p w14:paraId="3D3620B1">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成交人应价后反悔的，或不即时签订《竞价结果通知书》，或逾期未缴纳交易服务费，本公司按违约处理，保证金不予退回，同时《竞价结果通知书》自动失效，并视情对竞价标的再次竞价或处理，本公司将保留向该成交人提起赔偿诉讼的权利。</w:t>
      </w:r>
    </w:p>
    <w:p w14:paraId="60122C00">
      <w:pPr>
        <w:keepNext w:val="0"/>
        <w:keepLines w:val="0"/>
        <w:pageBreakBefore w:val="0"/>
        <w:widowControl w:val="0"/>
        <w:kinsoku/>
        <w:wordWrap/>
        <w:overflowPunct/>
        <w:topLinePunct w:val="0"/>
        <w:autoSpaceDE/>
        <w:autoSpaceDN/>
        <w:bidi w:val="0"/>
        <w:adjustRightInd/>
        <w:snapToGrid/>
        <w:spacing w:line="520" w:lineRule="exact"/>
        <w:ind w:firstLine="562" w:firstLineChars="200"/>
        <w:jc w:val="both"/>
        <w:textAlignment w:val="auto"/>
        <w:rPr>
          <w:rFonts w:hint="eastAsia" w:ascii="宋体" w:hAnsi="宋体" w:eastAsia="宋体" w:cs="宋体"/>
          <w:b/>
          <w:bCs/>
          <w:color w:val="auto"/>
          <w:sz w:val="28"/>
          <w:szCs w:val="28"/>
          <w:lang w:val="en-US" w:eastAsia="zh-CN"/>
        </w:rPr>
      </w:pPr>
      <w:r>
        <w:rPr>
          <w:rFonts w:hint="eastAsia" w:ascii="宋体" w:hAnsi="宋体" w:eastAsia="宋体" w:cs="宋体"/>
          <w:b/>
          <w:bCs/>
          <w:color w:val="auto"/>
          <w:sz w:val="28"/>
          <w:szCs w:val="28"/>
          <w:lang w:val="en-US" w:eastAsia="zh-CN"/>
        </w:rPr>
        <w:t>十一、注意事项</w:t>
      </w:r>
    </w:p>
    <w:p w14:paraId="0BE8C6F2">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1.因不可预见的原因导致上述竞价交易方式不能正常进行的，本公司有权中止交易或临时决定采用其它竞价方式和竞价交易规则，竞价人对此不得有异议。</w:t>
      </w:r>
    </w:p>
    <w:p w14:paraId="7688D27B">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2.竞价人应妥善保管好用户名及密码，用户名为竞价人参加网络竞价的唯一合法身份，所有用户登录后的报价均视为竞价人本人真实意愿的表示。如用户名丢失或被他人盗用所造成的一切后果均由竞价人负责。</w:t>
      </w:r>
    </w:p>
    <w:p w14:paraId="23D0B8FF">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3.成交后，成交人应当与委托人签订《</w:t>
      </w:r>
      <w:r>
        <w:rPr>
          <w:rFonts w:hint="eastAsia" w:ascii="宋体" w:hAnsi="宋体" w:cs="宋体"/>
          <w:color w:val="auto"/>
          <w:sz w:val="28"/>
          <w:szCs w:val="28"/>
          <w:lang w:val="en-US" w:eastAsia="zh-CN"/>
        </w:rPr>
        <w:t>采购合同</w:t>
      </w:r>
      <w:r>
        <w:rPr>
          <w:rFonts w:hint="eastAsia" w:ascii="宋体" w:hAnsi="宋体" w:eastAsia="宋体" w:cs="宋体"/>
          <w:color w:val="auto"/>
          <w:sz w:val="28"/>
          <w:szCs w:val="28"/>
          <w:lang w:val="en-US" w:eastAsia="zh-CN"/>
        </w:rPr>
        <w:t>》，并严格履行，双方的权利、义务以《</w:t>
      </w:r>
      <w:r>
        <w:rPr>
          <w:rFonts w:hint="eastAsia" w:ascii="宋体" w:hAnsi="宋体" w:cs="宋体"/>
          <w:color w:val="auto"/>
          <w:sz w:val="28"/>
          <w:szCs w:val="28"/>
          <w:lang w:val="en-US" w:eastAsia="zh-CN"/>
        </w:rPr>
        <w:t>采购合同</w:t>
      </w:r>
      <w:r>
        <w:rPr>
          <w:rFonts w:hint="eastAsia" w:ascii="宋体" w:hAnsi="宋体" w:eastAsia="宋体" w:cs="宋体"/>
          <w:color w:val="auto"/>
          <w:sz w:val="28"/>
          <w:szCs w:val="28"/>
          <w:lang w:val="en-US" w:eastAsia="zh-CN"/>
        </w:rPr>
        <w:t>》约定为准。</w:t>
      </w:r>
    </w:p>
    <w:p w14:paraId="6070013A">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4.因委托人、成交人的原因造成不能签订相应的合同或解除合同、合同无效的，我司不承担任何责任。签订《竞价结果通知书》视为我司对成交人的合同义务履行完毕。</w:t>
      </w:r>
    </w:p>
    <w:p w14:paraId="55325318">
      <w:pPr>
        <w:keepNext w:val="0"/>
        <w:keepLines w:val="0"/>
        <w:pageBreakBefore w:val="0"/>
        <w:widowControl w:val="0"/>
        <w:kinsoku/>
        <w:wordWrap/>
        <w:overflowPunct/>
        <w:topLinePunct w:val="0"/>
        <w:autoSpaceDE/>
        <w:autoSpaceDN/>
        <w:bidi w:val="0"/>
        <w:adjustRightInd/>
        <w:snapToGrid/>
        <w:spacing w:line="520" w:lineRule="exact"/>
        <w:ind w:firstLine="562" w:firstLineChars="200"/>
        <w:jc w:val="both"/>
        <w:textAlignment w:val="auto"/>
        <w:rPr>
          <w:rFonts w:hint="eastAsia" w:ascii="宋体" w:hAnsi="宋体" w:eastAsia="宋体" w:cs="宋体"/>
          <w:b/>
          <w:bCs/>
          <w:color w:val="auto"/>
          <w:sz w:val="28"/>
          <w:szCs w:val="28"/>
          <w:lang w:val="en-US" w:eastAsia="zh-CN"/>
        </w:rPr>
      </w:pPr>
      <w:r>
        <w:rPr>
          <w:rFonts w:hint="eastAsia" w:ascii="宋体" w:hAnsi="宋体" w:eastAsia="宋体" w:cs="宋体"/>
          <w:b/>
          <w:bCs/>
          <w:color w:val="auto"/>
          <w:sz w:val="28"/>
          <w:szCs w:val="28"/>
          <w:lang w:val="en-US" w:eastAsia="zh-CN"/>
        </w:rPr>
        <w:t>十二、特别提示</w:t>
      </w:r>
    </w:p>
    <w:tbl>
      <w:tblPr>
        <w:tblStyle w:val="16"/>
        <w:tblW w:w="9071" w:type="dxa"/>
        <w:jc w:val="center"/>
        <w:shd w:val="clear" w:color="auto" w:fill="FFFFFF"/>
        <w:tblLayout w:type="autofit"/>
        <w:tblCellMar>
          <w:top w:w="0" w:type="dxa"/>
          <w:left w:w="0" w:type="dxa"/>
          <w:bottom w:w="0" w:type="dxa"/>
          <w:right w:w="0" w:type="dxa"/>
        </w:tblCellMar>
      </w:tblPr>
      <w:tblGrid>
        <w:gridCol w:w="9071"/>
      </w:tblGrid>
      <w:tr w14:paraId="49C3E373">
        <w:tblPrEx>
          <w:shd w:val="clear" w:color="auto" w:fill="FFFFFF"/>
        </w:tblPrEx>
        <w:trPr>
          <w:jc w:val="center"/>
        </w:trPr>
        <w:tc>
          <w:tcPr>
            <w:tcW w:w="5000" w:type="pct"/>
            <w:tcBorders>
              <w:top w:val="single" w:color="auto" w:sz="8" w:space="0"/>
              <w:left w:val="single" w:color="auto" w:sz="8" w:space="0"/>
              <w:bottom w:val="single" w:color="auto" w:sz="8" w:space="0"/>
              <w:right w:val="single" w:color="auto" w:sz="8" w:space="0"/>
            </w:tcBorders>
            <w:shd w:val="clear" w:color="auto" w:fill="FFFFFF"/>
            <w:tcMar>
              <w:left w:w="108" w:type="dxa"/>
              <w:right w:w="108" w:type="dxa"/>
            </w:tcMar>
          </w:tcPr>
          <w:p w14:paraId="7FC5A883">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1.申请人必须对本项目情况及竞价流程进行充分的咨询和了解，一旦参与竞价，视为无异议，并对项目存在或可能存在的瑕疵表示认可，自行承担由此造成的风险。</w:t>
            </w:r>
          </w:p>
          <w:p w14:paraId="64FC57F4">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2.竞价文件如有更正修改，公告将在</w:t>
            </w:r>
            <w:r>
              <w:rPr>
                <w:rFonts w:hint="eastAsia" w:ascii="宋体" w:hAnsi="宋体" w:eastAsia="宋体" w:cs="宋体"/>
                <w:b/>
                <w:bCs/>
                <w:color w:val="auto"/>
                <w:sz w:val="28"/>
                <w:szCs w:val="28"/>
                <w:lang w:val="en-US" w:eastAsia="zh-CN"/>
              </w:rPr>
              <w:t>连城产权交易网（网址：http://www.lcxcqjy.com/）、</w:t>
            </w:r>
            <w:r>
              <w:rPr>
                <w:rFonts w:hint="eastAsia" w:ascii="宋体" w:hAnsi="宋体" w:eastAsia="宋体" w:cs="宋体"/>
                <w:color w:val="auto"/>
                <w:sz w:val="28"/>
                <w:szCs w:val="28"/>
              </w:rPr>
              <w:t>连城县招标投标交易平台(</w:t>
            </w:r>
            <w:r>
              <w:rPr>
                <w:rFonts w:hint="eastAsia" w:ascii="宋体" w:hAnsi="宋体" w:eastAsia="宋体" w:cs="宋体"/>
                <w:b w:val="0"/>
                <w:bCs w:val="0"/>
                <w:color w:val="auto"/>
                <w:sz w:val="28"/>
                <w:szCs w:val="28"/>
              </w:rPr>
              <w:t>网址：</w:t>
            </w:r>
            <w:r>
              <w:rPr>
                <w:rFonts w:hint="eastAsia" w:ascii="宋体" w:hAnsi="宋体" w:eastAsia="宋体" w:cs="宋体"/>
                <w:color w:val="auto"/>
                <w:sz w:val="28"/>
                <w:szCs w:val="28"/>
              </w:rPr>
              <w:t>https://lcyjy.enjoy5191.com/home</w:t>
            </w:r>
            <w:r>
              <w:rPr>
                <w:rFonts w:hint="eastAsia" w:ascii="宋体" w:hAnsi="宋体" w:eastAsia="宋体" w:cs="宋体"/>
                <w:color w:val="auto"/>
                <w:sz w:val="28"/>
                <w:szCs w:val="28"/>
                <w:lang w:eastAsia="zh-CN"/>
              </w:rPr>
              <w:t>）</w:t>
            </w:r>
            <w:r>
              <w:rPr>
                <w:rFonts w:hint="eastAsia" w:ascii="宋体" w:hAnsi="宋体" w:eastAsia="宋体" w:cs="宋体"/>
                <w:color w:val="auto"/>
                <w:sz w:val="28"/>
                <w:szCs w:val="28"/>
                <w:lang w:val="en-US" w:eastAsia="zh-CN"/>
              </w:rPr>
              <w:t>上发布，请潜在竞价人随时密切关注上述网站并下载相关信息，本公司不再另行通知（相同内容如有多次修改，以最后一次修改为准）。潜在竞价人未查看、下载修改内容的，后果自行承担。</w:t>
            </w:r>
          </w:p>
          <w:p w14:paraId="187F06A2">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3.有需要通知事项时，本公司以竞价人报名时载明的联系电话、联系地址（未另外注明的以身份证为准）作为联系依据，通过邮件或语音、短信的方式通知竞价人，即使竞价人不签收或未收到通知，均视为竞价人已收到通知，由此造成的后果由竞价人自行负责。竞价人成为成交人参照此条款执行。</w:t>
            </w:r>
          </w:p>
        </w:tc>
      </w:tr>
    </w:tbl>
    <w:p w14:paraId="0317BBC3">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  </w:t>
      </w:r>
    </w:p>
    <w:p w14:paraId="54301C90">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drawing>
          <wp:anchor distT="0" distB="0" distL="114300" distR="114300" simplePos="0" relativeHeight="251659264" behindDoc="1" locked="0" layoutInCell="1" allowOverlap="1">
            <wp:simplePos x="0" y="0"/>
            <wp:positionH relativeFrom="column">
              <wp:posOffset>711200</wp:posOffset>
            </wp:positionH>
            <wp:positionV relativeFrom="paragraph">
              <wp:posOffset>75565</wp:posOffset>
            </wp:positionV>
            <wp:extent cx="934085" cy="934085"/>
            <wp:effectExtent l="0" t="0" r="10795" b="10795"/>
            <wp:wrapNone/>
            <wp:docPr id="2" name="图片 2" descr="公司微信公众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公司微信公众号"/>
                    <pic:cNvPicPr>
                      <a:picLocks noChangeAspect="1"/>
                    </pic:cNvPicPr>
                  </pic:nvPicPr>
                  <pic:blipFill>
                    <a:blip r:embed="rId16"/>
                    <a:stretch>
                      <a:fillRect/>
                    </a:stretch>
                  </pic:blipFill>
                  <pic:spPr>
                    <a:xfrm>
                      <a:off x="0" y="0"/>
                      <a:ext cx="934085" cy="934085"/>
                    </a:xfrm>
                    <a:prstGeom prst="rect">
                      <a:avLst/>
                    </a:prstGeom>
                  </pic:spPr>
                </pic:pic>
              </a:graphicData>
            </a:graphic>
          </wp:anchor>
        </w:drawing>
      </w:r>
      <w:r>
        <w:rPr>
          <w:rFonts w:hint="eastAsia" w:ascii="宋体" w:hAnsi="宋体" w:eastAsia="宋体" w:cs="宋体"/>
          <w:color w:val="auto"/>
          <w:sz w:val="28"/>
          <w:szCs w:val="28"/>
          <w:lang w:val="en-US" w:eastAsia="zh-CN"/>
        </w:rPr>
        <w:t>              连城县国有资产产权交易服务有限公司</w:t>
      </w:r>
    </w:p>
    <w:p w14:paraId="71BB344A">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 xml:space="preserve">                                         </w:t>
      </w:r>
      <w:r>
        <w:rPr>
          <w:rFonts w:hint="eastAsia" w:ascii="宋体" w:hAnsi="宋体" w:cs="宋体"/>
          <w:color w:val="auto"/>
          <w:sz w:val="28"/>
          <w:szCs w:val="28"/>
          <w:lang w:val="en-US" w:eastAsia="zh-CN"/>
        </w:rPr>
        <w:t>2026年11月3日</w:t>
      </w:r>
    </w:p>
    <w:p w14:paraId="1FB32A61">
      <w:pPr>
        <w:jc w:val="center"/>
        <w:rPr>
          <w:rFonts w:hint="eastAsia" w:ascii="宋体" w:hAnsi="宋体" w:eastAsia="宋体" w:cs="宋体"/>
          <w:b/>
          <w:color w:val="auto"/>
          <w:sz w:val="28"/>
          <w:szCs w:val="28"/>
        </w:rPr>
      </w:pPr>
      <w:r>
        <w:rPr>
          <w:rFonts w:hint="eastAsia" w:ascii="宋体" w:hAnsi="宋体" w:eastAsia="宋体" w:cs="宋体"/>
          <w:b/>
          <w:color w:val="auto"/>
          <w:sz w:val="28"/>
          <w:szCs w:val="28"/>
        </w:rPr>
        <w:br w:type="page"/>
      </w:r>
      <w:r>
        <w:rPr>
          <w:rFonts w:hint="eastAsia" w:ascii="宋体" w:hAnsi="宋体" w:eastAsia="宋体" w:cs="宋体"/>
          <w:b/>
          <w:color w:val="auto"/>
          <w:sz w:val="28"/>
          <w:szCs w:val="28"/>
        </w:rPr>
        <w:t>承 诺 书</w:t>
      </w:r>
    </w:p>
    <w:p w14:paraId="4B2CFC3C">
      <w:pPr>
        <w:keepNext w:val="0"/>
        <w:keepLines w:val="0"/>
        <w:pageBreakBefore w:val="0"/>
        <w:kinsoku/>
        <w:wordWrap/>
        <w:topLinePunct w:val="0"/>
        <w:bidi w:val="0"/>
        <w:spacing w:line="520" w:lineRule="exact"/>
        <w:ind w:firstLine="5880" w:firstLineChars="2100"/>
        <w:jc w:val="both"/>
        <w:rPr>
          <w:rFonts w:hint="eastAsia" w:ascii="宋体" w:hAnsi="宋体" w:eastAsia="宋体" w:cs="宋体"/>
          <w:color w:val="auto"/>
          <w:sz w:val="28"/>
          <w:szCs w:val="28"/>
        </w:rPr>
      </w:pPr>
    </w:p>
    <w:p w14:paraId="481CB6D1">
      <w:pPr>
        <w:keepNext w:val="0"/>
        <w:keepLines w:val="0"/>
        <w:pageBreakBefore w:val="0"/>
        <w:widowControl w:val="0"/>
        <w:kinsoku/>
        <w:wordWrap/>
        <w:overflowPunct/>
        <w:topLinePunct w:val="0"/>
        <w:autoSpaceDE/>
        <w:autoSpaceDN/>
        <w:bidi w:val="0"/>
        <w:adjustRightInd/>
        <w:snapToGrid/>
        <w:spacing w:beforeLines="50" w:line="520" w:lineRule="exact"/>
        <w:jc w:val="both"/>
        <w:textAlignment w:val="auto"/>
        <w:rPr>
          <w:rFonts w:hint="eastAsia" w:ascii="宋体" w:hAnsi="宋体" w:eastAsia="宋体" w:cs="宋体"/>
          <w:color w:val="auto"/>
          <w:sz w:val="28"/>
          <w:szCs w:val="28"/>
          <w:u w:val="single"/>
        </w:rPr>
      </w:pPr>
      <w:r>
        <w:rPr>
          <w:rFonts w:hint="eastAsia" w:ascii="宋体" w:hAnsi="宋体" w:eastAsia="宋体" w:cs="宋体"/>
          <w:b/>
          <w:bCs/>
          <w:color w:val="auto"/>
          <w:sz w:val="28"/>
          <w:szCs w:val="28"/>
        </w:rPr>
        <w:t>连城县国有资产产权交易服务有限公司</w:t>
      </w:r>
      <w:r>
        <w:rPr>
          <w:rFonts w:hint="eastAsia" w:ascii="宋体" w:hAnsi="宋体" w:eastAsia="宋体" w:cs="宋体"/>
          <w:color w:val="auto"/>
          <w:sz w:val="28"/>
          <w:szCs w:val="28"/>
        </w:rPr>
        <w:t>：</w:t>
      </w:r>
    </w:p>
    <w:p w14:paraId="0D18B2BA">
      <w:pPr>
        <w:keepNext w:val="0"/>
        <w:keepLines w:val="0"/>
        <w:pageBreakBefore w:val="0"/>
        <w:widowControl w:val="0"/>
        <w:kinsoku/>
        <w:wordWrap/>
        <w:overflowPunct/>
        <w:topLinePunct w:val="0"/>
        <w:autoSpaceDE/>
        <w:autoSpaceDN/>
        <w:bidi w:val="0"/>
        <w:adjustRightInd/>
        <w:snapToGrid/>
        <w:spacing w:line="520" w:lineRule="exact"/>
        <w:ind w:firstLine="560"/>
        <w:jc w:val="both"/>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本人（公司）承诺提供的报名材料真实、合法、有效，自愿报名参加贵司于</w:t>
      </w:r>
      <w:r>
        <w:rPr>
          <w:rFonts w:hint="eastAsia" w:ascii="宋体" w:hAnsi="宋体" w:eastAsia="宋体" w:cs="宋体"/>
          <w:color w:val="auto"/>
          <w:sz w:val="28"/>
          <w:szCs w:val="28"/>
          <w:u w:val="single"/>
        </w:rPr>
        <w:t xml:space="preserve"> </w:t>
      </w:r>
      <w:r>
        <w:rPr>
          <w:rFonts w:hint="eastAsia" w:ascii="宋体" w:hAnsi="宋体" w:cs="宋体"/>
          <w:color w:val="auto"/>
          <w:sz w:val="28"/>
          <w:szCs w:val="28"/>
          <w:u w:val="single"/>
          <w:lang w:val="en-US" w:eastAsia="zh-CN"/>
        </w:rPr>
        <w:t>2026年11月9日</w:t>
      </w:r>
      <w:r>
        <w:rPr>
          <w:rFonts w:hint="eastAsia" w:ascii="宋体" w:hAnsi="宋体" w:eastAsia="宋体" w:cs="宋体"/>
          <w:color w:val="auto"/>
          <w:sz w:val="28"/>
          <w:szCs w:val="28"/>
        </w:rPr>
        <w:t>上午举行的 “连城县招标投标交易平台</w:t>
      </w:r>
      <w:r>
        <w:rPr>
          <w:rFonts w:hint="eastAsia" w:ascii="宋体" w:hAnsi="宋体" w:eastAsia="宋体" w:cs="宋体"/>
          <w:color w:val="auto"/>
          <w:sz w:val="28"/>
          <w:szCs w:val="28"/>
          <w:lang w:val="en-US" w:eastAsia="zh-CN"/>
        </w:rPr>
        <w:t>反</w:t>
      </w:r>
      <w:r>
        <w:rPr>
          <w:rFonts w:hint="eastAsia" w:ascii="宋体" w:hAnsi="宋体" w:eastAsia="宋体" w:cs="宋体"/>
          <w:color w:val="auto"/>
          <w:sz w:val="28"/>
          <w:szCs w:val="28"/>
        </w:rPr>
        <w:t>向一次报价”</w:t>
      </w:r>
      <w:r>
        <w:rPr>
          <w:rFonts w:hint="eastAsia" w:ascii="宋体" w:hAnsi="宋体" w:cs="宋体"/>
          <w:color w:val="auto"/>
          <w:sz w:val="28"/>
          <w:szCs w:val="28"/>
          <w:u w:val="single"/>
          <w:lang w:eastAsia="zh-CN"/>
        </w:rPr>
        <w:t>连城县人民法院档案室手动密集架采购项目</w:t>
      </w:r>
      <w:r>
        <w:rPr>
          <w:rFonts w:hint="eastAsia" w:ascii="宋体" w:hAnsi="宋体" w:eastAsia="宋体" w:cs="宋体"/>
          <w:color w:val="auto"/>
          <w:sz w:val="28"/>
          <w:szCs w:val="28"/>
        </w:rPr>
        <w:t>。收悉项目编号为</w:t>
      </w:r>
      <w:r>
        <w:rPr>
          <w:rFonts w:hint="eastAsia" w:ascii="宋体" w:hAnsi="宋体" w:cs="宋体"/>
          <w:color w:val="auto"/>
          <w:sz w:val="28"/>
          <w:szCs w:val="28"/>
          <w:u w:val="single"/>
          <w:lang w:eastAsia="zh-CN"/>
        </w:rPr>
        <w:t>LCCQJJ20261109</w:t>
      </w:r>
      <w:r>
        <w:rPr>
          <w:rFonts w:hint="eastAsia" w:ascii="宋体" w:hAnsi="宋体" w:eastAsia="宋体" w:cs="宋体"/>
          <w:color w:val="auto"/>
          <w:sz w:val="28"/>
          <w:szCs w:val="28"/>
          <w:u w:val="single"/>
          <w:lang w:val="en-US" w:eastAsia="zh-CN"/>
        </w:rPr>
        <w:t xml:space="preserve"> </w:t>
      </w:r>
      <w:r>
        <w:rPr>
          <w:rFonts w:hint="eastAsia" w:ascii="宋体" w:hAnsi="宋体" w:eastAsia="宋体" w:cs="宋体"/>
          <w:color w:val="auto"/>
          <w:sz w:val="28"/>
          <w:szCs w:val="28"/>
        </w:rPr>
        <w:t>的《网络竞价须知》，并保证遵守和全面履行该次《网络竞价须知》中的各项条款。若有违反该次《网络竞价须知》条款的行为，申请人愿被取消竞价资格，已交保证金作为违约金归贵公司所有（不予退回），若造成贵公司损失的，由本承诺人承担赔偿责任。</w:t>
      </w:r>
    </w:p>
    <w:p w14:paraId="1C82F93A">
      <w:pPr>
        <w:keepNext w:val="0"/>
        <w:keepLines w:val="0"/>
        <w:pageBreakBefore w:val="0"/>
        <w:widowControl w:val="0"/>
        <w:kinsoku/>
        <w:wordWrap/>
        <w:overflowPunct/>
        <w:topLinePunct w:val="0"/>
        <w:autoSpaceDE/>
        <w:autoSpaceDN/>
        <w:bidi w:val="0"/>
        <w:adjustRightInd/>
        <w:snapToGrid/>
        <w:spacing w:line="520" w:lineRule="exact"/>
        <w:ind w:firstLine="560"/>
        <w:jc w:val="both"/>
        <w:textAlignment w:val="auto"/>
        <w:rPr>
          <w:rFonts w:hint="eastAsia" w:ascii="宋体" w:hAnsi="宋体" w:eastAsia="宋体" w:cs="宋体"/>
          <w:color w:val="auto"/>
          <w:sz w:val="28"/>
          <w:szCs w:val="28"/>
          <w:lang w:eastAsia="zh-CN"/>
        </w:rPr>
      </w:pPr>
    </w:p>
    <w:p w14:paraId="0D944E51">
      <w:pPr>
        <w:keepNext w:val="0"/>
        <w:keepLines w:val="0"/>
        <w:pageBreakBefore w:val="0"/>
        <w:widowControl w:val="0"/>
        <w:kinsoku/>
        <w:wordWrap/>
        <w:overflowPunct/>
        <w:topLinePunct w:val="0"/>
        <w:autoSpaceDE/>
        <w:autoSpaceDN/>
        <w:bidi w:val="0"/>
        <w:adjustRightInd/>
        <w:snapToGrid/>
        <w:spacing w:line="520" w:lineRule="exact"/>
        <w:ind w:firstLine="3920" w:firstLineChars="1400"/>
        <w:jc w:val="both"/>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承诺人（申请人签章）：</w:t>
      </w:r>
    </w:p>
    <w:p w14:paraId="20039632">
      <w:pPr>
        <w:keepNext w:val="0"/>
        <w:keepLines w:val="0"/>
        <w:pageBreakBefore w:val="0"/>
        <w:widowControl w:val="0"/>
        <w:kinsoku/>
        <w:wordWrap/>
        <w:overflowPunct/>
        <w:topLinePunct w:val="0"/>
        <w:autoSpaceDE/>
        <w:autoSpaceDN/>
        <w:bidi w:val="0"/>
        <w:adjustRightInd/>
        <w:snapToGrid/>
        <w:spacing w:line="520" w:lineRule="exact"/>
        <w:ind w:firstLine="1400" w:firstLineChars="5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 xml:space="preserve">                  </w:t>
      </w:r>
      <w:r>
        <w:rPr>
          <w:rFonts w:hint="eastAsia" w:ascii="宋体" w:hAnsi="宋体" w:eastAsia="宋体" w:cs="宋体"/>
          <w:color w:val="auto"/>
          <w:sz w:val="28"/>
          <w:szCs w:val="28"/>
        </w:rPr>
        <w:t>法定代表人（签</w:t>
      </w:r>
      <w:r>
        <w:rPr>
          <w:rFonts w:hint="eastAsia" w:ascii="宋体" w:hAnsi="宋体" w:cs="宋体"/>
          <w:color w:val="auto"/>
          <w:sz w:val="28"/>
          <w:szCs w:val="28"/>
          <w:lang w:val="en-US" w:eastAsia="zh-CN"/>
        </w:rPr>
        <w:t>字或盖</w:t>
      </w:r>
      <w:r>
        <w:rPr>
          <w:rFonts w:hint="eastAsia" w:ascii="宋体" w:hAnsi="宋体" w:eastAsia="宋体" w:cs="宋体"/>
          <w:color w:val="auto"/>
          <w:sz w:val="28"/>
          <w:szCs w:val="28"/>
        </w:rPr>
        <w:t>章）：</w:t>
      </w:r>
      <w:r>
        <w:rPr>
          <w:rFonts w:hint="eastAsia" w:ascii="宋体" w:hAnsi="宋体" w:eastAsia="宋体" w:cs="宋体"/>
          <w:color w:val="auto"/>
          <w:sz w:val="28"/>
          <w:szCs w:val="28"/>
          <w:lang w:val="en-US" w:eastAsia="zh-CN"/>
        </w:rPr>
        <w:t xml:space="preserve"> </w:t>
      </w:r>
    </w:p>
    <w:p w14:paraId="60B1D323">
      <w:pPr>
        <w:keepNext w:val="0"/>
        <w:keepLines w:val="0"/>
        <w:pageBreakBefore w:val="0"/>
        <w:widowControl w:val="0"/>
        <w:kinsoku/>
        <w:wordWrap/>
        <w:overflowPunct/>
        <w:topLinePunct w:val="0"/>
        <w:autoSpaceDE/>
        <w:autoSpaceDN/>
        <w:bidi w:val="0"/>
        <w:adjustRightInd/>
        <w:snapToGrid/>
        <w:spacing w:line="520" w:lineRule="exact"/>
        <w:ind w:firstLine="3920" w:firstLineChars="14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rPr>
        <w:t>联系电话：</w:t>
      </w:r>
    </w:p>
    <w:p w14:paraId="40EC1092">
      <w:pPr>
        <w:keepNext w:val="0"/>
        <w:keepLines w:val="0"/>
        <w:pageBreakBefore w:val="0"/>
        <w:widowControl w:val="0"/>
        <w:kinsoku/>
        <w:wordWrap/>
        <w:overflowPunct/>
        <w:topLinePunct w:val="0"/>
        <w:autoSpaceDE/>
        <w:autoSpaceDN/>
        <w:bidi w:val="0"/>
        <w:adjustRightInd/>
        <w:snapToGrid/>
        <w:spacing w:line="520" w:lineRule="exact"/>
        <w:ind w:firstLine="3920" w:firstLineChars="1400"/>
        <w:jc w:val="both"/>
        <w:textAlignment w:val="auto"/>
        <w:rPr>
          <w:rFonts w:hint="eastAsia" w:ascii="宋体" w:hAnsi="宋体" w:eastAsia="宋体" w:cs="宋体"/>
          <w:color w:val="auto"/>
          <w:sz w:val="28"/>
          <w:szCs w:val="28"/>
        </w:rPr>
      </w:pPr>
      <w:r>
        <w:rPr>
          <w:rFonts w:hint="eastAsia" w:ascii="宋体" w:hAnsi="宋体" w:eastAsia="宋体" w:cs="宋体"/>
          <w:color w:val="auto"/>
          <w:sz w:val="28"/>
          <w:szCs w:val="28"/>
          <w:lang w:val="en-US" w:eastAsia="zh-CN"/>
        </w:rPr>
        <w:t xml:space="preserve"> </w:t>
      </w:r>
      <w:r>
        <w:rPr>
          <w:rFonts w:hint="eastAsia" w:ascii="宋体" w:hAnsi="宋体" w:eastAsia="宋体" w:cs="宋体"/>
          <w:color w:val="auto"/>
          <w:sz w:val="28"/>
          <w:szCs w:val="28"/>
        </w:rPr>
        <w:t>年    月    日</w:t>
      </w:r>
    </w:p>
    <w:p w14:paraId="3A7C6D59">
      <w:pPr>
        <w:keepNext w:val="0"/>
        <w:keepLines w:val="0"/>
        <w:pageBreakBefore w:val="0"/>
        <w:widowControl w:val="0"/>
        <w:kinsoku/>
        <w:wordWrap/>
        <w:overflowPunct/>
        <w:topLinePunct w:val="0"/>
        <w:autoSpaceDE/>
        <w:autoSpaceDN/>
        <w:bidi w:val="0"/>
        <w:adjustRightInd/>
        <w:snapToGrid/>
        <w:spacing w:line="520" w:lineRule="exact"/>
        <w:ind w:firstLine="3935" w:firstLineChars="1400"/>
        <w:jc w:val="both"/>
        <w:textAlignment w:val="auto"/>
        <w:rPr>
          <w:rFonts w:hint="eastAsia" w:ascii="宋体" w:hAnsi="宋体" w:eastAsia="宋体" w:cs="宋体"/>
          <w:color w:val="auto"/>
          <w:sz w:val="28"/>
          <w:szCs w:val="28"/>
        </w:rPr>
      </w:pPr>
      <w:r>
        <w:rPr>
          <w:rFonts w:hint="eastAsia" w:ascii="宋体" w:hAnsi="宋体" w:eastAsia="宋体" w:cs="宋体"/>
          <w:b/>
          <w:color w:val="auto"/>
          <w:sz w:val="28"/>
          <w:szCs w:val="28"/>
        </w:rPr>
        <w:br w:type="page"/>
      </w:r>
    </w:p>
    <w:p w14:paraId="3E9F5E4E">
      <w:pPr>
        <w:rPr>
          <w:rFonts w:hint="eastAsia" w:ascii="宋体" w:hAnsi="宋体" w:cs="宋体"/>
          <w:color w:val="auto"/>
          <w:sz w:val="28"/>
          <w:szCs w:val="28"/>
          <w:lang w:val="en-US" w:eastAsia="zh-CN"/>
        </w:rPr>
      </w:pPr>
      <w:r>
        <w:rPr>
          <w:rFonts w:hint="eastAsia" w:ascii="宋体" w:hAnsi="宋体" w:cs="宋体"/>
          <w:color w:val="auto"/>
          <w:sz w:val="28"/>
          <w:szCs w:val="28"/>
          <w:lang w:val="en-US" w:eastAsia="zh-CN"/>
        </w:rPr>
        <w:t>附件：《采购合同》</w:t>
      </w:r>
    </w:p>
    <w:p w14:paraId="250A9D6E">
      <w:pPr>
        <w:pStyle w:val="29"/>
        <w:pageBreakBefore w:val="0"/>
        <w:kinsoku/>
        <w:wordWrap/>
        <w:overflowPunct/>
        <w:topLinePunct w:val="0"/>
        <w:bidi w:val="0"/>
        <w:spacing w:line="360" w:lineRule="auto"/>
        <w:jc w:val="center"/>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Style w:val="19"/>
          <w:rFonts w:hint="eastAsia" w:hAnsi="宋体" w:cs="宋体"/>
          <w:color w:val="000000" w:themeColor="text1"/>
          <w:spacing w:val="0"/>
          <w:sz w:val="32"/>
          <w:szCs w:val="32"/>
          <w:highlight w:val="none"/>
          <w:lang w:val="en-US" w:eastAsia="zh-CN"/>
          <w14:textFill>
            <w14:solidFill>
              <w14:schemeClr w14:val="tx1"/>
            </w14:solidFill>
          </w14:textFill>
        </w:rPr>
        <w:t>采购</w:t>
      </w:r>
      <w:r>
        <w:rPr>
          <w:rStyle w:val="19"/>
          <w:rFonts w:hint="eastAsia" w:ascii="宋体" w:hAnsi="宋体" w:eastAsia="宋体" w:cs="宋体"/>
          <w:color w:val="000000" w:themeColor="text1"/>
          <w:spacing w:val="0"/>
          <w:sz w:val="32"/>
          <w:szCs w:val="32"/>
          <w:highlight w:val="none"/>
          <w14:textFill>
            <w14:solidFill>
              <w14:schemeClr w14:val="tx1"/>
            </w14:solidFill>
          </w14:textFill>
        </w:rPr>
        <w:t>合同</w:t>
      </w:r>
    </w:p>
    <w:p w14:paraId="53940447">
      <w:pPr>
        <w:jc w:val="center"/>
        <w:rPr>
          <w:sz w:val="24"/>
        </w:rPr>
      </w:pPr>
      <w:r>
        <w:rPr>
          <w:rFonts w:hint="eastAsia" w:cs="宋体"/>
          <w:sz w:val="24"/>
        </w:rPr>
        <w:t>（若合同内与以上述</w:t>
      </w:r>
      <w:r>
        <w:rPr>
          <w:rFonts w:hint="eastAsia" w:cs="宋体"/>
          <w:sz w:val="24"/>
          <w:lang w:eastAsia="zh-CN"/>
        </w:rPr>
        <w:t>竞价文件</w:t>
      </w:r>
      <w:r>
        <w:rPr>
          <w:rFonts w:hint="eastAsia" w:cs="宋体"/>
          <w:sz w:val="24"/>
        </w:rPr>
        <w:t>要求出现不一致的，以</w:t>
      </w:r>
      <w:r>
        <w:rPr>
          <w:rFonts w:hint="eastAsia" w:cs="宋体"/>
          <w:sz w:val="24"/>
          <w:lang w:eastAsia="zh-CN"/>
        </w:rPr>
        <w:t>竞价文件</w:t>
      </w:r>
      <w:r>
        <w:rPr>
          <w:rFonts w:hint="eastAsia" w:cs="宋体"/>
          <w:sz w:val="24"/>
        </w:rPr>
        <w:t>要求为准）</w:t>
      </w:r>
    </w:p>
    <w:p w14:paraId="1CF552F2">
      <w:pPr>
        <w:pStyle w:val="29"/>
        <w:spacing w:line="360" w:lineRule="auto"/>
        <w:ind w:firstLine="482" w:firstLineChars="200"/>
        <w:outlineLvl w:val="9"/>
        <w:rPr>
          <w:rFonts w:hAnsi="宋体"/>
          <w:b/>
          <w:sz w:val="24"/>
        </w:rPr>
      </w:pPr>
    </w:p>
    <w:p w14:paraId="3A00C153">
      <w:pPr>
        <w:pStyle w:val="1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rPr>
          <w:rFonts w:asciiTheme="minorEastAsia" w:hAnsiTheme="minorEastAsia" w:eastAsiaTheme="minorEastAsia" w:cstheme="minorEastAsia"/>
          <w:b/>
          <w:bCs/>
          <w:szCs w:val="24"/>
        </w:rPr>
      </w:pPr>
      <w:r>
        <w:rPr>
          <w:rStyle w:val="19"/>
          <w:rFonts w:hint="eastAsia" w:asciiTheme="minorEastAsia" w:hAnsiTheme="minorEastAsia" w:eastAsiaTheme="minorEastAsia" w:cstheme="minorEastAsia"/>
          <w:b/>
          <w:bCs/>
          <w:sz w:val="24"/>
        </w:rPr>
        <w:t>1、签订合同应遵守《中华人民共和国民法典》等法律法规。</w:t>
      </w:r>
    </w:p>
    <w:p w14:paraId="7B5DA05F">
      <w:pPr>
        <w:pStyle w:val="1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rPr>
          <w:rFonts w:asciiTheme="minorEastAsia" w:hAnsiTheme="minorEastAsia" w:eastAsiaTheme="minorEastAsia" w:cstheme="minorEastAsia"/>
          <w:b/>
          <w:bCs/>
          <w:szCs w:val="24"/>
        </w:rPr>
      </w:pPr>
      <w:r>
        <w:rPr>
          <w:rStyle w:val="19"/>
          <w:rFonts w:hint="eastAsia" w:asciiTheme="minorEastAsia" w:hAnsiTheme="minorEastAsia" w:eastAsiaTheme="minorEastAsia" w:cstheme="minorEastAsia"/>
          <w:b/>
          <w:bCs/>
          <w:sz w:val="24"/>
        </w:rPr>
        <w:t>2、签订合同时，</w:t>
      </w:r>
      <w:r>
        <w:rPr>
          <w:rStyle w:val="19"/>
          <w:rFonts w:hint="eastAsia" w:asciiTheme="minorEastAsia" w:hAnsiTheme="minorEastAsia" w:eastAsiaTheme="minorEastAsia" w:cstheme="minorEastAsia"/>
          <w:b/>
          <w:bCs/>
          <w:sz w:val="24"/>
          <w:lang w:eastAsia="zh-CN"/>
        </w:rPr>
        <w:t>委托人</w:t>
      </w:r>
      <w:r>
        <w:rPr>
          <w:rStyle w:val="19"/>
          <w:rFonts w:hint="eastAsia" w:asciiTheme="minorEastAsia" w:hAnsiTheme="minorEastAsia" w:eastAsiaTheme="minorEastAsia" w:cstheme="minorEastAsia"/>
          <w:b/>
          <w:bCs/>
          <w:sz w:val="24"/>
        </w:rPr>
        <w:t>与</w:t>
      </w:r>
      <w:r>
        <w:rPr>
          <w:rStyle w:val="19"/>
          <w:rFonts w:hint="eastAsia" w:asciiTheme="minorEastAsia" w:hAnsiTheme="minorEastAsia" w:eastAsiaTheme="minorEastAsia" w:cstheme="minorEastAsia"/>
          <w:b/>
          <w:bCs/>
          <w:sz w:val="24"/>
          <w:lang w:val="en-US" w:eastAsia="zh-CN"/>
        </w:rPr>
        <w:t>成交人</w:t>
      </w:r>
      <w:r>
        <w:rPr>
          <w:rStyle w:val="19"/>
          <w:rFonts w:hint="eastAsia" w:asciiTheme="minorEastAsia" w:hAnsiTheme="minorEastAsia" w:eastAsiaTheme="minorEastAsia" w:cstheme="minorEastAsia"/>
          <w:b/>
          <w:bCs/>
          <w:sz w:val="24"/>
        </w:rPr>
        <w:t>应结合</w:t>
      </w:r>
      <w:r>
        <w:rPr>
          <w:rStyle w:val="19"/>
          <w:rFonts w:hint="eastAsia" w:asciiTheme="minorEastAsia" w:hAnsiTheme="minorEastAsia" w:eastAsiaTheme="minorEastAsia" w:cstheme="minorEastAsia"/>
          <w:b/>
          <w:bCs/>
          <w:sz w:val="24"/>
          <w:lang w:val="en-US" w:eastAsia="zh-CN"/>
        </w:rPr>
        <w:t>竞价文件相关</w:t>
      </w:r>
      <w:r>
        <w:rPr>
          <w:rStyle w:val="19"/>
          <w:rFonts w:hint="eastAsia" w:asciiTheme="minorEastAsia" w:hAnsiTheme="minorEastAsia" w:eastAsiaTheme="minorEastAsia" w:cstheme="minorEastAsia"/>
          <w:b/>
          <w:bCs/>
          <w:sz w:val="24"/>
        </w:rPr>
        <w:t>规定填列相应内容。</w:t>
      </w:r>
      <w:r>
        <w:rPr>
          <w:rStyle w:val="19"/>
          <w:rFonts w:hint="eastAsia" w:asciiTheme="minorEastAsia" w:hAnsiTheme="minorEastAsia" w:eastAsiaTheme="minorEastAsia" w:cstheme="minorEastAsia"/>
          <w:b/>
          <w:bCs/>
          <w:sz w:val="24"/>
          <w:lang w:val="en-US" w:eastAsia="zh-CN"/>
        </w:rPr>
        <w:t>竞价文件</w:t>
      </w:r>
      <w:r>
        <w:rPr>
          <w:rStyle w:val="19"/>
          <w:rFonts w:hint="eastAsia" w:asciiTheme="minorEastAsia" w:hAnsiTheme="minorEastAsia" w:eastAsiaTheme="minorEastAsia" w:cstheme="minorEastAsia"/>
          <w:b/>
          <w:bCs/>
          <w:sz w:val="24"/>
        </w:rPr>
        <w:t>已有规定的，双方均不得变更或调整；</w:t>
      </w:r>
      <w:r>
        <w:rPr>
          <w:rStyle w:val="19"/>
          <w:rFonts w:hint="eastAsia" w:asciiTheme="minorEastAsia" w:hAnsiTheme="minorEastAsia" w:eastAsiaTheme="minorEastAsia" w:cstheme="minorEastAsia"/>
          <w:b/>
          <w:bCs/>
          <w:sz w:val="24"/>
          <w:lang w:val="en-US" w:eastAsia="zh-CN"/>
        </w:rPr>
        <w:t>竞价文件</w:t>
      </w:r>
      <w:r>
        <w:rPr>
          <w:rStyle w:val="19"/>
          <w:rFonts w:hint="eastAsia" w:asciiTheme="minorEastAsia" w:hAnsiTheme="minorEastAsia" w:eastAsiaTheme="minorEastAsia" w:cstheme="minorEastAsia"/>
          <w:b/>
          <w:bCs/>
          <w:sz w:val="24"/>
        </w:rPr>
        <w:t>未作规定的，双方可通过友好协商进行约定。</w:t>
      </w:r>
    </w:p>
    <w:p w14:paraId="238D2D12">
      <w:pPr>
        <w:keepNext w:val="0"/>
        <w:keepLines w:val="0"/>
        <w:pageBreakBefore w:val="0"/>
        <w:widowControl/>
        <w:kinsoku/>
        <w:wordWrap/>
        <w:overflowPunct/>
        <w:topLinePunct w:val="0"/>
        <w:autoSpaceDE/>
        <w:autoSpaceDN/>
        <w:bidi w:val="0"/>
        <w:adjustRightInd/>
        <w:snapToGrid/>
        <w:spacing w:beforeAutospacing="0" w:afterAutospacing="0" w:line="360" w:lineRule="auto"/>
        <w:jc w:val="left"/>
        <w:textAlignment w:val="auto"/>
        <w:rPr>
          <w:rFonts w:ascii="宋体" w:hAnsi="宋体" w:eastAsia="宋体" w:cs="宋体"/>
          <w:b/>
          <w:bCs/>
          <w:color w:val="000000"/>
          <w:kern w:val="0"/>
          <w:sz w:val="24"/>
        </w:rPr>
      </w:pPr>
      <w:r>
        <w:rPr>
          <w:rStyle w:val="19"/>
          <w:rFonts w:hint="eastAsia" w:asciiTheme="minorEastAsia" w:hAnsiTheme="minorEastAsia" w:eastAsiaTheme="minorEastAsia" w:cstheme="minorEastAsia"/>
          <w:b/>
          <w:bCs/>
          <w:sz w:val="24"/>
        </w:rPr>
        <w:t>3、</w:t>
      </w:r>
      <w:r>
        <w:rPr>
          <w:rFonts w:hint="eastAsia" w:ascii="宋体" w:hAnsi="宋体" w:eastAsia="宋体" w:cs="宋体"/>
          <w:b/>
          <w:bCs/>
          <w:color w:val="000000"/>
          <w:kern w:val="0"/>
          <w:sz w:val="24"/>
        </w:rPr>
        <w:t>本章节所附的合同主要条款及格式为参考文本，如果因为项目实际特点不能适用，则可由甲乙</w:t>
      </w:r>
      <w:r>
        <w:rPr>
          <w:rFonts w:hint="eastAsia" w:ascii="宋体" w:hAnsi="宋体" w:eastAsia="宋体" w:cs="宋体"/>
          <w:b/>
          <w:bCs/>
          <w:color w:val="000000"/>
          <w:kern w:val="0"/>
          <w:sz w:val="24"/>
          <w:lang w:val="en-US" w:eastAsia="zh-CN"/>
        </w:rPr>
        <w:t>双</w:t>
      </w:r>
      <w:r>
        <w:rPr>
          <w:rFonts w:hint="eastAsia" w:ascii="宋体" w:hAnsi="宋体" w:eastAsia="宋体" w:cs="宋体"/>
          <w:b/>
          <w:bCs/>
          <w:color w:val="000000"/>
          <w:kern w:val="0"/>
          <w:sz w:val="24"/>
        </w:rPr>
        <w:t>方在合同签订阶段可通过友好协商进行约定。</w:t>
      </w:r>
    </w:p>
    <w:p w14:paraId="3B7AE4AD">
      <w:pPr>
        <w:keepNext w:val="0"/>
        <w:keepLines w:val="0"/>
        <w:pageBreakBefore w:val="0"/>
        <w:widowControl w:val="0"/>
        <w:kinsoku/>
        <w:wordWrap/>
        <w:overflowPunct/>
        <w:topLinePunct w:val="0"/>
        <w:autoSpaceDE/>
        <w:autoSpaceDN/>
        <w:bidi w:val="0"/>
        <w:adjustRightInd/>
        <w:snapToGrid/>
        <w:spacing w:line="520" w:lineRule="exact"/>
        <w:jc w:val="both"/>
        <w:textAlignment w:val="auto"/>
        <w:rPr>
          <w:rFonts w:hint="eastAsia" w:ascii="宋体" w:hAnsi="宋体" w:cs="宋体"/>
          <w:color w:val="auto"/>
          <w:sz w:val="28"/>
          <w:szCs w:val="28"/>
          <w:lang w:val="en-US" w:eastAsia="zh-CN"/>
        </w:rPr>
      </w:pPr>
    </w:p>
    <w:p w14:paraId="6DCB881B">
      <w:pPr>
        <w:rPr>
          <w:rFonts w:hint="eastAsia" w:ascii="宋体" w:hAnsi="宋体" w:eastAsia="宋体" w:cs="宋体"/>
          <w:sz w:val="24"/>
          <w:szCs w:val="32"/>
          <w:lang w:val="en-US" w:eastAsia="zh-CN"/>
        </w:rPr>
      </w:pPr>
      <w:r>
        <w:rPr>
          <w:rFonts w:hint="eastAsia" w:ascii="宋体" w:hAnsi="宋体" w:eastAsia="宋体" w:cs="宋体"/>
          <w:sz w:val="24"/>
          <w:szCs w:val="32"/>
          <w:lang w:val="en-US" w:eastAsia="zh-CN"/>
        </w:rPr>
        <w:br w:type="page"/>
      </w:r>
    </w:p>
    <w:p w14:paraId="29BAE928">
      <w:pPr>
        <w:jc w:val="right"/>
        <w:rPr>
          <w:rFonts w:hint="default" w:ascii="宋体" w:hAnsi="宋体" w:eastAsia="宋体" w:cs="宋体"/>
          <w:sz w:val="24"/>
          <w:szCs w:val="32"/>
          <w:lang w:val="en-US" w:eastAsia="zh-CN"/>
        </w:rPr>
      </w:pPr>
      <w:r>
        <w:rPr>
          <w:rFonts w:hint="eastAsia" w:ascii="宋体" w:hAnsi="宋体" w:eastAsia="宋体" w:cs="宋体"/>
          <w:sz w:val="24"/>
          <w:szCs w:val="32"/>
          <w:lang w:val="en-US" w:eastAsia="zh-CN"/>
        </w:rPr>
        <w:t>合同编号：***-**-**-**</w:t>
      </w:r>
    </w:p>
    <w:p w14:paraId="1BAD8C2D">
      <w:pPr>
        <w:rPr>
          <w:rFonts w:hint="eastAsia"/>
          <w:sz w:val="24"/>
          <w:szCs w:val="32"/>
        </w:rPr>
      </w:pPr>
    </w:p>
    <w:p w14:paraId="15AF63D1">
      <w:pPr>
        <w:jc w:val="center"/>
        <w:rPr>
          <w:rFonts w:hint="eastAsia" w:ascii="Calibri Light" w:hAnsi="Calibri Light"/>
          <w:sz w:val="52"/>
          <w:szCs w:val="52"/>
        </w:rPr>
      </w:pPr>
    </w:p>
    <w:p w14:paraId="24394404">
      <w:pPr>
        <w:rPr>
          <w:rFonts w:hint="eastAsia" w:ascii="宋体" w:hAnsi="宋体" w:cs="宋体"/>
          <w:sz w:val="32"/>
          <w:szCs w:val="32"/>
        </w:rPr>
      </w:pPr>
    </w:p>
    <w:p w14:paraId="65606EB9">
      <w:pPr>
        <w:rPr>
          <w:rFonts w:hint="eastAsia" w:ascii="宋体" w:hAnsi="宋体" w:cs="宋体"/>
          <w:sz w:val="36"/>
          <w:szCs w:val="36"/>
        </w:rPr>
      </w:pPr>
    </w:p>
    <w:p w14:paraId="00C435A2">
      <w:pPr>
        <w:jc w:val="center"/>
        <w:outlineLvl w:val="0"/>
        <w:rPr>
          <w:rFonts w:hint="eastAsia" w:ascii="宋体" w:hAnsi="宋体" w:eastAsia="宋体" w:cs="宋体"/>
          <w:b/>
          <w:sz w:val="52"/>
          <w:szCs w:val="52"/>
          <w:lang w:eastAsia="zh-CN"/>
        </w:rPr>
      </w:pPr>
      <w:r>
        <w:rPr>
          <w:rFonts w:hint="eastAsia" w:ascii="宋体" w:hAnsi="宋体" w:cs="宋体"/>
          <w:b/>
          <w:sz w:val="52"/>
          <w:szCs w:val="52"/>
          <w:lang w:val="en-US" w:eastAsia="zh-CN"/>
        </w:rPr>
        <w:t>连城县人民法院档案室手动密集架采购项目</w:t>
      </w:r>
      <w:r>
        <w:rPr>
          <w:rFonts w:hint="eastAsia" w:ascii="宋体" w:hAnsi="宋体" w:cs="宋体"/>
          <w:b/>
          <w:sz w:val="52"/>
          <w:szCs w:val="52"/>
          <w:lang w:eastAsia="zh-CN"/>
        </w:rPr>
        <w:t>采购合同</w:t>
      </w:r>
    </w:p>
    <w:p w14:paraId="5D535992">
      <w:pPr>
        <w:rPr>
          <w:rFonts w:hint="eastAsia" w:ascii="宋体" w:hAnsi="宋体" w:cs="宋体"/>
          <w:sz w:val="32"/>
          <w:szCs w:val="32"/>
        </w:rPr>
      </w:pPr>
    </w:p>
    <w:p w14:paraId="451F1066">
      <w:pPr>
        <w:rPr>
          <w:rFonts w:hint="eastAsia" w:ascii="宋体" w:hAnsi="宋体" w:cs="宋体"/>
          <w:sz w:val="32"/>
          <w:szCs w:val="32"/>
        </w:rPr>
      </w:pPr>
    </w:p>
    <w:p w14:paraId="239714D8">
      <w:pPr>
        <w:rPr>
          <w:rFonts w:hint="eastAsia" w:ascii="宋体" w:hAnsi="宋体" w:cs="宋体"/>
          <w:sz w:val="32"/>
          <w:szCs w:val="32"/>
        </w:rPr>
      </w:pPr>
    </w:p>
    <w:p w14:paraId="7ABF37CF">
      <w:pPr>
        <w:rPr>
          <w:rFonts w:hint="eastAsia" w:ascii="宋体" w:hAnsi="宋体" w:cs="宋体"/>
          <w:sz w:val="32"/>
          <w:szCs w:val="32"/>
        </w:rPr>
      </w:pPr>
    </w:p>
    <w:p w14:paraId="6A3664E9">
      <w:pPr>
        <w:rPr>
          <w:rFonts w:hint="eastAsia" w:ascii="宋体" w:hAnsi="宋体" w:cs="宋体"/>
          <w:sz w:val="32"/>
          <w:szCs w:val="32"/>
        </w:rPr>
      </w:pPr>
    </w:p>
    <w:p w14:paraId="7DA98E1A">
      <w:pPr>
        <w:rPr>
          <w:rFonts w:hint="eastAsia" w:ascii="宋体" w:hAnsi="宋体" w:cs="宋体"/>
          <w:sz w:val="32"/>
          <w:szCs w:val="32"/>
        </w:rPr>
      </w:pPr>
    </w:p>
    <w:p w14:paraId="4EF0A227">
      <w:pPr>
        <w:rPr>
          <w:rFonts w:hint="eastAsia" w:ascii="宋体" w:hAnsi="宋体" w:eastAsia="宋体" w:cs="宋体"/>
          <w:sz w:val="28"/>
          <w:szCs w:val="28"/>
        </w:rPr>
      </w:pPr>
    </w:p>
    <w:p w14:paraId="1EFF9A22">
      <w:pPr>
        <w:ind w:firstLine="1120" w:firstLineChars="400"/>
        <w:rPr>
          <w:rFonts w:hint="eastAsia" w:ascii="宋体" w:hAnsi="宋体" w:eastAsia="宋体" w:cs="宋体"/>
          <w:sz w:val="28"/>
          <w:szCs w:val="28"/>
        </w:rPr>
      </w:pPr>
    </w:p>
    <w:p w14:paraId="54562C05">
      <w:pPr>
        <w:ind w:firstLine="1120" w:firstLineChars="400"/>
        <w:rPr>
          <w:rFonts w:hint="eastAsia" w:ascii="宋体" w:hAnsi="宋体" w:eastAsia="宋体" w:cs="宋体"/>
          <w:sz w:val="28"/>
          <w:szCs w:val="28"/>
        </w:rPr>
      </w:pPr>
    </w:p>
    <w:p w14:paraId="3625B929">
      <w:pPr>
        <w:ind w:firstLine="1400" w:firstLineChars="500"/>
        <w:rPr>
          <w:rFonts w:hint="eastAsia" w:ascii="宋体" w:hAnsi="宋体" w:eastAsia="宋体" w:cs="宋体"/>
          <w:sz w:val="28"/>
          <w:szCs w:val="28"/>
          <w:lang w:eastAsia="zh-CN"/>
        </w:rPr>
      </w:pPr>
      <w:r>
        <w:rPr>
          <w:rFonts w:hint="eastAsia" w:ascii="宋体" w:hAnsi="宋体" w:eastAsia="宋体" w:cs="宋体"/>
          <w:sz w:val="28"/>
          <w:szCs w:val="28"/>
        </w:rPr>
        <w:t>甲方：</w:t>
      </w:r>
    </w:p>
    <w:p w14:paraId="17D9E449">
      <w:pPr>
        <w:ind w:firstLine="1400" w:firstLineChars="500"/>
        <w:rPr>
          <w:rFonts w:hint="eastAsia" w:ascii="宋体" w:hAnsi="宋体" w:eastAsia="宋体" w:cs="宋体"/>
          <w:bCs/>
          <w:kern w:val="0"/>
          <w:sz w:val="28"/>
          <w:szCs w:val="28"/>
          <w:u w:val="none"/>
          <w:lang w:eastAsia="zh-CN"/>
        </w:rPr>
      </w:pPr>
      <w:r>
        <w:rPr>
          <w:rFonts w:hint="eastAsia" w:ascii="宋体" w:hAnsi="宋体" w:eastAsia="宋体" w:cs="宋体"/>
          <w:sz w:val="28"/>
          <w:szCs w:val="28"/>
        </w:rPr>
        <w:t>乙方：</w:t>
      </w:r>
    </w:p>
    <w:p w14:paraId="5FC6A2B5">
      <w:pPr>
        <w:ind w:firstLine="1400" w:firstLineChars="500"/>
        <w:rPr>
          <w:rFonts w:hint="default" w:ascii="宋体" w:hAnsi="宋体" w:eastAsia="宋体" w:cs="宋体"/>
          <w:bCs/>
          <w:kern w:val="0"/>
          <w:sz w:val="28"/>
          <w:szCs w:val="28"/>
          <w:u w:val="none"/>
          <w:lang w:val="en-US" w:eastAsia="zh-CN"/>
        </w:rPr>
      </w:pPr>
      <w:r>
        <w:rPr>
          <w:rFonts w:hint="eastAsia" w:ascii="宋体" w:hAnsi="宋体" w:eastAsia="宋体" w:cs="宋体"/>
          <w:bCs/>
          <w:kern w:val="0"/>
          <w:sz w:val="28"/>
          <w:szCs w:val="28"/>
          <w:u w:val="none"/>
          <w:lang w:val="en-US" w:eastAsia="zh-CN"/>
        </w:rPr>
        <w:t>日期：</w:t>
      </w:r>
    </w:p>
    <w:p w14:paraId="1EC5013F">
      <w:pPr>
        <w:widowControl/>
        <w:spacing w:before="75" w:after="75"/>
        <w:jc w:val="left"/>
        <w:rPr>
          <w:rFonts w:hint="eastAsia" w:ascii="宋体" w:hAnsi="宋体" w:eastAsia="宋体" w:cs="宋体"/>
          <w:kern w:val="0"/>
          <w:sz w:val="24"/>
          <w:szCs w:val="24"/>
          <w:lang w:eastAsia="zh-CN"/>
        </w:rPr>
      </w:pPr>
      <w:r>
        <w:rPr>
          <w:rFonts w:ascii="宋体" w:hAnsi="宋体" w:eastAsia="宋体" w:cs="宋体"/>
          <w:kern w:val="0"/>
          <w:sz w:val="24"/>
          <w:szCs w:val="24"/>
        </w:rPr>
        <w:br w:type="page"/>
      </w:r>
      <w:r>
        <w:rPr>
          <w:rFonts w:ascii="宋体" w:hAnsi="宋体" w:eastAsia="宋体" w:cs="宋体"/>
          <w:kern w:val="0"/>
          <w:sz w:val="24"/>
          <w:szCs w:val="24"/>
        </w:rPr>
        <w:t>甲方：</w:t>
      </w:r>
    </w:p>
    <w:p w14:paraId="2489F076">
      <w:pPr>
        <w:widowControl/>
        <w:spacing w:before="75" w:after="75"/>
        <w:jc w:val="left"/>
        <w:rPr>
          <w:rFonts w:hint="eastAsia" w:ascii="宋体" w:hAnsi="宋体" w:eastAsia="宋体" w:cs="宋体"/>
          <w:kern w:val="0"/>
          <w:sz w:val="24"/>
          <w:szCs w:val="24"/>
          <w:lang w:eastAsia="zh-CN"/>
        </w:rPr>
      </w:pPr>
      <w:r>
        <w:rPr>
          <w:rFonts w:ascii="宋体" w:hAnsi="宋体" w:eastAsia="宋体" w:cs="宋体"/>
          <w:kern w:val="0"/>
          <w:sz w:val="24"/>
          <w:szCs w:val="24"/>
        </w:rPr>
        <w:t>乙方：</w:t>
      </w:r>
    </w:p>
    <w:p w14:paraId="37C3D386">
      <w:pPr>
        <w:widowControl/>
        <w:spacing w:before="75" w:after="75"/>
        <w:jc w:val="left"/>
        <w:rPr>
          <w:rFonts w:ascii="宋体" w:hAnsi="宋体" w:eastAsia="宋体" w:cs="宋体"/>
          <w:kern w:val="0"/>
          <w:sz w:val="24"/>
          <w:szCs w:val="24"/>
        </w:rPr>
      </w:pPr>
      <w:r>
        <w:rPr>
          <w:rFonts w:ascii="宋体" w:hAnsi="宋体" w:eastAsia="宋体" w:cs="宋体"/>
          <w:kern w:val="0"/>
          <w:sz w:val="24"/>
          <w:szCs w:val="24"/>
        </w:rPr>
        <w:t> </w:t>
      </w:r>
    </w:p>
    <w:p w14:paraId="2AB3ACA7">
      <w:pPr>
        <w:widowControl/>
        <w:spacing w:before="75" w:after="75"/>
        <w:ind w:firstLine="480" w:firstLineChars="200"/>
        <w:jc w:val="left"/>
        <w:rPr>
          <w:rFonts w:hint="eastAsia" w:ascii="宋体" w:hAnsi="宋体" w:eastAsia="宋体" w:cs="宋体"/>
          <w:kern w:val="0"/>
          <w:sz w:val="24"/>
          <w:szCs w:val="24"/>
        </w:rPr>
      </w:pPr>
      <w:r>
        <w:rPr>
          <w:rFonts w:hint="eastAsia" w:ascii="宋体" w:hAnsi="宋体" w:eastAsia="宋体" w:cs="宋体"/>
          <w:kern w:val="0"/>
          <w:sz w:val="24"/>
          <w:szCs w:val="24"/>
        </w:rPr>
        <w:t>依据《中华人民共和国民法典》、《中华人民共和国政府采购法》等有关的法律法规，以及本</w:t>
      </w:r>
      <w:r>
        <w:rPr>
          <w:rFonts w:hint="eastAsia" w:ascii="宋体" w:hAnsi="宋体" w:cs="宋体"/>
          <w:kern w:val="0"/>
          <w:sz w:val="24"/>
          <w:szCs w:val="24"/>
          <w:lang w:val="en-US" w:eastAsia="zh-CN"/>
        </w:rPr>
        <w:t>竞价</w:t>
      </w:r>
      <w:r>
        <w:rPr>
          <w:rFonts w:hint="eastAsia" w:ascii="宋体" w:hAnsi="宋体" w:eastAsia="宋体" w:cs="宋体"/>
          <w:kern w:val="0"/>
          <w:sz w:val="24"/>
          <w:szCs w:val="24"/>
        </w:rPr>
        <w:t>项目的</w:t>
      </w:r>
      <w:r>
        <w:rPr>
          <w:rFonts w:hint="eastAsia" w:ascii="宋体" w:hAnsi="宋体" w:cs="宋体"/>
          <w:kern w:val="0"/>
          <w:sz w:val="24"/>
          <w:szCs w:val="24"/>
          <w:lang w:val="en-US" w:eastAsia="zh-CN"/>
        </w:rPr>
        <w:t>竞价文件</w:t>
      </w:r>
      <w:r>
        <w:rPr>
          <w:rFonts w:hint="eastAsia" w:ascii="宋体" w:hAnsi="宋体" w:eastAsia="宋体" w:cs="宋体"/>
          <w:kern w:val="0"/>
          <w:sz w:val="24"/>
          <w:szCs w:val="24"/>
        </w:rPr>
        <w:t>等、乙方的《</w:t>
      </w:r>
      <w:r>
        <w:rPr>
          <w:rFonts w:hint="eastAsia" w:ascii="宋体" w:hAnsi="宋体" w:cs="宋体"/>
          <w:kern w:val="0"/>
          <w:sz w:val="24"/>
          <w:szCs w:val="24"/>
          <w:lang w:val="en-US" w:eastAsia="zh-CN"/>
        </w:rPr>
        <w:t>竞价</w:t>
      </w:r>
      <w:r>
        <w:rPr>
          <w:rFonts w:hint="eastAsia" w:ascii="宋体" w:hAnsi="宋体" w:eastAsia="宋体" w:cs="宋体"/>
          <w:kern w:val="0"/>
          <w:sz w:val="24"/>
          <w:szCs w:val="24"/>
        </w:rPr>
        <w:t>（响应）文件》及《中标（成交）通知书》，甲乙双方同意签订本合同。</w:t>
      </w:r>
    </w:p>
    <w:p w14:paraId="1A03C8D2">
      <w:pPr>
        <w:widowControl/>
        <w:spacing w:before="75" w:after="75"/>
        <w:jc w:val="left"/>
        <w:rPr>
          <w:rFonts w:ascii="宋体" w:hAnsi="宋体" w:eastAsia="宋体" w:cs="宋体"/>
          <w:kern w:val="0"/>
          <w:sz w:val="24"/>
          <w:szCs w:val="24"/>
        </w:rPr>
      </w:pPr>
      <w:r>
        <w:rPr>
          <w:rFonts w:ascii="宋体" w:hAnsi="宋体" w:eastAsia="宋体" w:cs="宋体"/>
          <w:kern w:val="0"/>
          <w:sz w:val="24"/>
          <w:szCs w:val="24"/>
        </w:rPr>
        <w:t>1、下列合同文件是构成本合同不可分割的部分：</w:t>
      </w:r>
    </w:p>
    <w:p w14:paraId="35A53625">
      <w:pPr>
        <w:widowControl/>
        <w:spacing w:before="75" w:after="75"/>
        <w:jc w:val="left"/>
        <w:rPr>
          <w:rFonts w:ascii="宋体" w:hAnsi="宋体" w:eastAsia="宋体" w:cs="宋体"/>
          <w:kern w:val="0"/>
          <w:sz w:val="24"/>
          <w:szCs w:val="24"/>
        </w:rPr>
      </w:pPr>
      <w:r>
        <w:rPr>
          <w:rFonts w:ascii="宋体" w:hAnsi="宋体" w:eastAsia="宋体" w:cs="宋体"/>
          <w:kern w:val="0"/>
          <w:sz w:val="24"/>
          <w:szCs w:val="24"/>
        </w:rPr>
        <w:t>1.1合同条款；</w:t>
      </w:r>
    </w:p>
    <w:p w14:paraId="1E6F8176">
      <w:pPr>
        <w:widowControl/>
        <w:spacing w:before="75" w:after="75"/>
        <w:jc w:val="left"/>
        <w:rPr>
          <w:rFonts w:ascii="宋体" w:hAnsi="宋体" w:eastAsia="宋体" w:cs="宋体"/>
          <w:kern w:val="0"/>
          <w:sz w:val="24"/>
          <w:szCs w:val="24"/>
        </w:rPr>
      </w:pPr>
      <w:r>
        <w:rPr>
          <w:rFonts w:ascii="宋体" w:hAnsi="宋体" w:eastAsia="宋体" w:cs="宋体"/>
          <w:kern w:val="0"/>
          <w:sz w:val="24"/>
          <w:szCs w:val="24"/>
        </w:rPr>
        <w:t>1.2</w:t>
      </w:r>
      <w:r>
        <w:rPr>
          <w:rFonts w:hint="eastAsia" w:ascii="宋体" w:hAnsi="宋体" w:eastAsia="宋体" w:cs="宋体"/>
          <w:kern w:val="0"/>
          <w:sz w:val="24"/>
          <w:szCs w:val="24"/>
        </w:rPr>
        <w:t>附件清单</w:t>
      </w:r>
      <w:r>
        <w:rPr>
          <w:rFonts w:ascii="宋体" w:hAnsi="宋体" w:eastAsia="宋体" w:cs="宋体"/>
          <w:kern w:val="0"/>
          <w:sz w:val="24"/>
          <w:szCs w:val="24"/>
        </w:rPr>
        <w:t>；</w:t>
      </w:r>
    </w:p>
    <w:p w14:paraId="5F10E00B">
      <w:pPr>
        <w:widowControl/>
        <w:numPr>
          <w:ilvl w:val="0"/>
          <w:numId w:val="6"/>
        </w:numPr>
        <w:spacing w:before="75" w:after="75"/>
        <w:jc w:val="left"/>
        <w:rPr>
          <w:rFonts w:ascii="宋体" w:hAnsi="宋体" w:eastAsia="宋体" w:cs="宋体"/>
          <w:kern w:val="0"/>
          <w:sz w:val="24"/>
          <w:szCs w:val="24"/>
        </w:rPr>
      </w:pPr>
      <w:r>
        <w:rPr>
          <w:rFonts w:ascii="宋体" w:hAnsi="宋体" w:eastAsia="宋体" w:cs="宋体"/>
          <w:kern w:val="0"/>
          <w:sz w:val="24"/>
          <w:szCs w:val="24"/>
        </w:rPr>
        <w:t>合同标的</w:t>
      </w:r>
    </w:p>
    <w:tbl>
      <w:tblPr>
        <w:tblStyle w:val="16"/>
        <w:tblW w:w="11075" w:type="dxa"/>
        <w:tblInd w:w="-553" w:type="dxa"/>
        <w:tblLayout w:type="fixed"/>
        <w:tblCellMar>
          <w:top w:w="0" w:type="dxa"/>
          <w:left w:w="0" w:type="dxa"/>
          <w:bottom w:w="0" w:type="dxa"/>
          <w:right w:w="0" w:type="dxa"/>
        </w:tblCellMar>
      </w:tblPr>
      <w:tblGrid>
        <w:gridCol w:w="614"/>
        <w:gridCol w:w="1452"/>
        <w:gridCol w:w="2072"/>
        <w:gridCol w:w="1098"/>
        <w:gridCol w:w="1126"/>
        <w:gridCol w:w="1557"/>
        <w:gridCol w:w="1578"/>
        <w:gridCol w:w="1578"/>
      </w:tblGrid>
      <w:tr w14:paraId="358AB5C1">
        <w:tblPrEx>
          <w:tblCellMar>
            <w:top w:w="0" w:type="dxa"/>
            <w:left w:w="0" w:type="dxa"/>
            <w:bottom w:w="0" w:type="dxa"/>
            <w:right w:w="0" w:type="dxa"/>
          </w:tblCellMar>
        </w:tblPrEx>
        <w:trPr>
          <w:trHeight w:val="483" w:hRule="exact"/>
        </w:trPr>
        <w:tc>
          <w:tcPr>
            <w:tcW w:w="61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C2C6B53">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b/>
                <w:i w:val="0"/>
                <w:color w:val="000000"/>
                <w:sz w:val="22"/>
                <w:szCs w:val="22"/>
                <w:u w:val="none"/>
              </w:rPr>
            </w:pPr>
            <w:r>
              <w:rPr>
                <w:rFonts w:hint="eastAsia" w:ascii="宋体" w:hAnsi="宋体" w:eastAsia="宋体" w:cs="宋体"/>
                <w:b/>
                <w:bCs w:val="0"/>
                <w:color w:val="auto"/>
                <w:sz w:val="24"/>
                <w:szCs w:val="24"/>
                <w:lang w:val="en-US" w:eastAsia="zh-CN"/>
              </w:rPr>
              <w:t>序号</w:t>
            </w:r>
          </w:p>
        </w:tc>
        <w:tc>
          <w:tcPr>
            <w:tcW w:w="145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38C1A09">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b/>
                <w:i w:val="0"/>
                <w:color w:val="000000"/>
                <w:sz w:val="22"/>
                <w:szCs w:val="22"/>
                <w:u w:val="none"/>
              </w:rPr>
            </w:pPr>
            <w:r>
              <w:rPr>
                <w:rFonts w:hint="eastAsia" w:ascii="宋体" w:hAnsi="宋体" w:eastAsia="宋体" w:cs="宋体"/>
                <w:b/>
                <w:bCs w:val="0"/>
                <w:color w:val="auto"/>
                <w:sz w:val="24"/>
                <w:szCs w:val="24"/>
                <w:lang w:val="en-US" w:eastAsia="zh-CN"/>
              </w:rPr>
              <w:t>货物名称</w:t>
            </w:r>
          </w:p>
        </w:tc>
        <w:tc>
          <w:tcPr>
            <w:tcW w:w="207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4E25F67">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b/>
                <w:i w:val="0"/>
                <w:color w:val="000000"/>
                <w:sz w:val="22"/>
                <w:szCs w:val="22"/>
                <w:u w:val="none"/>
              </w:rPr>
            </w:pPr>
            <w:r>
              <w:rPr>
                <w:rFonts w:hint="eastAsia" w:ascii="宋体" w:hAnsi="宋体" w:eastAsia="宋体" w:cs="宋体"/>
                <w:b/>
                <w:bCs w:val="0"/>
                <w:color w:val="auto"/>
                <w:sz w:val="24"/>
                <w:szCs w:val="24"/>
                <w:lang w:val="en-US" w:eastAsia="zh-CN"/>
              </w:rPr>
              <w:t>规格（mm）</w:t>
            </w:r>
          </w:p>
        </w:tc>
        <w:tc>
          <w:tcPr>
            <w:tcW w:w="109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F271D98">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b/>
                <w:i w:val="0"/>
                <w:color w:val="000000"/>
                <w:sz w:val="22"/>
                <w:szCs w:val="22"/>
                <w:u w:val="none"/>
              </w:rPr>
            </w:pPr>
            <w:r>
              <w:rPr>
                <w:rFonts w:hint="eastAsia" w:ascii="宋体" w:hAnsi="宋体" w:eastAsia="宋体" w:cs="宋体"/>
                <w:b/>
                <w:bCs w:val="0"/>
                <w:color w:val="auto"/>
                <w:sz w:val="24"/>
                <w:szCs w:val="24"/>
                <w:lang w:val="en-US" w:eastAsia="zh-CN"/>
              </w:rPr>
              <w:t>单位</w:t>
            </w:r>
          </w:p>
        </w:tc>
        <w:tc>
          <w:tcPr>
            <w:tcW w:w="112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AB97009">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b/>
                <w:i w:val="0"/>
                <w:color w:val="000000"/>
                <w:sz w:val="22"/>
                <w:szCs w:val="22"/>
                <w:u w:val="none"/>
              </w:rPr>
            </w:pPr>
            <w:r>
              <w:rPr>
                <w:rFonts w:hint="eastAsia" w:ascii="宋体" w:hAnsi="宋体" w:eastAsia="宋体" w:cs="宋体"/>
                <w:b/>
                <w:bCs w:val="0"/>
                <w:color w:val="auto"/>
                <w:sz w:val="24"/>
                <w:szCs w:val="24"/>
                <w:lang w:val="en-US" w:eastAsia="zh-CN"/>
              </w:rPr>
              <w:t>数量</w:t>
            </w:r>
          </w:p>
        </w:tc>
        <w:tc>
          <w:tcPr>
            <w:tcW w:w="155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147215D">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b/>
                <w:i w:val="0"/>
                <w:color w:val="000000"/>
                <w:sz w:val="22"/>
                <w:szCs w:val="22"/>
                <w:u w:val="none"/>
              </w:rPr>
            </w:pPr>
            <w:r>
              <w:rPr>
                <w:rFonts w:hint="eastAsia" w:ascii="宋体" w:hAnsi="宋体" w:eastAsia="宋体" w:cs="宋体"/>
                <w:b/>
                <w:bCs w:val="0"/>
                <w:color w:val="auto"/>
                <w:sz w:val="24"/>
                <w:szCs w:val="24"/>
                <w:lang w:val="en-US" w:eastAsia="zh-CN"/>
              </w:rPr>
              <w:t>单价（元）</w:t>
            </w:r>
          </w:p>
        </w:tc>
        <w:tc>
          <w:tcPr>
            <w:tcW w:w="157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11F0C58">
            <w:pPr>
              <w:keepNext w:val="0"/>
              <w:keepLines w:val="0"/>
              <w:widowControl/>
              <w:suppressLineNumbers w:val="0"/>
              <w:snapToGrid w:val="0"/>
              <w:spacing w:line="240" w:lineRule="auto"/>
              <w:ind w:left="0" w:leftChars="0" w:right="0" w:rightChars="0" w:firstLine="0" w:firstLineChars="0"/>
              <w:jc w:val="both"/>
              <w:textAlignment w:val="center"/>
              <w:rPr>
                <w:rFonts w:hint="eastAsia" w:ascii="宋体" w:hAnsi="宋体" w:eastAsia="宋体" w:cs="宋体"/>
                <w:b/>
                <w:i w:val="0"/>
                <w:color w:val="000000"/>
                <w:kern w:val="0"/>
                <w:sz w:val="22"/>
                <w:szCs w:val="22"/>
                <w:u w:val="none"/>
                <w:lang w:val="en-US" w:eastAsia="zh-CN" w:bidi="ar"/>
              </w:rPr>
            </w:pPr>
            <w:r>
              <w:rPr>
                <w:rFonts w:hint="eastAsia" w:ascii="宋体" w:hAnsi="宋体" w:eastAsia="宋体" w:cs="宋体"/>
                <w:b/>
                <w:bCs/>
                <w:i w:val="0"/>
                <w:iCs w:val="0"/>
                <w:color w:val="auto"/>
                <w:kern w:val="0"/>
                <w:sz w:val="24"/>
                <w:szCs w:val="24"/>
                <w:u w:val="none"/>
                <w:lang w:val="en-US" w:eastAsia="zh-CN" w:bidi="ar"/>
              </w:rPr>
              <w:t>合计（元）</w:t>
            </w:r>
          </w:p>
        </w:tc>
        <w:tc>
          <w:tcPr>
            <w:tcW w:w="157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99E82CD">
            <w:pPr>
              <w:keepNext w:val="0"/>
              <w:keepLines w:val="0"/>
              <w:widowControl/>
              <w:suppressLineNumbers w:val="0"/>
              <w:snapToGrid w:val="0"/>
              <w:spacing w:line="240" w:lineRule="auto"/>
              <w:ind w:left="0" w:leftChars="0" w:right="0" w:rightChars="0" w:firstLine="0" w:firstLineChars="0"/>
              <w:jc w:val="both"/>
              <w:textAlignment w:val="center"/>
              <w:rPr>
                <w:rFonts w:hint="default" w:ascii="宋体" w:hAnsi="宋体" w:eastAsia="宋体" w:cs="宋体"/>
                <w:b/>
                <w:bCs/>
                <w:i w:val="0"/>
                <w:iCs w:val="0"/>
                <w:color w:val="auto"/>
                <w:kern w:val="0"/>
                <w:sz w:val="24"/>
                <w:szCs w:val="24"/>
                <w:u w:val="none"/>
                <w:lang w:val="en-US" w:eastAsia="zh-CN" w:bidi="ar"/>
              </w:rPr>
            </w:pPr>
            <w:r>
              <w:rPr>
                <w:rFonts w:hint="eastAsia" w:ascii="宋体" w:hAnsi="宋体" w:eastAsia="宋体" w:cs="宋体"/>
                <w:b/>
                <w:bCs/>
                <w:i w:val="0"/>
                <w:iCs w:val="0"/>
                <w:color w:val="auto"/>
                <w:kern w:val="0"/>
                <w:sz w:val="24"/>
                <w:szCs w:val="24"/>
                <w:u w:val="none"/>
                <w:lang w:val="en-US" w:eastAsia="zh-CN" w:bidi="ar"/>
              </w:rPr>
              <w:t>备注</w:t>
            </w:r>
          </w:p>
        </w:tc>
      </w:tr>
      <w:tr w14:paraId="13DC03DA">
        <w:tblPrEx>
          <w:tblCellMar>
            <w:top w:w="0" w:type="dxa"/>
            <w:left w:w="0" w:type="dxa"/>
            <w:bottom w:w="0" w:type="dxa"/>
            <w:right w:w="0" w:type="dxa"/>
          </w:tblCellMar>
        </w:tblPrEx>
        <w:trPr>
          <w:trHeight w:val="730" w:hRule="exact"/>
        </w:trPr>
        <w:tc>
          <w:tcPr>
            <w:tcW w:w="61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E883A2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145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F24B4E8">
            <w:pPr>
              <w:keepNext w:val="0"/>
              <w:keepLines w:val="0"/>
              <w:widowControl/>
              <w:suppressLineNumbers w:val="0"/>
              <w:jc w:val="left"/>
              <w:textAlignment w:val="center"/>
              <w:rPr>
                <w:rFonts w:hint="default" w:ascii="宋体" w:hAnsi="宋体" w:eastAsia="宋体" w:cs="宋体"/>
                <w:i w:val="0"/>
                <w:color w:val="000000"/>
                <w:sz w:val="22"/>
                <w:szCs w:val="22"/>
                <w:u w:val="none"/>
                <w:lang w:val="en-US"/>
              </w:rPr>
            </w:pPr>
            <w:r>
              <w:rPr>
                <w:rFonts w:hint="eastAsia" w:ascii="宋体" w:hAnsi="宋体" w:eastAsia="宋体" w:cs="宋体"/>
                <w:i w:val="0"/>
                <w:color w:val="000000"/>
                <w:kern w:val="0"/>
                <w:sz w:val="22"/>
                <w:szCs w:val="22"/>
                <w:u w:val="none"/>
                <w:lang w:val="en-US" w:eastAsia="zh-CN" w:bidi="ar"/>
              </w:rPr>
              <w:t>XXX项目</w:t>
            </w:r>
          </w:p>
        </w:tc>
        <w:tc>
          <w:tcPr>
            <w:tcW w:w="207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7534280">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c>
          <w:tcPr>
            <w:tcW w:w="109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C6EC125">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c>
          <w:tcPr>
            <w:tcW w:w="112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C1835EE">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c>
          <w:tcPr>
            <w:tcW w:w="155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73B2450">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c>
          <w:tcPr>
            <w:tcW w:w="157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5F69494">
            <w:pPr>
              <w:keepNext w:val="0"/>
              <w:keepLines w:val="0"/>
              <w:widowControl/>
              <w:suppressLineNumbers w:val="0"/>
              <w:jc w:val="center"/>
              <w:textAlignment w:val="center"/>
              <w:rPr>
                <w:rFonts w:hint="eastAsia" w:ascii="宋体" w:hAnsi="宋体" w:eastAsia="宋体" w:cs="宋体"/>
                <w:i w:val="0"/>
                <w:color w:val="000000"/>
                <w:sz w:val="22"/>
                <w:szCs w:val="22"/>
                <w:u w:val="none"/>
                <w:lang w:eastAsia="zh-CN"/>
              </w:rPr>
            </w:pPr>
          </w:p>
        </w:tc>
        <w:tc>
          <w:tcPr>
            <w:tcW w:w="157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9AECADB">
            <w:pPr>
              <w:keepNext w:val="0"/>
              <w:keepLines w:val="0"/>
              <w:widowControl/>
              <w:suppressLineNumbers w:val="0"/>
              <w:jc w:val="center"/>
              <w:textAlignment w:val="center"/>
              <w:rPr>
                <w:rFonts w:hint="eastAsia" w:ascii="宋体" w:hAnsi="宋体" w:eastAsia="宋体" w:cs="宋体"/>
                <w:i w:val="0"/>
                <w:color w:val="000000"/>
                <w:sz w:val="22"/>
                <w:szCs w:val="22"/>
                <w:u w:val="none"/>
                <w:lang w:eastAsia="zh-CN"/>
              </w:rPr>
            </w:pPr>
          </w:p>
        </w:tc>
      </w:tr>
      <w:tr w14:paraId="1915EA2D">
        <w:tblPrEx>
          <w:tblCellMar>
            <w:top w:w="0" w:type="dxa"/>
            <w:left w:w="0" w:type="dxa"/>
            <w:bottom w:w="0" w:type="dxa"/>
            <w:right w:w="0" w:type="dxa"/>
          </w:tblCellMar>
        </w:tblPrEx>
        <w:trPr>
          <w:trHeight w:val="494" w:hRule="exact"/>
        </w:trPr>
        <w:tc>
          <w:tcPr>
            <w:tcW w:w="9497" w:type="dxa"/>
            <w:gridSpan w:val="7"/>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C6C16C5">
            <w:pPr>
              <w:keepNext w:val="0"/>
              <w:keepLines w:val="0"/>
              <w:widowControl/>
              <w:suppressLineNumbers w:val="0"/>
              <w:jc w:val="center"/>
              <w:textAlignment w:val="center"/>
              <w:rPr>
                <w:rFonts w:hint="eastAsia" w:ascii="宋体" w:hAnsi="宋体" w:cs="宋体"/>
                <w:i w:val="0"/>
                <w:color w:val="000000"/>
                <w:kern w:val="0"/>
                <w:sz w:val="22"/>
                <w:szCs w:val="22"/>
                <w:u w:val="none"/>
                <w:lang w:val="en-US" w:eastAsia="zh-CN" w:bidi="ar"/>
              </w:rPr>
            </w:pPr>
            <w:r>
              <w:rPr>
                <w:rFonts w:hint="eastAsia" w:ascii="宋体" w:hAnsi="宋体" w:cs="宋体"/>
                <w:i w:val="0"/>
                <w:color w:val="000000"/>
                <w:kern w:val="0"/>
                <w:sz w:val="22"/>
                <w:szCs w:val="22"/>
                <w:u w:val="none"/>
                <w:lang w:val="en-US" w:eastAsia="zh-CN" w:bidi="ar"/>
              </w:rPr>
              <w:t>报价金额： 大写：</w:t>
            </w:r>
          </w:p>
        </w:tc>
        <w:tc>
          <w:tcPr>
            <w:tcW w:w="157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CE7C10F">
            <w:pPr>
              <w:keepNext w:val="0"/>
              <w:keepLines w:val="0"/>
              <w:widowControl/>
              <w:suppressLineNumbers w:val="0"/>
              <w:jc w:val="center"/>
              <w:textAlignment w:val="center"/>
              <w:rPr>
                <w:rFonts w:hint="eastAsia" w:ascii="宋体" w:hAnsi="宋体" w:cs="宋体"/>
                <w:i w:val="0"/>
                <w:color w:val="000000"/>
                <w:kern w:val="0"/>
                <w:sz w:val="22"/>
                <w:szCs w:val="22"/>
                <w:u w:val="none"/>
                <w:lang w:val="en-US" w:eastAsia="zh-CN" w:bidi="ar"/>
              </w:rPr>
            </w:pPr>
          </w:p>
        </w:tc>
      </w:tr>
    </w:tbl>
    <w:p w14:paraId="7031BCC0">
      <w:pPr>
        <w:widowControl/>
        <w:spacing w:before="75" w:after="75"/>
        <w:jc w:val="left"/>
        <w:rPr>
          <w:rFonts w:ascii="宋体" w:hAnsi="宋体" w:eastAsia="宋体" w:cs="宋体"/>
          <w:kern w:val="0"/>
          <w:sz w:val="24"/>
          <w:szCs w:val="24"/>
        </w:rPr>
      </w:pPr>
    </w:p>
    <w:p w14:paraId="0DE971B1">
      <w:pPr>
        <w:widowControl/>
        <w:spacing w:before="75" w:after="75"/>
        <w:jc w:val="left"/>
        <w:rPr>
          <w:rFonts w:ascii="宋体" w:hAnsi="宋体" w:eastAsia="宋体" w:cs="宋体"/>
          <w:kern w:val="0"/>
          <w:sz w:val="24"/>
          <w:szCs w:val="24"/>
        </w:rPr>
      </w:pPr>
      <w:r>
        <w:rPr>
          <w:rFonts w:ascii="宋体" w:hAnsi="宋体" w:eastAsia="宋体" w:cs="宋体"/>
          <w:kern w:val="0"/>
          <w:sz w:val="24"/>
          <w:szCs w:val="24"/>
        </w:rPr>
        <w:t>3、合同总金额</w:t>
      </w:r>
    </w:p>
    <w:p w14:paraId="1CF70241">
      <w:pPr>
        <w:widowControl/>
        <w:spacing w:before="75" w:after="75"/>
        <w:jc w:val="left"/>
        <w:rPr>
          <w:rFonts w:ascii="宋体" w:hAnsi="宋体" w:eastAsia="宋体" w:cs="宋体"/>
          <w:kern w:val="0"/>
          <w:sz w:val="24"/>
          <w:szCs w:val="24"/>
        </w:rPr>
      </w:pPr>
      <w:r>
        <w:rPr>
          <w:rFonts w:ascii="宋体" w:hAnsi="宋体" w:eastAsia="宋体" w:cs="宋体"/>
          <w:kern w:val="0"/>
          <w:sz w:val="24"/>
          <w:szCs w:val="24"/>
        </w:rPr>
        <w:t>3.1合同总金额为人民币大写：</w:t>
      </w:r>
      <w:r>
        <w:rPr>
          <w:rFonts w:ascii="宋体" w:hAnsi="宋体" w:eastAsia="宋体" w:cs="宋体"/>
          <w:kern w:val="0"/>
          <w:sz w:val="24"/>
          <w:szCs w:val="24"/>
          <w:u w:val="single"/>
        </w:rPr>
        <w:t> </w:t>
      </w:r>
      <w:r>
        <w:rPr>
          <w:rFonts w:hint="eastAsia" w:ascii="宋体" w:hAnsi="宋体" w:eastAsia="宋体" w:cs="宋体"/>
          <w:kern w:val="0"/>
          <w:sz w:val="24"/>
          <w:szCs w:val="24"/>
          <w:u w:val="single"/>
          <w:lang w:val="en-US" w:eastAsia="zh-CN"/>
        </w:rPr>
        <w:t xml:space="preserve">  </w:t>
      </w:r>
      <w:r>
        <w:rPr>
          <w:rFonts w:ascii="宋体" w:hAnsi="宋体" w:eastAsia="宋体" w:cs="宋体"/>
          <w:kern w:val="0"/>
          <w:sz w:val="24"/>
          <w:szCs w:val="24"/>
          <w:u w:val="single"/>
        </w:rPr>
        <w:t> </w:t>
      </w:r>
      <w:r>
        <w:rPr>
          <w:rFonts w:ascii="宋体" w:hAnsi="宋体" w:eastAsia="宋体" w:cs="宋体"/>
          <w:kern w:val="0"/>
          <w:sz w:val="24"/>
          <w:szCs w:val="24"/>
        </w:rPr>
        <w:t>元（</w:t>
      </w:r>
      <w:r>
        <w:rPr>
          <w:rFonts w:ascii="宋体" w:hAnsi="宋体" w:eastAsia="宋体" w:cs="宋体"/>
          <w:b/>
          <w:bCs/>
          <w:kern w:val="0"/>
          <w:sz w:val="24"/>
          <w:szCs w:val="24"/>
        </w:rPr>
        <w:t>￥</w:t>
      </w:r>
      <w:r>
        <w:rPr>
          <w:rFonts w:hint="eastAsia" w:ascii="宋体" w:hAnsi="宋体" w:eastAsia="宋体" w:cs="宋体"/>
          <w:b/>
          <w:bCs/>
          <w:kern w:val="0"/>
          <w:sz w:val="24"/>
          <w:szCs w:val="24"/>
          <w:u w:val="single"/>
          <w:lang w:val="en-US" w:eastAsia="zh-CN"/>
        </w:rPr>
        <w:t xml:space="preserve"> </w:t>
      </w:r>
      <w:r>
        <w:rPr>
          <w:rFonts w:ascii="宋体" w:hAnsi="宋体" w:eastAsia="宋体" w:cs="宋体"/>
          <w:kern w:val="0"/>
          <w:sz w:val="24"/>
          <w:szCs w:val="24"/>
        </w:rPr>
        <w:t>）。</w:t>
      </w:r>
    </w:p>
    <w:p w14:paraId="6E25A773">
      <w:pPr>
        <w:widowControl/>
        <w:spacing w:before="75" w:after="75"/>
        <w:jc w:val="left"/>
        <w:rPr>
          <w:rFonts w:ascii="宋体" w:hAnsi="宋体" w:eastAsia="宋体" w:cs="宋体"/>
          <w:kern w:val="0"/>
          <w:sz w:val="24"/>
          <w:szCs w:val="24"/>
        </w:rPr>
      </w:pPr>
      <w:r>
        <w:rPr>
          <w:rFonts w:ascii="宋体" w:hAnsi="宋体" w:eastAsia="宋体" w:cs="宋体"/>
          <w:kern w:val="0"/>
          <w:sz w:val="24"/>
          <w:szCs w:val="24"/>
        </w:rPr>
        <w:t>4、合同标的交付时间、地点和条件</w:t>
      </w:r>
    </w:p>
    <w:p w14:paraId="0C78DEE0">
      <w:pPr>
        <w:widowControl/>
        <w:spacing w:before="75" w:after="75"/>
        <w:jc w:val="left"/>
        <w:rPr>
          <w:rFonts w:ascii="宋体" w:hAnsi="宋体" w:eastAsia="宋体" w:cs="宋体"/>
          <w:kern w:val="0"/>
          <w:sz w:val="24"/>
          <w:szCs w:val="24"/>
        </w:rPr>
      </w:pPr>
      <w:r>
        <w:rPr>
          <w:rFonts w:ascii="宋体" w:hAnsi="宋体" w:eastAsia="宋体" w:cs="宋体"/>
          <w:kern w:val="0"/>
          <w:sz w:val="24"/>
          <w:szCs w:val="24"/>
        </w:rPr>
        <w:t>4.1交付时间：</w:t>
      </w:r>
      <w:r>
        <w:rPr>
          <w:rFonts w:hint="eastAsia" w:ascii="宋体" w:hAnsi="宋体" w:eastAsia="宋体" w:cs="宋体"/>
          <w:kern w:val="0"/>
          <w:sz w:val="24"/>
          <w:szCs w:val="24"/>
          <w:u w:val="single"/>
          <w:lang w:val="en-US" w:eastAsia="zh-CN"/>
        </w:rPr>
        <w:t>合同签订后</w:t>
      </w:r>
      <w:r>
        <w:rPr>
          <w:rFonts w:hint="eastAsia" w:ascii="宋体" w:hAnsi="宋体" w:cs="宋体"/>
          <w:kern w:val="0"/>
          <w:sz w:val="24"/>
          <w:szCs w:val="24"/>
          <w:u w:val="single"/>
          <w:lang w:val="en-US" w:eastAsia="zh-CN"/>
        </w:rPr>
        <w:t>40</w:t>
      </w:r>
      <w:r>
        <w:rPr>
          <w:rFonts w:hint="eastAsia" w:ascii="宋体" w:hAnsi="宋体" w:eastAsia="宋体" w:cs="宋体"/>
          <w:kern w:val="0"/>
          <w:sz w:val="24"/>
          <w:szCs w:val="24"/>
          <w:u w:val="single"/>
          <w:lang w:val="en-US" w:eastAsia="zh-CN"/>
        </w:rPr>
        <w:t>日历日内完成设备送货上门、安装调试、培训操作并验收合格交付使用。</w:t>
      </w:r>
      <w:r>
        <w:rPr>
          <w:rFonts w:ascii="宋体" w:hAnsi="宋体" w:eastAsia="宋体" w:cs="宋体"/>
          <w:kern w:val="0"/>
          <w:sz w:val="24"/>
          <w:szCs w:val="24"/>
        </w:rPr>
        <w:t>；</w:t>
      </w:r>
    </w:p>
    <w:p w14:paraId="3CCE45EF">
      <w:pPr>
        <w:widowControl/>
        <w:spacing w:before="75" w:after="75"/>
        <w:jc w:val="left"/>
        <w:rPr>
          <w:rFonts w:ascii="宋体" w:hAnsi="宋体" w:eastAsia="宋体" w:cs="宋体"/>
          <w:kern w:val="0"/>
          <w:sz w:val="24"/>
          <w:szCs w:val="24"/>
        </w:rPr>
      </w:pPr>
      <w:r>
        <w:rPr>
          <w:rFonts w:ascii="宋体" w:hAnsi="宋体" w:eastAsia="宋体" w:cs="宋体"/>
          <w:kern w:val="0"/>
          <w:sz w:val="24"/>
          <w:szCs w:val="24"/>
        </w:rPr>
        <w:t>4.2交付地点：</w:t>
      </w:r>
      <w:r>
        <w:rPr>
          <w:rFonts w:ascii="宋体" w:hAnsi="宋体" w:eastAsia="宋体" w:cs="宋体"/>
          <w:kern w:val="0"/>
          <w:sz w:val="24"/>
          <w:szCs w:val="24"/>
          <w:u w:val="single"/>
        </w:rPr>
        <w:t> </w:t>
      </w:r>
      <w:r>
        <w:rPr>
          <w:rFonts w:hint="eastAsia" w:ascii="宋体" w:hAnsi="宋体" w:eastAsia="宋体" w:cs="宋体"/>
          <w:kern w:val="0"/>
          <w:sz w:val="24"/>
          <w:szCs w:val="24"/>
          <w:u w:val="single"/>
          <w:lang w:eastAsia="zh-CN"/>
        </w:rPr>
        <w:t>甲方指定地点</w:t>
      </w:r>
      <w:r>
        <w:rPr>
          <w:rFonts w:ascii="宋体" w:hAnsi="宋体" w:eastAsia="宋体" w:cs="宋体"/>
          <w:kern w:val="0"/>
          <w:sz w:val="24"/>
          <w:szCs w:val="24"/>
          <w:u w:val="single"/>
        </w:rPr>
        <w:t> </w:t>
      </w:r>
      <w:r>
        <w:rPr>
          <w:rFonts w:ascii="宋体" w:hAnsi="宋体" w:eastAsia="宋体" w:cs="宋体"/>
          <w:kern w:val="0"/>
          <w:sz w:val="24"/>
          <w:szCs w:val="24"/>
        </w:rPr>
        <w:t>；</w:t>
      </w:r>
    </w:p>
    <w:p w14:paraId="3E4F6B5A">
      <w:pPr>
        <w:widowControl/>
        <w:spacing w:before="75" w:after="75"/>
        <w:jc w:val="left"/>
        <w:rPr>
          <w:rFonts w:ascii="宋体" w:hAnsi="宋体" w:eastAsia="宋体" w:cs="宋体"/>
          <w:kern w:val="0"/>
          <w:sz w:val="24"/>
          <w:szCs w:val="24"/>
        </w:rPr>
      </w:pPr>
      <w:r>
        <w:rPr>
          <w:rFonts w:ascii="宋体" w:hAnsi="宋体" w:eastAsia="宋体" w:cs="宋体"/>
          <w:kern w:val="0"/>
          <w:sz w:val="24"/>
          <w:szCs w:val="24"/>
        </w:rPr>
        <w:t>4.3交付条件：</w:t>
      </w:r>
      <w:r>
        <w:rPr>
          <w:rFonts w:ascii="宋体" w:hAnsi="宋体" w:eastAsia="宋体" w:cs="宋体"/>
          <w:kern w:val="0"/>
          <w:sz w:val="24"/>
          <w:szCs w:val="24"/>
          <w:u w:val="single"/>
        </w:rPr>
        <w:t> 安装调试并验收合格交付使用 </w:t>
      </w:r>
      <w:r>
        <w:rPr>
          <w:rFonts w:ascii="宋体" w:hAnsi="宋体" w:eastAsia="宋体" w:cs="宋体"/>
          <w:kern w:val="0"/>
          <w:sz w:val="24"/>
          <w:szCs w:val="24"/>
        </w:rPr>
        <w:t>。</w:t>
      </w:r>
    </w:p>
    <w:p w14:paraId="4E4A985E">
      <w:pPr>
        <w:widowControl/>
        <w:spacing w:before="75" w:after="75"/>
        <w:jc w:val="left"/>
        <w:rPr>
          <w:rFonts w:ascii="宋体" w:hAnsi="宋体" w:eastAsia="宋体" w:cs="宋体"/>
          <w:kern w:val="0"/>
          <w:sz w:val="24"/>
          <w:szCs w:val="24"/>
        </w:rPr>
      </w:pPr>
      <w:r>
        <w:rPr>
          <w:rFonts w:ascii="宋体" w:hAnsi="宋体" w:eastAsia="宋体" w:cs="宋体"/>
          <w:kern w:val="0"/>
          <w:sz w:val="24"/>
          <w:szCs w:val="24"/>
        </w:rPr>
        <w:t>5、合同标的应符合</w:t>
      </w:r>
      <w:r>
        <w:rPr>
          <w:rFonts w:hint="eastAsia" w:ascii="宋体" w:hAnsi="宋体" w:cs="宋体"/>
          <w:kern w:val="0"/>
          <w:sz w:val="24"/>
          <w:szCs w:val="24"/>
          <w:lang w:val="en-US" w:eastAsia="zh-CN"/>
        </w:rPr>
        <w:t>竞价</w:t>
      </w:r>
      <w:r>
        <w:rPr>
          <w:rFonts w:ascii="宋体" w:hAnsi="宋体" w:eastAsia="宋体" w:cs="宋体"/>
          <w:kern w:val="0"/>
          <w:sz w:val="24"/>
          <w:szCs w:val="24"/>
        </w:rPr>
        <w:t>文件、乙方</w:t>
      </w:r>
      <w:r>
        <w:rPr>
          <w:rFonts w:hint="eastAsia" w:ascii="宋体" w:hAnsi="宋体" w:cs="宋体"/>
          <w:kern w:val="0"/>
          <w:sz w:val="24"/>
          <w:szCs w:val="24"/>
          <w:lang w:val="en-US" w:eastAsia="zh-CN"/>
        </w:rPr>
        <w:t>响应</w:t>
      </w:r>
      <w:r>
        <w:rPr>
          <w:rFonts w:ascii="宋体" w:hAnsi="宋体" w:eastAsia="宋体" w:cs="宋体"/>
          <w:kern w:val="0"/>
          <w:sz w:val="24"/>
          <w:szCs w:val="24"/>
        </w:rPr>
        <w:t>文件的规定或约定，具体如下：</w:t>
      </w:r>
    </w:p>
    <w:p w14:paraId="3BBFDC28">
      <w:pPr>
        <w:widowControl/>
        <w:spacing w:before="75" w:after="75"/>
        <w:jc w:val="left"/>
        <w:rPr>
          <w:rFonts w:hint="eastAsia" w:ascii="宋体" w:hAnsi="宋体" w:eastAsia="宋体" w:cs="宋体"/>
          <w:kern w:val="0"/>
          <w:sz w:val="24"/>
          <w:szCs w:val="24"/>
          <w:u w:val="none"/>
        </w:rPr>
      </w:pPr>
      <w:r>
        <w:rPr>
          <w:rFonts w:hint="eastAsia" w:ascii="宋体" w:hAnsi="宋体" w:eastAsia="宋体" w:cs="宋体"/>
          <w:kern w:val="0"/>
          <w:sz w:val="24"/>
          <w:szCs w:val="24"/>
          <w:u w:val="none"/>
          <w:lang w:val="en-US" w:eastAsia="zh-CN"/>
        </w:rPr>
        <w:t>5</w:t>
      </w:r>
      <w:r>
        <w:rPr>
          <w:rFonts w:hint="eastAsia" w:ascii="宋体" w:hAnsi="宋体" w:eastAsia="宋体" w:cs="宋体"/>
          <w:kern w:val="0"/>
          <w:sz w:val="24"/>
          <w:szCs w:val="24"/>
          <w:u w:val="none"/>
        </w:rPr>
        <w:t>.1货物必须达到以上招标文件要求的技术指标，实现</w:t>
      </w:r>
      <w:r>
        <w:rPr>
          <w:rFonts w:hint="eastAsia" w:ascii="宋体" w:hAnsi="宋体" w:eastAsia="宋体" w:cs="宋体"/>
          <w:kern w:val="0"/>
          <w:sz w:val="24"/>
          <w:szCs w:val="24"/>
          <w:u w:val="none"/>
          <w:lang w:eastAsia="zh-CN"/>
        </w:rPr>
        <w:t>甲方</w:t>
      </w:r>
      <w:r>
        <w:rPr>
          <w:rFonts w:hint="eastAsia" w:ascii="宋体" w:hAnsi="宋体" w:eastAsia="宋体" w:cs="宋体"/>
          <w:kern w:val="0"/>
          <w:sz w:val="24"/>
          <w:szCs w:val="24"/>
          <w:u w:val="none"/>
        </w:rPr>
        <w:t>要求，保证货物的正常运行。</w:t>
      </w:r>
    </w:p>
    <w:p w14:paraId="583CD745">
      <w:pPr>
        <w:widowControl/>
        <w:spacing w:before="75" w:after="75"/>
        <w:jc w:val="left"/>
        <w:rPr>
          <w:rFonts w:hint="eastAsia" w:ascii="宋体" w:hAnsi="宋体" w:eastAsia="宋体" w:cs="宋体"/>
          <w:kern w:val="0"/>
          <w:sz w:val="24"/>
          <w:szCs w:val="24"/>
          <w:u w:val="none"/>
        </w:rPr>
      </w:pPr>
      <w:r>
        <w:rPr>
          <w:rFonts w:hint="eastAsia" w:ascii="宋体" w:hAnsi="宋体" w:eastAsia="宋体" w:cs="宋体"/>
          <w:kern w:val="0"/>
          <w:sz w:val="24"/>
          <w:szCs w:val="24"/>
          <w:u w:val="none"/>
          <w:lang w:val="en-US" w:eastAsia="zh-CN"/>
        </w:rPr>
        <w:t>5</w:t>
      </w:r>
      <w:r>
        <w:rPr>
          <w:rFonts w:hint="eastAsia" w:ascii="宋体" w:hAnsi="宋体" w:eastAsia="宋体" w:cs="宋体"/>
          <w:kern w:val="0"/>
          <w:sz w:val="24"/>
          <w:szCs w:val="24"/>
          <w:u w:val="none"/>
        </w:rPr>
        <w:t>.2</w:t>
      </w:r>
      <w:r>
        <w:rPr>
          <w:rFonts w:hint="eastAsia" w:ascii="宋体" w:hAnsi="宋体" w:eastAsia="宋体" w:cs="宋体"/>
          <w:kern w:val="0"/>
          <w:sz w:val="24"/>
          <w:szCs w:val="24"/>
          <w:u w:val="none"/>
          <w:lang w:eastAsia="zh-CN"/>
        </w:rPr>
        <w:t>乙方</w:t>
      </w:r>
      <w:r>
        <w:rPr>
          <w:rFonts w:hint="eastAsia" w:ascii="宋体" w:hAnsi="宋体" w:eastAsia="宋体" w:cs="宋体"/>
          <w:kern w:val="0"/>
          <w:sz w:val="24"/>
          <w:szCs w:val="24"/>
          <w:u w:val="none"/>
        </w:rPr>
        <w:t>应负责按所签订合同的具体要求、具体数量、具体地点将货物运送到</w:t>
      </w:r>
      <w:r>
        <w:rPr>
          <w:rFonts w:hint="eastAsia" w:ascii="宋体" w:hAnsi="宋体" w:eastAsia="宋体" w:cs="宋体"/>
          <w:kern w:val="0"/>
          <w:sz w:val="24"/>
          <w:szCs w:val="24"/>
          <w:u w:val="none"/>
          <w:lang w:eastAsia="zh-CN"/>
        </w:rPr>
        <w:t>甲方</w:t>
      </w:r>
      <w:r>
        <w:rPr>
          <w:rFonts w:hint="eastAsia" w:ascii="宋体" w:hAnsi="宋体" w:eastAsia="宋体" w:cs="宋体"/>
          <w:kern w:val="0"/>
          <w:sz w:val="24"/>
          <w:szCs w:val="24"/>
          <w:u w:val="none"/>
        </w:rPr>
        <w:t>指定地点并负责安装，安装并经最终验收合格后，交付</w:t>
      </w:r>
      <w:r>
        <w:rPr>
          <w:rFonts w:hint="eastAsia" w:ascii="宋体" w:hAnsi="宋体" w:eastAsia="宋体" w:cs="宋体"/>
          <w:kern w:val="0"/>
          <w:sz w:val="24"/>
          <w:szCs w:val="24"/>
          <w:u w:val="none"/>
          <w:lang w:eastAsia="zh-CN"/>
        </w:rPr>
        <w:t>甲方</w:t>
      </w:r>
      <w:r>
        <w:rPr>
          <w:rFonts w:hint="eastAsia" w:ascii="宋体" w:hAnsi="宋体" w:eastAsia="宋体" w:cs="宋体"/>
          <w:kern w:val="0"/>
          <w:sz w:val="24"/>
          <w:szCs w:val="24"/>
          <w:u w:val="none"/>
        </w:rPr>
        <w:t>使用，</w:t>
      </w:r>
      <w:r>
        <w:rPr>
          <w:rFonts w:hint="eastAsia" w:ascii="宋体" w:hAnsi="宋体" w:eastAsia="宋体" w:cs="宋体"/>
          <w:kern w:val="0"/>
          <w:sz w:val="24"/>
          <w:szCs w:val="24"/>
          <w:u w:val="none"/>
          <w:lang w:eastAsia="zh-CN"/>
        </w:rPr>
        <w:t>乙方</w:t>
      </w:r>
      <w:r>
        <w:rPr>
          <w:rFonts w:hint="eastAsia" w:ascii="宋体" w:hAnsi="宋体" w:eastAsia="宋体" w:cs="宋体"/>
          <w:kern w:val="0"/>
          <w:sz w:val="24"/>
          <w:szCs w:val="24"/>
          <w:u w:val="none"/>
        </w:rPr>
        <w:t>在投标中详细列明所需各项费用。安装、调试所需工具、仪表及安装材料等均由</w:t>
      </w:r>
      <w:r>
        <w:rPr>
          <w:rFonts w:hint="eastAsia" w:ascii="宋体" w:hAnsi="宋体" w:eastAsia="宋体" w:cs="宋体"/>
          <w:kern w:val="0"/>
          <w:sz w:val="24"/>
          <w:szCs w:val="24"/>
          <w:u w:val="none"/>
          <w:lang w:eastAsia="zh-CN"/>
        </w:rPr>
        <w:t>乙方</w:t>
      </w:r>
      <w:r>
        <w:rPr>
          <w:rFonts w:hint="eastAsia" w:ascii="宋体" w:hAnsi="宋体" w:eastAsia="宋体" w:cs="宋体"/>
          <w:kern w:val="0"/>
          <w:sz w:val="24"/>
          <w:szCs w:val="24"/>
          <w:u w:val="none"/>
        </w:rPr>
        <w:t>负责提供。</w:t>
      </w:r>
    </w:p>
    <w:p w14:paraId="6DC2531C">
      <w:pPr>
        <w:widowControl/>
        <w:spacing w:before="75" w:after="75"/>
        <w:jc w:val="left"/>
        <w:rPr>
          <w:rFonts w:hint="eastAsia" w:ascii="宋体" w:hAnsi="宋体" w:eastAsia="宋体" w:cs="宋体"/>
          <w:kern w:val="0"/>
          <w:sz w:val="24"/>
          <w:szCs w:val="24"/>
          <w:u w:val="none"/>
        </w:rPr>
      </w:pPr>
      <w:r>
        <w:rPr>
          <w:rFonts w:hint="eastAsia" w:ascii="宋体" w:hAnsi="宋体" w:eastAsia="宋体" w:cs="宋体"/>
          <w:kern w:val="0"/>
          <w:sz w:val="24"/>
          <w:szCs w:val="24"/>
          <w:u w:val="none"/>
          <w:lang w:val="en-US" w:eastAsia="zh-CN"/>
        </w:rPr>
        <w:t>5</w:t>
      </w:r>
      <w:r>
        <w:rPr>
          <w:rFonts w:hint="eastAsia" w:ascii="宋体" w:hAnsi="宋体" w:eastAsia="宋体" w:cs="宋体"/>
          <w:kern w:val="0"/>
          <w:sz w:val="24"/>
          <w:szCs w:val="24"/>
          <w:u w:val="none"/>
        </w:rPr>
        <w:t>.3</w:t>
      </w:r>
      <w:r>
        <w:rPr>
          <w:rFonts w:hint="eastAsia" w:ascii="宋体" w:hAnsi="宋体" w:eastAsia="宋体" w:cs="宋体"/>
          <w:kern w:val="0"/>
          <w:sz w:val="24"/>
          <w:szCs w:val="24"/>
          <w:u w:val="none"/>
          <w:lang w:eastAsia="zh-CN"/>
        </w:rPr>
        <w:t>乙方</w:t>
      </w:r>
      <w:r>
        <w:rPr>
          <w:rFonts w:hint="eastAsia" w:ascii="宋体" w:hAnsi="宋体" w:eastAsia="宋体" w:cs="宋体"/>
          <w:kern w:val="0"/>
          <w:sz w:val="24"/>
          <w:szCs w:val="24"/>
          <w:u w:val="none"/>
        </w:rPr>
        <w:t>负责组织专业技术人员进行货物安装，</w:t>
      </w:r>
      <w:r>
        <w:rPr>
          <w:rFonts w:hint="eastAsia" w:ascii="宋体" w:hAnsi="宋体" w:eastAsia="宋体" w:cs="宋体"/>
          <w:kern w:val="0"/>
          <w:sz w:val="24"/>
          <w:szCs w:val="24"/>
          <w:u w:val="none"/>
          <w:lang w:eastAsia="zh-CN"/>
        </w:rPr>
        <w:t>甲方</w:t>
      </w:r>
      <w:r>
        <w:rPr>
          <w:rFonts w:hint="eastAsia" w:ascii="宋体" w:hAnsi="宋体" w:eastAsia="宋体" w:cs="宋体"/>
          <w:kern w:val="0"/>
          <w:sz w:val="24"/>
          <w:szCs w:val="24"/>
          <w:u w:val="none"/>
        </w:rPr>
        <w:t>应提供必须的基本条件和专人配合，保证各项安装工作顺利进行。</w:t>
      </w:r>
    </w:p>
    <w:p w14:paraId="0C9CB8A1">
      <w:pPr>
        <w:widowControl/>
        <w:spacing w:before="75" w:after="75"/>
        <w:jc w:val="left"/>
        <w:rPr>
          <w:rFonts w:hint="eastAsia" w:ascii="宋体" w:hAnsi="宋体" w:eastAsia="宋体" w:cs="宋体"/>
          <w:kern w:val="0"/>
          <w:sz w:val="24"/>
          <w:szCs w:val="24"/>
          <w:u w:val="none"/>
        </w:rPr>
      </w:pPr>
      <w:r>
        <w:rPr>
          <w:rFonts w:hint="eastAsia" w:ascii="宋体" w:hAnsi="宋体" w:eastAsia="宋体" w:cs="宋体"/>
          <w:kern w:val="0"/>
          <w:sz w:val="24"/>
          <w:szCs w:val="24"/>
          <w:u w:val="none"/>
          <w:lang w:val="en-US" w:eastAsia="zh-CN"/>
        </w:rPr>
        <w:t>5</w:t>
      </w:r>
      <w:r>
        <w:rPr>
          <w:rFonts w:hint="eastAsia" w:ascii="宋体" w:hAnsi="宋体" w:eastAsia="宋体" w:cs="宋体"/>
          <w:kern w:val="0"/>
          <w:sz w:val="24"/>
          <w:szCs w:val="24"/>
          <w:u w:val="none"/>
        </w:rPr>
        <w:t>.4安装到位后的货物由</w:t>
      </w:r>
      <w:r>
        <w:rPr>
          <w:rFonts w:hint="eastAsia" w:ascii="宋体" w:hAnsi="宋体" w:eastAsia="宋体" w:cs="宋体"/>
          <w:kern w:val="0"/>
          <w:sz w:val="24"/>
          <w:szCs w:val="24"/>
          <w:u w:val="none"/>
          <w:lang w:eastAsia="zh-CN"/>
        </w:rPr>
        <w:t>乙方</w:t>
      </w:r>
      <w:r>
        <w:rPr>
          <w:rFonts w:hint="eastAsia" w:ascii="宋体" w:hAnsi="宋体" w:eastAsia="宋体" w:cs="宋体"/>
          <w:kern w:val="0"/>
          <w:sz w:val="24"/>
          <w:szCs w:val="24"/>
          <w:u w:val="none"/>
        </w:rPr>
        <w:t>及</w:t>
      </w:r>
      <w:r>
        <w:rPr>
          <w:rFonts w:hint="eastAsia" w:ascii="宋体" w:hAnsi="宋体" w:eastAsia="宋体" w:cs="宋体"/>
          <w:kern w:val="0"/>
          <w:sz w:val="24"/>
          <w:szCs w:val="24"/>
          <w:u w:val="none"/>
          <w:lang w:eastAsia="zh-CN"/>
        </w:rPr>
        <w:t>甲方</w:t>
      </w:r>
      <w:r>
        <w:rPr>
          <w:rFonts w:hint="eastAsia" w:ascii="宋体" w:hAnsi="宋体" w:eastAsia="宋体" w:cs="宋体"/>
          <w:kern w:val="0"/>
          <w:sz w:val="24"/>
          <w:szCs w:val="24"/>
          <w:u w:val="none"/>
        </w:rPr>
        <w:t>共同进行质量验收签字。</w:t>
      </w:r>
    </w:p>
    <w:p w14:paraId="6FAA1397">
      <w:pPr>
        <w:widowControl/>
        <w:spacing w:before="75" w:after="75"/>
        <w:jc w:val="left"/>
        <w:rPr>
          <w:rFonts w:hint="eastAsia" w:ascii="宋体" w:hAnsi="宋体" w:eastAsia="宋体" w:cs="宋体"/>
          <w:kern w:val="0"/>
          <w:sz w:val="24"/>
          <w:szCs w:val="24"/>
          <w:u w:val="none"/>
        </w:rPr>
      </w:pPr>
      <w:r>
        <w:rPr>
          <w:rFonts w:hint="eastAsia" w:ascii="宋体" w:hAnsi="宋体" w:eastAsia="宋体" w:cs="宋体"/>
          <w:kern w:val="0"/>
          <w:sz w:val="24"/>
          <w:szCs w:val="24"/>
          <w:u w:val="none"/>
          <w:lang w:val="en-US" w:eastAsia="zh-CN"/>
        </w:rPr>
        <w:t>5</w:t>
      </w:r>
      <w:r>
        <w:rPr>
          <w:rFonts w:hint="eastAsia" w:ascii="宋体" w:hAnsi="宋体" w:eastAsia="宋体" w:cs="宋体"/>
          <w:kern w:val="0"/>
          <w:sz w:val="24"/>
          <w:szCs w:val="24"/>
          <w:u w:val="none"/>
        </w:rPr>
        <w:t>.5货物验收前，</w:t>
      </w:r>
      <w:r>
        <w:rPr>
          <w:rFonts w:hint="eastAsia" w:ascii="宋体" w:hAnsi="宋体" w:eastAsia="宋体" w:cs="宋体"/>
          <w:kern w:val="0"/>
          <w:sz w:val="24"/>
          <w:szCs w:val="24"/>
          <w:u w:val="none"/>
          <w:lang w:eastAsia="zh-CN"/>
        </w:rPr>
        <w:t>乙方</w:t>
      </w:r>
      <w:r>
        <w:rPr>
          <w:rFonts w:hint="eastAsia" w:ascii="宋体" w:hAnsi="宋体" w:eastAsia="宋体" w:cs="宋体"/>
          <w:kern w:val="0"/>
          <w:sz w:val="24"/>
          <w:szCs w:val="24"/>
          <w:u w:val="none"/>
        </w:rPr>
        <w:t>须提供完整的技术资料(包括产品中文说明书、中文</w:t>
      </w:r>
      <w:r>
        <w:rPr>
          <w:rFonts w:hint="eastAsia" w:ascii="宋体" w:hAnsi="宋体" w:eastAsia="宋体" w:cs="宋体"/>
          <w:kern w:val="0"/>
          <w:sz w:val="24"/>
          <w:szCs w:val="24"/>
          <w:u w:val="none"/>
          <w:lang w:eastAsia="zh-CN"/>
        </w:rPr>
        <w:t>甲方</w:t>
      </w:r>
      <w:r>
        <w:rPr>
          <w:rFonts w:hint="eastAsia" w:ascii="宋体" w:hAnsi="宋体" w:eastAsia="宋体" w:cs="宋体"/>
          <w:kern w:val="0"/>
          <w:sz w:val="24"/>
          <w:szCs w:val="24"/>
          <w:u w:val="none"/>
        </w:rPr>
        <w:t>手册、出厂明细表或装箱单、制造厂质量合格证书及其他相关文件资料)。</w:t>
      </w:r>
    </w:p>
    <w:p w14:paraId="069DE6E0">
      <w:pPr>
        <w:widowControl/>
        <w:spacing w:before="75" w:after="75"/>
        <w:jc w:val="left"/>
        <w:rPr>
          <w:rFonts w:hint="eastAsia" w:ascii="宋体" w:hAnsi="宋体" w:eastAsia="宋体" w:cs="宋体"/>
          <w:kern w:val="0"/>
          <w:sz w:val="24"/>
          <w:szCs w:val="24"/>
          <w:u w:val="none"/>
        </w:rPr>
      </w:pPr>
      <w:r>
        <w:rPr>
          <w:rFonts w:hint="eastAsia" w:ascii="宋体" w:hAnsi="宋体" w:eastAsia="宋体" w:cs="宋体"/>
          <w:kern w:val="0"/>
          <w:sz w:val="24"/>
          <w:szCs w:val="24"/>
          <w:u w:val="none"/>
          <w:lang w:val="en-US" w:eastAsia="zh-CN"/>
        </w:rPr>
        <w:t>5</w:t>
      </w:r>
      <w:r>
        <w:rPr>
          <w:rFonts w:hint="eastAsia" w:ascii="宋体" w:hAnsi="宋体" w:eastAsia="宋体" w:cs="宋体"/>
          <w:kern w:val="0"/>
          <w:sz w:val="24"/>
          <w:szCs w:val="24"/>
          <w:u w:val="none"/>
        </w:rPr>
        <w:t>.6</w:t>
      </w:r>
      <w:r>
        <w:rPr>
          <w:rFonts w:hint="eastAsia" w:ascii="宋体" w:hAnsi="宋体" w:eastAsia="宋体" w:cs="宋体"/>
          <w:kern w:val="0"/>
          <w:sz w:val="24"/>
          <w:szCs w:val="24"/>
          <w:u w:val="none"/>
          <w:lang w:eastAsia="zh-CN"/>
        </w:rPr>
        <w:t>乙方</w:t>
      </w:r>
      <w:r>
        <w:rPr>
          <w:rFonts w:hint="eastAsia" w:ascii="宋体" w:hAnsi="宋体" w:eastAsia="宋体" w:cs="宋体"/>
          <w:kern w:val="0"/>
          <w:sz w:val="24"/>
          <w:szCs w:val="24"/>
          <w:u w:val="none"/>
        </w:rPr>
        <w:t>向</w:t>
      </w:r>
      <w:r>
        <w:rPr>
          <w:rFonts w:hint="eastAsia" w:ascii="宋体" w:hAnsi="宋体" w:eastAsia="宋体" w:cs="宋体"/>
          <w:kern w:val="0"/>
          <w:sz w:val="24"/>
          <w:szCs w:val="24"/>
          <w:u w:val="none"/>
          <w:lang w:eastAsia="zh-CN"/>
        </w:rPr>
        <w:t>甲方</w:t>
      </w:r>
      <w:r>
        <w:rPr>
          <w:rFonts w:hint="eastAsia" w:ascii="宋体" w:hAnsi="宋体" w:eastAsia="宋体" w:cs="宋体"/>
          <w:kern w:val="0"/>
          <w:sz w:val="24"/>
          <w:szCs w:val="24"/>
          <w:u w:val="none"/>
        </w:rPr>
        <w:t>提供安装和维护所需特殊专用的工具、备件及清单和中文说明书，其费用包括在投标价格内。</w:t>
      </w:r>
    </w:p>
    <w:p w14:paraId="3DE78370">
      <w:pPr>
        <w:widowControl/>
        <w:spacing w:before="75" w:after="75"/>
        <w:jc w:val="left"/>
        <w:rPr>
          <w:rFonts w:hint="eastAsia" w:ascii="宋体" w:hAnsi="宋体" w:eastAsia="宋体" w:cs="宋体"/>
          <w:kern w:val="0"/>
          <w:sz w:val="24"/>
          <w:szCs w:val="24"/>
          <w:u w:val="none"/>
        </w:rPr>
      </w:pPr>
      <w:r>
        <w:rPr>
          <w:rFonts w:hint="eastAsia" w:ascii="宋体" w:hAnsi="宋体" w:eastAsia="宋体" w:cs="宋体"/>
          <w:kern w:val="0"/>
          <w:sz w:val="24"/>
          <w:szCs w:val="24"/>
          <w:u w:val="none"/>
          <w:lang w:val="en-US" w:eastAsia="zh-CN"/>
        </w:rPr>
        <w:t>5</w:t>
      </w:r>
      <w:r>
        <w:rPr>
          <w:rFonts w:hint="eastAsia" w:ascii="宋体" w:hAnsi="宋体" w:eastAsia="宋体" w:cs="宋体"/>
          <w:kern w:val="0"/>
          <w:sz w:val="24"/>
          <w:szCs w:val="24"/>
          <w:u w:val="none"/>
        </w:rPr>
        <w:t>.7</w:t>
      </w:r>
      <w:r>
        <w:rPr>
          <w:rFonts w:hint="eastAsia" w:ascii="宋体" w:hAnsi="宋体" w:eastAsia="宋体" w:cs="宋体"/>
          <w:kern w:val="0"/>
          <w:sz w:val="24"/>
          <w:szCs w:val="24"/>
          <w:u w:val="none"/>
          <w:lang w:eastAsia="zh-CN"/>
        </w:rPr>
        <w:t>乙方</w:t>
      </w:r>
      <w:r>
        <w:rPr>
          <w:rFonts w:hint="eastAsia" w:ascii="宋体" w:hAnsi="宋体" w:eastAsia="宋体" w:cs="宋体"/>
          <w:kern w:val="0"/>
          <w:sz w:val="24"/>
          <w:szCs w:val="24"/>
          <w:u w:val="none"/>
        </w:rPr>
        <w:t>在</w:t>
      </w:r>
      <w:r>
        <w:rPr>
          <w:rFonts w:hint="eastAsia" w:ascii="宋体" w:hAnsi="宋体" w:eastAsia="宋体" w:cs="宋体"/>
          <w:kern w:val="0"/>
          <w:sz w:val="24"/>
          <w:szCs w:val="24"/>
          <w:u w:val="none"/>
          <w:lang w:eastAsia="zh-CN"/>
        </w:rPr>
        <w:t>甲方</w:t>
      </w:r>
      <w:r>
        <w:rPr>
          <w:rFonts w:hint="eastAsia" w:ascii="宋体" w:hAnsi="宋体" w:eastAsia="宋体" w:cs="宋体"/>
          <w:kern w:val="0"/>
          <w:sz w:val="24"/>
          <w:szCs w:val="24"/>
          <w:u w:val="none"/>
        </w:rPr>
        <w:t>安装现场进行最终验收所发生的一切费用由</w:t>
      </w:r>
      <w:r>
        <w:rPr>
          <w:rFonts w:hint="eastAsia" w:ascii="宋体" w:hAnsi="宋体" w:eastAsia="宋体" w:cs="宋体"/>
          <w:kern w:val="0"/>
          <w:sz w:val="24"/>
          <w:szCs w:val="24"/>
          <w:u w:val="none"/>
          <w:lang w:eastAsia="zh-CN"/>
        </w:rPr>
        <w:t>乙方</w:t>
      </w:r>
      <w:r>
        <w:rPr>
          <w:rFonts w:hint="eastAsia" w:ascii="宋体" w:hAnsi="宋体" w:eastAsia="宋体" w:cs="宋体"/>
          <w:kern w:val="0"/>
          <w:sz w:val="24"/>
          <w:szCs w:val="24"/>
          <w:u w:val="none"/>
        </w:rPr>
        <w:t>承担。</w:t>
      </w:r>
    </w:p>
    <w:p w14:paraId="717CF463">
      <w:pPr>
        <w:widowControl/>
        <w:spacing w:before="75" w:after="75"/>
        <w:jc w:val="left"/>
        <w:rPr>
          <w:rFonts w:hint="eastAsia" w:ascii="宋体" w:hAnsi="宋体" w:eastAsia="宋体" w:cs="宋体"/>
          <w:kern w:val="0"/>
          <w:sz w:val="24"/>
          <w:szCs w:val="24"/>
          <w:u w:val="none"/>
        </w:rPr>
      </w:pPr>
      <w:r>
        <w:rPr>
          <w:rFonts w:hint="eastAsia" w:ascii="宋体" w:hAnsi="宋体" w:eastAsia="宋体" w:cs="宋体"/>
          <w:kern w:val="0"/>
          <w:sz w:val="24"/>
          <w:szCs w:val="24"/>
          <w:u w:val="none"/>
          <w:lang w:val="en-US" w:eastAsia="zh-CN"/>
        </w:rPr>
        <w:t>5</w:t>
      </w:r>
      <w:r>
        <w:rPr>
          <w:rFonts w:hint="eastAsia" w:ascii="宋体" w:hAnsi="宋体" w:eastAsia="宋体" w:cs="宋体"/>
          <w:kern w:val="0"/>
          <w:sz w:val="24"/>
          <w:szCs w:val="24"/>
          <w:u w:val="none"/>
        </w:rPr>
        <w:t>.8</w:t>
      </w:r>
      <w:r>
        <w:rPr>
          <w:rFonts w:hint="eastAsia" w:ascii="宋体" w:hAnsi="宋体" w:eastAsia="宋体" w:cs="宋体"/>
          <w:kern w:val="0"/>
          <w:sz w:val="24"/>
          <w:szCs w:val="24"/>
          <w:u w:val="none"/>
          <w:lang w:eastAsia="zh-CN"/>
        </w:rPr>
        <w:t>乙方</w:t>
      </w:r>
      <w:r>
        <w:rPr>
          <w:rFonts w:hint="eastAsia" w:ascii="宋体" w:hAnsi="宋体" w:eastAsia="宋体" w:cs="宋体"/>
          <w:kern w:val="0"/>
          <w:sz w:val="24"/>
          <w:szCs w:val="24"/>
          <w:u w:val="none"/>
        </w:rPr>
        <w:t>应提供货物使用免费培训和技术服务。</w:t>
      </w:r>
    </w:p>
    <w:p w14:paraId="44F1FCE6">
      <w:pPr>
        <w:widowControl/>
        <w:spacing w:before="75" w:after="75"/>
        <w:jc w:val="left"/>
        <w:rPr>
          <w:rFonts w:ascii="宋体" w:hAnsi="宋体" w:eastAsia="宋体" w:cs="宋体"/>
          <w:kern w:val="0"/>
          <w:sz w:val="24"/>
          <w:szCs w:val="24"/>
          <w:u w:val="none"/>
        </w:rPr>
      </w:pPr>
      <w:r>
        <w:rPr>
          <w:rFonts w:ascii="宋体" w:hAnsi="宋体" w:eastAsia="宋体" w:cs="宋体"/>
          <w:kern w:val="0"/>
          <w:sz w:val="24"/>
          <w:szCs w:val="24"/>
          <w:u w:val="none"/>
        </w:rPr>
        <w:t>6、验收</w:t>
      </w:r>
    </w:p>
    <w:p w14:paraId="732D5A76">
      <w:pPr>
        <w:widowControl/>
        <w:spacing w:before="75" w:after="75"/>
        <w:jc w:val="left"/>
        <w:rPr>
          <w:rFonts w:ascii="宋体" w:hAnsi="宋体" w:eastAsia="宋体" w:cs="宋体"/>
          <w:kern w:val="0"/>
          <w:sz w:val="24"/>
          <w:szCs w:val="24"/>
          <w:u w:val="none"/>
        </w:rPr>
      </w:pPr>
      <w:r>
        <w:rPr>
          <w:rFonts w:ascii="宋体" w:hAnsi="宋体" w:eastAsia="宋体" w:cs="宋体"/>
          <w:kern w:val="0"/>
          <w:sz w:val="24"/>
          <w:szCs w:val="24"/>
          <w:u w:val="none"/>
        </w:rPr>
        <w:t>6.1验收应按照招标文件、乙方投标文件的规定或约定进行，具体如下：</w:t>
      </w:r>
    </w:p>
    <w:p w14:paraId="2CEF7652">
      <w:pPr>
        <w:widowControl/>
        <w:spacing w:before="75" w:after="75"/>
        <w:jc w:val="left"/>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6.1.1</w:t>
      </w:r>
      <w:r>
        <w:rPr>
          <w:rFonts w:hint="eastAsia" w:ascii="宋体" w:hAnsi="宋体" w:cs="宋体"/>
          <w:kern w:val="0"/>
          <w:sz w:val="24"/>
          <w:szCs w:val="24"/>
          <w:lang w:val="en-US" w:eastAsia="zh-CN"/>
        </w:rPr>
        <w:t>乙方</w:t>
      </w:r>
      <w:r>
        <w:rPr>
          <w:rFonts w:hint="eastAsia" w:ascii="宋体" w:hAnsi="宋体" w:eastAsia="宋体" w:cs="宋体"/>
          <w:kern w:val="0"/>
          <w:sz w:val="24"/>
          <w:szCs w:val="24"/>
          <w:lang w:val="en-US" w:eastAsia="zh-CN"/>
        </w:rPr>
        <w:t>所提供的设备必须是制造厂家生产的崭新的未开箱的原包装设备。所有设备按厂家设备验收标准（符合国家或行业或地方标准）、竞价文件等有关内容进行验收。</w:t>
      </w:r>
      <w:r>
        <w:rPr>
          <w:rFonts w:hint="eastAsia" w:ascii="宋体" w:hAnsi="宋体" w:cs="宋体"/>
          <w:kern w:val="0"/>
          <w:sz w:val="24"/>
          <w:szCs w:val="24"/>
          <w:lang w:val="en-US" w:eastAsia="zh-CN"/>
        </w:rPr>
        <w:t>乙方</w:t>
      </w:r>
      <w:r>
        <w:rPr>
          <w:rFonts w:hint="eastAsia" w:ascii="宋体" w:hAnsi="宋体" w:eastAsia="宋体" w:cs="宋体"/>
          <w:kern w:val="0"/>
          <w:sz w:val="24"/>
          <w:szCs w:val="24"/>
          <w:lang w:val="en-US" w:eastAsia="zh-CN"/>
        </w:rPr>
        <w:t>提供设备的制造标准及技术规范等有关资料必须符合中国相应有关标准、规范要求。产品质量达到设计要求，安装调试各项指标符合验收标准要求。</w:t>
      </w:r>
    </w:p>
    <w:p w14:paraId="2C523013">
      <w:pPr>
        <w:widowControl/>
        <w:spacing w:before="75" w:after="75"/>
        <w:jc w:val="left"/>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6.1.2</w:t>
      </w:r>
      <w:r>
        <w:rPr>
          <w:rFonts w:hint="eastAsia" w:ascii="宋体" w:hAnsi="宋体" w:eastAsia="宋体" w:cs="宋体"/>
          <w:kern w:val="0"/>
          <w:sz w:val="24"/>
          <w:szCs w:val="24"/>
        </w:rPr>
        <w:t>验收程序和方法</w:t>
      </w:r>
    </w:p>
    <w:p w14:paraId="52E065F1">
      <w:pPr>
        <w:widowControl/>
        <w:spacing w:before="75" w:after="75"/>
        <w:jc w:val="left"/>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6.1.2.1</w:t>
      </w:r>
      <w:r>
        <w:rPr>
          <w:rFonts w:hint="eastAsia" w:ascii="宋体" w:hAnsi="宋体" w:eastAsia="宋体" w:cs="宋体"/>
          <w:kern w:val="0"/>
          <w:sz w:val="24"/>
          <w:szCs w:val="24"/>
        </w:rPr>
        <w:t>出厂检验</w:t>
      </w:r>
    </w:p>
    <w:p w14:paraId="049CCC36">
      <w:pPr>
        <w:widowControl/>
        <w:spacing w:before="75" w:after="75"/>
        <w:ind w:firstLine="480" w:firstLineChars="200"/>
        <w:jc w:val="left"/>
        <w:rPr>
          <w:rFonts w:hint="eastAsia" w:ascii="宋体" w:hAnsi="宋体" w:eastAsia="宋体" w:cs="宋体"/>
          <w:kern w:val="0"/>
          <w:sz w:val="24"/>
          <w:szCs w:val="24"/>
          <w:lang w:val="en-US" w:eastAsia="zh-CN"/>
        </w:rPr>
      </w:pPr>
      <w:r>
        <w:rPr>
          <w:rFonts w:hint="eastAsia" w:ascii="宋体" w:hAnsi="宋体" w:cs="宋体"/>
          <w:kern w:val="0"/>
          <w:sz w:val="24"/>
          <w:szCs w:val="24"/>
          <w:lang w:val="en-US" w:eastAsia="zh-CN"/>
        </w:rPr>
        <w:t>乙方</w:t>
      </w:r>
      <w:r>
        <w:rPr>
          <w:rFonts w:hint="eastAsia" w:ascii="宋体" w:hAnsi="宋体" w:eastAsia="宋体" w:cs="宋体"/>
          <w:kern w:val="0"/>
          <w:sz w:val="24"/>
          <w:szCs w:val="24"/>
          <w:lang w:val="en-US" w:eastAsia="zh-CN"/>
        </w:rPr>
        <w:t>在设备出厂前，应按设备技术标准规定的检验项目和检验方法进行全面检验，</w:t>
      </w:r>
      <w:r>
        <w:rPr>
          <w:rFonts w:hint="eastAsia" w:ascii="宋体" w:hAnsi="宋体" w:cs="宋体"/>
          <w:kern w:val="0"/>
          <w:sz w:val="24"/>
          <w:szCs w:val="24"/>
          <w:lang w:val="en-US" w:eastAsia="zh-CN"/>
        </w:rPr>
        <w:t>乙方</w:t>
      </w:r>
      <w:r>
        <w:rPr>
          <w:rFonts w:hint="eastAsia" w:ascii="宋体" w:hAnsi="宋体" w:eastAsia="宋体" w:cs="宋体"/>
          <w:kern w:val="0"/>
          <w:sz w:val="24"/>
          <w:szCs w:val="24"/>
          <w:lang w:val="en-US" w:eastAsia="zh-CN"/>
        </w:rPr>
        <w:t>应随同货物出厂检验报告、质量合格证书、相关产品资料和文件等。</w:t>
      </w:r>
    </w:p>
    <w:p w14:paraId="281FF1ED">
      <w:pPr>
        <w:widowControl/>
        <w:spacing w:before="75" w:after="75"/>
        <w:jc w:val="left"/>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6.1.2.2</w:t>
      </w:r>
      <w:r>
        <w:rPr>
          <w:rFonts w:hint="eastAsia" w:ascii="宋体" w:hAnsi="宋体" w:eastAsia="宋体" w:cs="宋体"/>
          <w:kern w:val="0"/>
          <w:sz w:val="24"/>
          <w:szCs w:val="24"/>
        </w:rPr>
        <w:t> </w:t>
      </w:r>
      <w:r>
        <w:rPr>
          <w:rFonts w:hint="eastAsia" w:ascii="宋体" w:hAnsi="宋体" w:eastAsia="宋体" w:cs="宋体"/>
          <w:kern w:val="0"/>
          <w:sz w:val="24"/>
          <w:szCs w:val="24"/>
          <w:lang w:eastAsia="zh-CN"/>
        </w:rPr>
        <w:t>乙方</w:t>
      </w:r>
      <w:r>
        <w:rPr>
          <w:rFonts w:hint="eastAsia" w:ascii="宋体" w:hAnsi="宋体" w:eastAsia="宋体" w:cs="宋体"/>
          <w:kern w:val="0"/>
          <w:sz w:val="24"/>
          <w:szCs w:val="24"/>
        </w:rPr>
        <w:t>自检</w:t>
      </w:r>
    </w:p>
    <w:p w14:paraId="1E8FB305">
      <w:pPr>
        <w:widowControl/>
        <w:spacing w:before="75" w:after="75"/>
        <w:ind w:firstLine="480" w:firstLineChars="200"/>
        <w:jc w:val="left"/>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设备安装完毕后，</w:t>
      </w:r>
      <w:r>
        <w:rPr>
          <w:rFonts w:hint="eastAsia" w:ascii="宋体" w:hAnsi="宋体" w:cs="宋体"/>
          <w:kern w:val="0"/>
          <w:sz w:val="24"/>
          <w:szCs w:val="24"/>
          <w:lang w:val="en-US" w:eastAsia="zh-CN"/>
        </w:rPr>
        <w:t>乙方</w:t>
      </w:r>
      <w:r>
        <w:rPr>
          <w:rFonts w:hint="eastAsia" w:ascii="宋体" w:hAnsi="宋体" w:eastAsia="宋体" w:cs="宋体"/>
          <w:kern w:val="0"/>
          <w:sz w:val="24"/>
          <w:szCs w:val="24"/>
          <w:lang w:val="en-US" w:eastAsia="zh-CN"/>
        </w:rPr>
        <w:t>应对设备的整体性能和功能进行测试，试运行期间，出现的任何问题，应由</w:t>
      </w:r>
      <w:r>
        <w:rPr>
          <w:rFonts w:hint="eastAsia" w:ascii="宋体" w:hAnsi="宋体" w:cs="宋体"/>
          <w:kern w:val="0"/>
          <w:sz w:val="24"/>
          <w:szCs w:val="24"/>
          <w:lang w:val="en-US" w:eastAsia="zh-CN"/>
        </w:rPr>
        <w:t>乙方</w:t>
      </w:r>
      <w:r>
        <w:rPr>
          <w:rFonts w:hint="eastAsia" w:ascii="宋体" w:hAnsi="宋体" w:eastAsia="宋体" w:cs="宋体"/>
          <w:kern w:val="0"/>
          <w:sz w:val="24"/>
          <w:szCs w:val="24"/>
          <w:lang w:val="en-US" w:eastAsia="zh-CN"/>
        </w:rPr>
        <w:t>及时处理修正。测试结果必须符合竞价文件要求及合同中的相关条款。6.1.2.</w:t>
      </w:r>
      <w:r>
        <w:rPr>
          <w:rFonts w:hint="eastAsia" w:ascii="宋体" w:hAnsi="宋体" w:eastAsia="宋体" w:cs="宋体"/>
          <w:kern w:val="0"/>
          <w:sz w:val="24"/>
          <w:szCs w:val="24"/>
        </w:rPr>
        <w:t>3 最终验收</w:t>
      </w:r>
    </w:p>
    <w:p w14:paraId="32B3991F">
      <w:pPr>
        <w:widowControl/>
        <w:spacing w:before="75" w:after="75"/>
        <w:ind w:firstLine="480"/>
        <w:jc w:val="left"/>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由</w:t>
      </w:r>
      <w:r>
        <w:rPr>
          <w:rFonts w:hint="eastAsia" w:ascii="宋体" w:hAnsi="宋体" w:cs="宋体"/>
          <w:kern w:val="0"/>
          <w:sz w:val="24"/>
          <w:szCs w:val="24"/>
          <w:lang w:val="en-US" w:eastAsia="zh-CN"/>
        </w:rPr>
        <w:t>乙方</w:t>
      </w:r>
      <w:r>
        <w:rPr>
          <w:rFonts w:hint="eastAsia" w:ascii="宋体" w:hAnsi="宋体" w:eastAsia="宋体" w:cs="宋体"/>
          <w:kern w:val="0"/>
          <w:sz w:val="24"/>
          <w:szCs w:val="24"/>
          <w:lang w:val="en-US" w:eastAsia="zh-CN"/>
        </w:rPr>
        <w:t>向</w:t>
      </w:r>
      <w:r>
        <w:rPr>
          <w:rFonts w:hint="eastAsia" w:ascii="宋体" w:hAnsi="宋体" w:cs="宋体"/>
          <w:kern w:val="0"/>
          <w:sz w:val="24"/>
          <w:szCs w:val="24"/>
          <w:lang w:val="en-US" w:eastAsia="zh-CN"/>
        </w:rPr>
        <w:t>甲方</w:t>
      </w:r>
      <w:r>
        <w:rPr>
          <w:rFonts w:hint="eastAsia" w:ascii="宋体" w:hAnsi="宋体" w:eastAsia="宋体" w:cs="宋体"/>
          <w:kern w:val="0"/>
          <w:sz w:val="24"/>
          <w:szCs w:val="24"/>
          <w:lang w:val="en-US" w:eastAsia="zh-CN"/>
        </w:rPr>
        <w:t>发出验收申请，并由</w:t>
      </w:r>
      <w:r>
        <w:rPr>
          <w:rFonts w:hint="eastAsia" w:ascii="宋体" w:hAnsi="宋体" w:cs="宋体"/>
          <w:kern w:val="0"/>
          <w:sz w:val="24"/>
          <w:szCs w:val="24"/>
          <w:lang w:val="en-US" w:eastAsia="zh-CN"/>
        </w:rPr>
        <w:t>甲方</w:t>
      </w:r>
      <w:r>
        <w:rPr>
          <w:rFonts w:hint="eastAsia" w:ascii="宋体" w:hAnsi="宋体" w:eastAsia="宋体" w:cs="宋体"/>
          <w:kern w:val="0"/>
          <w:sz w:val="24"/>
          <w:szCs w:val="24"/>
          <w:lang w:val="en-US" w:eastAsia="zh-CN"/>
        </w:rPr>
        <w:t>组织人员根据合同规定和相关的国家标准对项目的实施结果进行验收，并对有异议和疑义项提出书面说明，如果无异议双方签署《验收合格报告》。在此期间，若发现产品质量有问题</w:t>
      </w:r>
      <w:r>
        <w:rPr>
          <w:rFonts w:hint="eastAsia" w:ascii="宋体" w:hAnsi="宋体" w:cs="宋体"/>
          <w:kern w:val="0"/>
          <w:sz w:val="24"/>
          <w:szCs w:val="24"/>
          <w:lang w:val="en-US" w:eastAsia="zh-CN"/>
        </w:rPr>
        <w:t>乙方</w:t>
      </w:r>
      <w:r>
        <w:rPr>
          <w:rFonts w:hint="eastAsia" w:ascii="宋体" w:hAnsi="宋体" w:eastAsia="宋体" w:cs="宋体"/>
          <w:kern w:val="0"/>
          <w:sz w:val="24"/>
          <w:szCs w:val="24"/>
          <w:lang w:val="en-US" w:eastAsia="zh-CN"/>
        </w:rPr>
        <w:t>应无条件免费更换，并无条件重新检测且调试直至验收合格交付使用。</w:t>
      </w:r>
    </w:p>
    <w:p w14:paraId="7B577A5C">
      <w:pPr>
        <w:widowControl/>
        <w:spacing w:before="75" w:after="75"/>
        <w:ind w:firstLine="482" w:firstLineChars="200"/>
        <w:jc w:val="left"/>
        <w:rPr>
          <w:rFonts w:hint="eastAsia" w:ascii="宋体" w:hAnsi="宋体" w:eastAsia="宋体" w:cs="宋体"/>
          <w:b/>
          <w:bCs/>
          <w:kern w:val="0"/>
          <w:sz w:val="24"/>
          <w:szCs w:val="24"/>
          <w:lang w:val="en-US" w:eastAsia="zh-CN"/>
        </w:rPr>
      </w:pPr>
      <w:r>
        <w:rPr>
          <w:rFonts w:hint="eastAsia" w:ascii="宋体" w:hAnsi="宋体" w:eastAsia="宋体" w:cs="宋体"/>
          <w:b/>
          <w:bCs/>
          <w:kern w:val="0"/>
          <w:sz w:val="24"/>
          <w:szCs w:val="24"/>
          <w:lang w:val="en-US" w:eastAsia="zh-CN"/>
        </w:rPr>
        <w:t>本项目设备免费质保期</w:t>
      </w:r>
      <w:r>
        <w:rPr>
          <w:rFonts w:hint="eastAsia" w:ascii="宋体" w:hAnsi="宋体" w:cs="宋体"/>
          <w:b/>
          <w:bCs/>
          <w:kern w:val="0"/>
          <w:sz w:val="24"/>
          <w:szCs w:val="24"/>
          <w:lang w:val="en-US" w:eastAsia="zh-CN"/>
        </w:rPr>
        <w:t>5</w:t>
      </w:r>
      <w:r>
        <w:rPr>
          <w:rFonts w:hint="eastAsia" w:ascii="宋体" w:hAnsi="宋体" w:eastAsia="宋体" w:cs="宋体"/>
          <w:b/>
          <w:bCs/>
          <w:kern w:val="0"/>
          <w:sz w:val="24"/>
          <w:szCs w:val="24"/>
          <w:lang w:val="en-US" w:eastAsia="zh-CN"/>
        </w:rPr>
        <w:t>年。</w:t>
      </w:r>
    </w:p>
    <w:p w14:paraId="2251E223">
      <w:pPr>
        <w:widowControl/>
        <w:spacing w:before="75" w:after="75"/>
        <w:jc w:val="left"/>
        <w:rPr>
          <w:rFonts w:ascii="宋体" w:hAnsi="宋体" w:eastAsia="宋体" w:cs="宋体"/>
          <w:kern w:val="0"/>
          <w:sz w:val="24"/>
          <w:szCs w:val="24"/>
        </w:rPr>
      </w:pPr>
      <w:r>
        <w:rPr>
          <w:rFonts w:ascii="宋体" w:hAnsi="宋体" w:eastAsia="宋体" w:cs="宋体"/>
          <w:kern w:val="0"/>
          <w:sz w:val="24"/>
          <w:szCs w:val="24"/>
        </w:rPr>
        <w:t>6.2本项目是否邀请其他</w:t>
      </w:r>
      <w:r>
        <w:rPr>
          <w:rFonts w:hint="eastAsia" w:ascii="宋体" w:hAnsi="宋体" w:eastAsia="宋体" w:cs="宋体"/>
          <w:kern w:val="0"/>
          <w:sz w:val="24"/>
          <w:szCs w:val="24"/>
          <w:lang w:eastAsia="zh-CN"/>
        </w:rPr>
        <w:t>乙方</w:t>
      </w:r>
      <w:r>
        <w:rPr>
          <w:rFonts w:ascii="宋体" w:hAnsi="宋体" w:eastAsia="宋体" w:cs="宋体"/>
          <w:kern w:val="0"/>
          <w:sz w:val="24"/>
          <w:szCs w:val="24"/>
        </w:rPr>
        <w:t>参与验收：</w:t>
      </w:r>
    </w:p>
    <w:p w14:paraId="06F4E641">
      <w:pPr>
        <w:widowControl/>
        <w:spacing w:before="75" w:after="75"/>
        <w:ind w:firstLine="480"/>
        <w:jc w:val="left"/>
        <w:rPr>
          <w:rFonts w:hint="eastAsia" w:ascii="宋体" w:hAnsi="宋体" w:eastAsia="宋体" w:cs="宋体"/>
          <w:kern w:val="0"/>
          <w:sz w:val="24"/>
          <w:szCs w:val="24"/>
          <w:lang w:eastAsia="zh-CN"/>
        </w:rPr>
      </w:pPr>
      <w:r>
        <w:rPr>
          <w:rFonts w:ascii="宋体" w:hAnsi="宋体" w:eastAsia="宋体" w:cs="宋体"/>
          <w:kern w:val="0"/>
          <w:sz w:val="24"/>
          <w:szCs w:val="24"/>
        </w:rPr>
        <w:sym w:font="Wingdings 2" w:char="0052"/>
      </w:r>
      <w:r>
        <w:rPr>
          <w:rFonts w:ascii="宋体" w:hAnsi="宋体" w:eastAsia="宋体" w:cs="宋体"/>
          <w:kern w:val="0"/>
          <w:sz w:val="24"/>
          <w:szCs w:val="24"/>
        </w:rPr>
        <w:t>不邀请。□邀请</w:t>
      </w:r>
      <w:r>
        <w:rPr>
          <w:rFonts w:hint="eastAsia" w:ascii="宋体" w:hAnsi="宋体" w:eastAsia="宋体" w:cs="宋体"/>
          <w:kern w:val="0"/>
          <w:sz w:val="24"/>
          <w:szCs w:val="24"/>
          <w:lang w:eastAsia="zh-CN"/>
        </w:rPr>
        <w:t>。</w:t>
      </w:r>
    </w:p>
    <w:p w14:paraId="30A28BF8">
      <w:pPr>
        <w:widowControl/>
        <w:numPr>
          <w:ilvl w:val="0"/>
          <w:numId w:val="0"/>
        </w:numPr>
        <w:spacing w:before="75" w:after="75"/>
        <w:jc w:val="left"/>
        <w:rPr>
          <w:rFonts w:ascii="宋体" w:hAnsi="宋体" w:eastAsia="宋体" w:cs="宋体"/>
          <w:kern w:val="0"/>
          <w:sz w:val="24"/>
          <w:szCs w:val="24"/>
        </w:rPr>
      </w:pPr>
      <w:r>
        <w:rPr>
          <w:rFonts w:hint="eastAsia" w:ascii="宋体" w:hAnsi="宋体" w:eastAsia="宋体" w:cs="宋体"/>
          <w:kern w:val="0"/>
          <w:sz w:val="24"/>
          <w:szCs w:val="24"/>
          <w:lang w:val="en-US" w:eastAsia="zh-CN"/>
        </w:rPr>
        <w:t>7、</w:t>
      </w:r>
      <w:r>
        <w:rPr>
          <w:rFonts w:ascii="宋体" w:hAnsi="宋体" w:eastAsia="宋体" w:cs="宋体"/>
          <w:kern w:val="0"/>
          <w:sz w:val="24"/>
          <w:szCs w:val="24"/>
        </w:rPr>
        <w:t>合同款项的支付应按照招标文件的规定进行，具体如下：</w:t>
      </w:r>
    </w:p>
    <w:p w14:paraId="6136316A">
      <w:pPr>
        <w:widowControl/>
        <w:spacing w:before="75" w:after="75"/>
        <w:ind w:firstLine="480" w:firstLineChars="200"/>
        <w:jc w:val="left"/>
        <w:rPr>
          <w:rFonts w:hint="eastAsia" w:ascii="宋体" w:hAnsi="宋体" w:eastAsia="宋体" w:cs="宋体"/>
          <w:kern w:val="0"/>
          <w:sz w:val="24"/>
          <w:szCs w:val="24"/>
          <w:highlight w:val="none"/>
          <w:lang w:val="en-US" w:eastAsia="zh-CN"/>
        </w:rPr>
      </w:pPr>
      <w:r>
        <w:rPr>
          <w:rFonts w:hint="eastAsia" w:ascii="宋体" w:hAnsi="宋体" w:eastAsia="宋体" w:cs="宋体"/>
          <w:kern w:val="0"/>
          <w:sz w:val="24"/>
          <w:szCs w:val="24"/>
          <w:lang w:val="en-US" w:eastAsia="zh-CN"/>
        </w:rPr>
        <w:t>成交人完成安装调试并验收合格交付使用后提供全额增值税发票，委托人在30个工</w:t>
      </w:r>
      <w:r>
        <w:rPr>
          <w:rFonts w:hint="eastAsia" w:ascii="宋体" w:hAnsi="宋体" w:eastAsia="宋体" w:cs="宋体"/>
          <w:kern w:val="0"/>
          <w:sz w:val="24"/>
          <w:szCs w:val="24"/>
          <w:highlight w:val="none"/>
          <w:lang w:val="en-US" w:eastAsia="zh-CN"/>
        </w:rPr>
        <w:t>作日内一次性付款。</w:t>
      </w:r>
    </w:p>
    <w:p w14:paraId="7226215C">
      <w:pPr>
        <w:widowControl/>
        <w:spacing w:before="75" w:after="75"/>
        <w:jc w:val="left"/>
        <w:rPr>
          <w:rFonts w:ascii="宋体" w:hAnsi="宋体" w:eastAsia="宋体" w:cs="宋体"/>
          <w:kern w:val="0"/>
          <w:sz w:val="24"/>
          <w:szCs w:val="24"/>
          <w:highlight w:val="none"/>
        </w:rPr>
      </w:pPr>
      <w:r>
        <w:rPr>
          <w:rFonts w:hint="eastAsia" w:ascii="宋体" w:hAnsi="宋体" w:eastAsia="宋体" w:cs="宋体"/>
          <w:kern w:val="0"/>
          <w:sz w:val="24"/>
          <w:szCs w:val="24"/>
          <w:highlight w:val="none"/>
          <w:lang w:val="en-US" w:eastAsia="zh-CN"/>
        </w:rPr>
        <w:t>8、</w:t>
      </w:r>
      <w:r>
        <w:rPr>
          <w:rFonts w:ascii="宋体" w:hAnsi="宋体" w:eastAsia="宋体" w:cs="宋体"/>
          <w:kern w:val="0"/>
          <w:sz w:val="24"/>
          <w:szCs w:val="24"/>
          <w:highlight w:val="none"/>
        </w:rPr>
        <w:t>履约保证金</w:t>
      </w:r>
    </w:p>
    <w:p w14:paraId="0638B9C2">
      <w:pPr>
        <w:widowControl/>
        <w:spacing w:before="75" w:after="75"/>
        <w:ind w:firstLine="480"/>
        <w:jc w:val="left"/>
        <w:rPr>
          <w:rFonts w:ascii="宋体" w:hAnsi="宋体" w:eastAsia="宋体" w:cs="宋体"/>
          <w:kern w:val="0"/>
          <w:sz w:val="24"/>
          <w:szCs w:val="24"/>
          <w:highlight w:val="none"/>
        </w:rPr>
      </w:pPr>
      <w:r>
        <w:rPr>
          <w:rFonts w:ascii="宋体" w:hAnsi="宋体" w:eastAsia="宋体" w:cs="宋体"/>
          <w:kern w:val="0"/>
          <w:sz w:val="24"/>
          <w:szCs w:val="24"/>
          <w:highlight w:val="none"/>
        </w:rPr>
        <w:sym w:font="Wingdings 2" w:char="00A3"/>
      </w:r>
      <w:r>
        <w:rPr>
          <w:rFonts w:ascii="宋体" w:hAnsi="宋体" w:eastAsia="宋体" w:cs="宋体"/>
          <w:kern w:val="0"/>
          <w:sz w:val="24"/>
          <w:szCs w:val="24"/>
          <w:highlight w:val="none"/>
        </w:rPr>
        <w:t>无。□有，</w:t>
      </w:r>
    </w:p>
    <w:p w14:paraId="3A0486C6">
      <w:pPr>
        <w:widowControl/>
        <w:spacing w:before="75" w:after="75"/>
        <w:jc w:val="left"/>
        <w:rPr>
          <w:rFonts w:ascii="宋体" w:hAnsi="宋体" w:eastAsia="宋体" w:cs="宋体"/>
          <w:kern w:val="0"/>
          <w:sz w:val="24"/>
          <w:szCs w:val="24"/>
        </w:rPr>
      </w:pPr>
      <w:r>
        <w:rPr>
          <w:rFonts w:hint="eastAsia" w:ascii="宋体" w:hAnsi="宋体" w:eastAsia="宋体" w:cs="宋体"/>
          <w:kern w:val="0"/>
          <w:sz w:val="24"/>
          <w:szCs w:val="24"/>
          <w:lang w:val="en-US" w:eastAsia="zh-CN"/>
        </w:rPr>
        <w:t>9、</w:t>
      </w:r>
      <w:r>
        <w:rPr>
          <w:rFonts w:ascii="宋体" w:hAnsi="宋体" w:eastAsia="宋体" w:cs="宋体"/>
          <w:kern w:val="0"/>
          <w:sz w:val="24"/>
          <w:szCs w:val="24"/>
        </w:rPr>
        <w:t>合同有效期</w:t>
      </w:r>
    </w:p>
    <w:p w14:paraId="57DEEA01">
      <w:pPr>
        <w:widowControl/>
        <w:spacing w:before="75" w:after="75"/>
        <w:ind w:firstLine="480"/>
        <w:jc w:val="left"/>
        <w:rPr>
          <w:rFonts w:ascii="宋体" w:hAnsi="宋体" w:eastAsia="宋体" w:cs="宋体"/>
          <w:kern w:val="0"/>
          <w:sz w:val="24"/>
          <w:szCs w:val="24"/>
          <w:u w:val="single"/>
        </w:rPr>
      </w:pPr>
      <w:r>
        <w:rPr>
          <w:rFonts w:hint="eastAsia" w:ascii="宋体" w:hAnsi="宋体" w:eastAsia="宋体" w:cs="宋体"/>
          <w:kern w:val="0"/>
          <w:sz w:val="24"/>
          <w:szCs w:val="24"/>
          <w:u w:val="single"/>
          <w:lang w:eastAsia="zh-CN"/>
        </w:rPr>
        <w:t>自合同签订之日起一年</w:t>
      </w:r>
      <w:r>
        <w:rPr>
          <w:rFonts w:ascii="宋体" w:hAnsi="宋体" w:eastAsia="宋体" w:cs="宋体"/>
          <w:kern w:val="0"/>
          <w:sz w:val="24"/>
          <w:szCs w:val="24"/>
          <w:u w:val="single"/>
        </w:rPr>
        <w:t>。</w:t>
      </w:r>
    </w:p>
    <w:p w14:paraId="39758322">
      <w:pPr>
        <w:widowControl/>
        <w:numPr>
          <w:ilvl w:val="0"/>
          <w:numId w:val="0"/>
        </w:numPr>
        <w:spacing w:before="75" w:after="75"/>
        <w:jc w:val="left"/>
        <w:rPr>
          <w:rFonts w:ascii="宋体" w:hAnsi="宋体" w:eastAsia="宋体" w:cs="宋体"/>
          <w:kern w:val="0"/>
          <w:sz w:val="24"/>
          <w:szCs w:val="24"/>
        </w:rPr>
      </w:pPr>
      <w:r>
        <w:rPr>
          <w:rFonts w:hint="eastAsia" w:ascii="宋体" w:hAnsi="宋体" w:eastAsia="宋体" w:cs="宋体"/>
          <w:kern w:val="0"/>
          <w:sz w:val="24"/>
          <w:szCs w:val="24"/>
          <w:lang w:val="en-US" w:eastAsia="zh-CN"/>
        </w:rPr>
        <w:t>10、</w:t>
      </w:r>
      <w:r>
        <w:rPr>
          <w:rFonts w:ascii="宋体" w:hAnsi="宋体" w:eastAsia="宋体" w:cs="宋体"/>
          <w:kern w:val="0"/>
          <w:sz w:val="24"/>
          <w:szCs w:val="24"/>
        </w:rPr>
        <w:t>违约责任</w:t>
      </w:r>
    </w:p>
    <w:p w14:paraId="1ADA02D5">
      <w:pPr>
        <w:widowControl/>
        <w:spacing w:before="75" w:after="75"/>
        <w:jc w:val="left"/>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 xml:space="preserve">10.1如果乙方未能按合同规定的时间按时足额交货的（不可抗力除外），在乙方书面同意支付延期交货违约金的条件下，甲方有权选择同意延长交货期还是不予延长交货期，甲方同意延长交货期的，延期交货的时间由双方另行确定。延期交货违约金的支付甲方有权从未付的合同货款中予以扣除。延期交货违约金比率为每迟交1天，按迟交货物金额的0.1 ％。但是，延期交货违约金的支付总额不得超过迟交货物部分合同金额的 1.5 ％。 </w:t>
      </w:r>
    </w:p>
    <w:p w14:paraId="37277FC6">
      <w:pPr>
        <w:widowControl/>
        <w:spacing w:before="75" w:after="75"/>
        <w:jc w:val="left"/>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 xml:space="preserve">10.2如果乙方未能按合同规定的时间或双方另行确定的延期交货期按时足额交货的（不可抗力除外），每逾期1天，乙方应按迟交货物金额的 0.1 ％向甲方支付逾期交货的违约金。逾期交货违约金的支付甲方有权从未付的合同货款中予以扣除。若乙方逾期交货达30天（含30天）以上的，甲方有权单方解除本合同，乙方仍应按上述约定支付延期交货违约金。若因此给甲方造成损失的，还应赔偿甲方所受的损失。 </w:t>
      </w:r>
    </w:p>
    <w:p w14:paraId="7DC5DE48">
      <w:pPr>
        <w:widowControl/>
        <w:spacing w:before="75" w:after="75"/>
        <w:jc w:val="left"/>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10.3甲方逾期付款的（有正当拒付理由的除外）应按照逾期金额的每日 0.1 ％支付逾期付款违约金。</w:t>
      </w:r>
    </w:p>
    <w:p w14:paraId="48A12496">
      <w:pPr>
        <w:widowControl/>
        <w:spacing w:before="75" w:after="75"/>
        <w:jc w:val="left"/>
        <w:rPr>
          <w:rFonts w:ascii="宋体" w:hAnsi="宋体" w:eastAsia="宋体" w:cs="宋体"/>
          <w:kern w:val="0"/>
          <w:sz w:val="24"/>
          <w:szCs w:val="24"/>
        </w:rPr>
      </w:pPr>
      <w:r>
        <w:rPr>
          <w:rFonts w:ascii="宋体" w:hAnsi="宋体" w:eastAsia="宋体" w:cs="宋体"/>
          <w:kern w:val="0"/>
          <w:sz w:val="24"/>
          <w:szCs w:val="24"/>
        </w:rPr>
        <w:t>11、知识产权</w:t>
      </w:r>
    </w:p>
    <w:p w14:paraId="13C72280">
      <w:pPr>
        <w:widowControl/>
        <w:spacing w:before="75" w:after="75"/>
        <w:jc w:val="left"/>
        <w:rPr>
          <w:rFonts w:ascii="宋体" w:hAnsi="宋体" w:eastAsia="宋体" w:cs="宋体"/>
          <w:kern w:val="0"/>
          <w:sz w:val="24"/>
          <w:szCs w:val="24"/>
        </w:rPr>
      </w:pPr>
      <w:r>
        <w:rPr>
          <w:rFonts w:ascii="宋体" w:hAnsi="宋体" w:eastAsia="宋体" w:cs="宋体"/>
          <w:kern w:val="0"/>
          <w:sz w:val="24"/>
          <w:szCs w:val="24"/>
        </w:rPr>
        <w:t>11.1乙方提供的采购标的应符合国家知识产权法律、法规的规定且非假冒伪劣品；乙方还应保证甲方不受到第三方关于侵犯知识产权及专利权、商标权或工业设计权等知识产权方面的指控，若任何第三方提出此方面指控均与甲方无关，乙方应与第三方交涉，并承担可能发生的一切法律责任、费用和后果；若甲方因此而遭致损失，则乙方应赔偿该损失。</w:t>
      </w:r>
    </w:p>
    <w:p w14:paraId="44424EDA">
      <w:pPr>
        <w:widowControl/>
        <w:spacing w:before="75" w:after="75"/>
        <w:jc w:val="left"/>
        <w:rPr>
          <w:rFonts w:ascii="宋体" w:hAnsi="宋体" w:eastAsia="宋体" w:cs="宋体"/>
          <w:kern w:val="0"/>
          <w:sz w:val="24"/>
          <w:szCs w:val="24"/>
        </w:rPr>
      </w:pPr>
      <w:r>
        <w:rPr>
          <w:rFonts w:ascii="宋体" w:hAnsi="宋体" w:eastAsia="宋体" w:cs="宋体"/>
          <w:kern w:val="0"/>
          <w:sz w:val="24"/>
          <w:szCs w:val="24"/>
        </w:rPr>
        <w:t>11.2若乙方提供的采购标的不符合国家知识产权法律、法规的规定或被有关主管机关认定为假冒伪劣品，则乙方中标资格将被取消；甲方还将按照有关法律、法规和规章的规定进行处理。</w:t>
      </w:r>
    </w:p>
    <w:p w14:paraId="49F0C9E9">
      <w:pPr>
        <w:widowControl/>
        <w:spacing w:before="75" w:after="75"/>
        <w:jc w:val="left"/>
        <w:rPr>
          <w:rFonts w:ascii="宋体" w:hAnsi="宋体" w:eastAsia="宋体" w:cs="宋体"/>
          <w:kern w:val="0"/>
          <w:sz w:val="24"/>
          <w:szCs w:val="24"/>
        </w:rPr>
      </w:pPr>
      <w:r>
        <w:rPr>
          <w:rFonts w:ascii="宋体" w:hAnsi="宋体" w:eastAsia="宋体" w:cs="宋体"/>
          <w:kern w:val="0"/>
          <w:sz w:val="24"/>
          <w:szCs w:val="24"/>
        </w:rPr>
        <w:t>12、解决争议的方法</w:t>
      </w:r>
    </w:p>
    <w:p w14:paraId="4A95B99B">
      <w:pPr>
        <w:widowControl/>
        <w:spacing w:before="75" w:after="75"/>
        <w:jc w:val="left"/>
        <w:rPr>
          <w:rFonts w:ascii="宋体" w:hAnsi="宋体" w:eastAsia="宋体" w:cs="宋体"/>
          <w:kern w:val="0"/>
          <w:sz w:val="24"/>
          <w:szCs w:val="24"/>
        </w:rPr>
      </w:pPr>
      <w:r>
        <w:rPr>
          <w:rFonts w:ascii="宋体" w:hAnsi="宋体" w:eastAsia="宋体" w:cs="宋体"/>
          <w:kern w:val="0"/>
          <w:sz w:val="24"/>
          <w:szCs w:val="24"/>
        </w:rPr>
        <w:t>12.1甲、乙双方协商解决。</w:t>
      </w:r>
    </w:p>
    <w:p w14:paraId="6A5BC96B">
      <w:pPr>
        <w:widowControl/>
        <w:spacing w:before="75" w:after="75"/>
        <w:jc w:val="left"/>
        <w:rPr>
          <w:rFonts w:ascii="宋体" w:hAnsi="宋体" w:eastAsia="宋体" w:cs="宋体"/>
          <w:kern w:val="0"/>
          <w:sz w:val="24"/>
          <w:szCs w:val="24"/>
        </w:rPr>
      </w:pPr>
      <w:r>
        <w:rPr>
          <w:rFonts w:ascii="宋体" w:hAnsi="宋体" w:eastAsia="宋体" w:cs="宋体"/>
          <w:kern w:val="0"/>
          <w:sz w:val="24"/>
          <w:szCs w:val="24"/>
        </w:rPr>
        <w:t>12.2若协商解决不成，则通过下列途径之一解决：</w:t>
      </w:r>
    </w:p>
    <w:p w14:paraId="4A3F93E1">
      <w:pPr>
        <w:widowControl/>
        <w:spacing w:before="75" w:after="75"/>
        <w:ind w:firstLine="480"/>
        <w:jc w:val="left"/>
        <w:rPr>
          <w:rFonts w:hint="eastAsia" w:ascii="宋体" w:hAnsi="宋体" w:eastAsia="宋体" w:cs="宋体"/>
          <w:kern w:val="0"/>
          <w:sz w:val="24"/>
          <w:szCs w:val="24"/>
        </w:rPr>
      </w:pPr>
      <w:r>
        <w:rPr>
          <w:rFonts w:hint="eastAsia" w:ascii="宋体" w:hAnsi="宋体" w:eastAsia="宋体" w:cs="宋体"/>
          <w:kern w:val="0"/>
          <w:sz w:val="24"/>
          <w:szCs w:val="24"/>
        </w:rPr>
        <w:sym w:font="Wingdings 2" w:char="0052"/>
      </w:r>
      <w:r>
        <w:rPr>
          <w:rFonts w:hint="eastAsia" w:ascii="宋体" w:hAnsi="宋体" w:eastAsia="宋体" w:cs="宋体"/>
          <w:kern w:val="0"/>
          <w:sz w:val="24"/>
          <w:szCs w:val="24"/>
        </w:rPr>
        <w:t>提交仲裁委员会仲裁，具体如下：向</w:t>
      </w:r>
      <w:r>
        <w:rPr>
          <w:rFonts w:hint="eastAsia" w:ascii="宋体" w:hAnsi="宋体" w:eastAsia="宋体" w:cs="宋体"/>
          <w:kern w:val="0"/>
          <w:sz w:val="24"/>
          <w:szCs w:val="24"/>
          <w:lang w:eastAsia="zh-CN"/>
        </w:rPr>
        <w:t>甲方当地</w:t>
      </w:r>
      <w:r>
        <w:rPr>
          <w:rFonts w:hint="eastAsia" w:ascii="宋体" w:hAnsi="宋体" w:eastAsia="宋体" w:cs="宋体"/>
          <w:kern w:val="0"/>
          <w:sz w:val="24"/>
          <w:szCs w:val="24"/>
        </w:rPr>
        <w:t>仲裁委员会申请仲裁。</w:t>
      </w:r>
    </w:p>
    <w:p w14:paraId="6261D0C4">
      <w:pPr>
        <w:widowControl/>
        <w:spacing w:before="75" w:after="75"/>
        <w:ind w:firstLine="480"/>
        <w:jc w:val="left"/>
        <w:rPr>
          <w:rFonts w:hint="eastAsia" w:ascii="宋体" w:hAnsi="宋体" w:eastAsia="宋体" w:cs="宋体"/>
          <w:kern w:val="0"/>
          <w:sz w:val="24"/>
          <w:szCs w:val="24"/>
        </w:rPr>
      </w:pPr>
      <w:r>
        <w:rPr>
          <w:rFonts w:hint="eastAsia" w:ascii="宋体" w:hAnsi="宋体" w:eastAsia="宋体" w:cs="宋体"/>
          <w:kern w:val="0"/>
          <w:sz w:val="24"/>
          <w:szCs w:val="24"/>
        </w:rPr>
        <w:sym w:font="Wingdings 2" w:char="0052"/>
      </w:r>
      <w:r>
        <w:rPr>
          <w:rFonts w:hint="eastAsia" w:ascii="宋体" w:hAnsi="宋体" w:eastAsia="宋体" w:cs="宋体"/>
          <w:kern w:val="0"/>
          <w:sz w:val="24"/>
          <w:szCs w:val="24"/>
        </w:rPr>
        <w:t>向人民法院提起诉讼，具体如下：向</w:t>
      </w:r>
      <w:r>
        <w:rPr>
          <w:rFonts w:hint="eastAsia" w:ascii="宋体" w:hAnsi="宋体" w:eastAsia="宋体" w:cs="宋体"/>
          <w:kern w:val="0"/>
          <w:sz w:val="24"/>
          <w:szCs w:val="24"/>
          <w:lang w:eastAsia="zh-CN"/>
        </w:rPr>
        <w:t>甲方当地</w:t>
      </w:r>
      <w:r>
        <w:rPr>
          <w:rFonts w:hint="eastAsia" w:ascii="宋体" w:hAnsi="宋体" w:eastAsia="宋体" w:cs="宋体"/>
          <w:kern w:val="0"/>
          <w:sz w:val="24"/>
          <w:szCs w:val="24"/>
        </w:rPr>
        <w:t>人民法院提起诉讼。</w:t>
      </w:r>
    </w:p>
    <w:p w14:paraId="3BF8BFFB">
      <w:pPr>
        <w:widowControl/>
        <w:spacing w:before="75" w:after="75"/>
        <w:jc w:val="left"/>
        <w:rPr>
          <w:rFonts w:ascii="宋体" w:hAnsi="宋体" w:eastAsia="宋体" w:cs="宋体"/>
          <w:kern w:val="0"/>
          <w:sz w:val="24"/>
          <w:szCs w:val="24"/>
        </w:rPr>
      </w:pPr>
      <w:r>
        <w:rPr>
          <w:rFonts w:ascii="宋体" w:hAnsi="宋体" w:eastAsia="宋体" w:cs="宋体"/>
          <w:kern w:val="0"/>
          <w:sz w:val="24"/>
          <w:szCs w:val="24"/>
        </w:rPr>
        <w:t>13、不可抗力</w:t>
      </w:r>
    </w:p>
    <w:p w14:paraId="05EC866B">
      <w:pPr>
        <w:widowControl/>
        <w:spacing w:before="75" w:after="75"/>
        <w:jc w:val="left"/>
        <w:rPr>
          <w:rFonts w:ascii="宋体" w:hAnsi="宋体" w:eastAsia="宋体" w:cs="宋体"/>
          <w:kern w:val="0"/>
          <w:sz w:val="24"/>
          <w:szCs w:val="24"/>
        </w:rPr>
      </w:pPr>
      <w:r>
        <w:rPr>
          <w:rFonts w:ascii="宋体" w:hAnsi="宋体" w:eastAsia="宋体" w:cs="宋体"/>
          <w:kern w:val="0"/>
          <w:sz w:val="24"/>
          <w:szCs w:val="24"/>
        </w:rPr>
        <w:t>13.1因不可抗力造成违约的，遭受不可抗力一方应及时向对方通报不能履行或不能完全履行的理由，并在随后取得有关主管机关证明后的</w:t>
      </w:r>
      <w:r>
        <w:rPr>
          <w:rFonts w:ascii="Calibri" w:hAnsi="Calibri" w:eastAsia="宋体" w:cs="Calibri"/>
          <w:kern w:val="0"/>
          <w:sz w:val="24"/>
          <w:szCs w:val="24"/>
        </w:rPr>
        <w:t>15</w:t>
      </w:r>
      <w:r>
        <w:rPr>
          <w:rFonts w:ascii="宋体" w:hAnsi="宋体" w:eastAsia="宋体" w:cs="宋体"/>
          <w:kern w:val="0"/>
          <w:sz w:val="24"/>
          <w:szCs w:val="24"/>
        </w:rPr>
        <w:t>日内向另一方提供不可抗力发生及持续期间的充分证据。基于以上行为，允许遭受不可抗力一方延期履行、部分履行或不履行合同，并根据情况可部分或全部免于承担违约责任。</w:t>
      </w:r>
    </w:p>
    <w:p w14:paraId="029E5CCD">
      <w:pPr>
        <w:widowControl/>
        <w:spacing w:before="75" w:after="75"/>
        <w:jc w:val="left"/>
        <w:rPr>
          <w:rFonts w:ascii="宋体" w:hAnsi="宋体" w:eastAsia="宋体" w:cs="宋体"/>
          <w:kern w:val="0"/>
          <w:sz w:val="24"/>
          <w:szCs w:val="24"/>
        </w:rPr>
      </w:pPr>
      <w:r>
        <w:rPr>
          <w:rFonts w:ascii="宋体" w:hAnsi="宋体" w:eastAsia="宋体" w:cs="宋体"/>
          <w:kern w:val="0"/>
          <w:sz w:val="24"/>
          <w:szCs w:val="24"/>
        </w:rPr>
        <w:t>13.2本合同中的不可抗力指不能预见、不能避免、不能克服的客观情况，包括但不限于：自然灾害如地震、台风、洪水、火灾及政府行为、法律规定或其适用的变化或其他任何无法预见、避免或控制的事件。</w:t>
      </w:r>
    </w:p>
    <w:p w14:paraId="0358CCFD">
      <w:pPr>
        <w:widowControl/>
        <w:numPr>
          <w:ilvl w:val="0"/>
          <w:numId w:val="0"/>
        </w:numPr>
        <w:spacing w:before="75" w:after="75"/>
        <w:jc w:val="left"/>
        <w:rPr>
          <w:rFonts w:ascii="宋体" w:hAnsi="宋体" w:eastAsia="宋体" w:cs="宋体"/>
          <w:kern w:val="0"/>
          <w:sz w:val="24"/>
          <w:szCs w:val="24"/>
        </w:rPr>
      </w:pPr>
      <w:r>
        <w:rPr>
          <w:rFonts w:hint="eastAsia" w:ascii="宋体" w:hAnsi="宋体" w:eastAsia="宋体" w:cs="宋体"/>
          <w:kern w:val="0"/>
          <w:sz w:val="24"/>
          <w:szCs w:val="24"/>
          <w:lang w:val="en-US" w:eastAsia="zh-CN"/>
        </w:rPr>
        <w:t>14、</w:t>
      </w:r>
      <w:r>
        <w:rPr>
          <w:rFonts w:ascii="宋体" w:hAnsi="宋体" w:eastAsia="宋体" w:cs="宋体"/>
          <w:kern w:val="0"/>
          <w:sz w:val="24"/>
          <w:szCs w:val="24"/>
        </w:rPr>
        <w:t>合同条款</w:t>
      </w:r>
    </w:p>
    <w:p w14:paraId="1DBC6A8A">
      <w:pPr>
        <w:widowControl/>
        <w:numPr>
          <w:ilvl w:val="0"/>
          <w:numId w:val="0"/>
        </w:numPr>
        <w:spacing w:before="75" w:after="75"/>
        <w:jc w:val="left"/>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14.1</w:t>
      </w:r>
      <w:r>
        <w:rPr>
          <w:rFonts w:hint="eastAsia" w:ascii="宋体" w:hAnsi="宋体" w:eastAsia="宋体" w:cs="宋体"/>
          <w:kern w:val="0"/>
          <w:sz w:val="24"/>
          <w:szCs w:val="24"/>
          <w:lang w:eastAsia="zh-CN"/>
        </w:rPr>
        <w:t>乙方</w:t>
      </w:r>
      <w:r>
        <w:rPr>
          <w:rFonts w:hint="eastAsia" w:ascii="宋体" w:hAnsi="宋体" w:eastAsia="宋体" w:cs="宋体"/>
          <w:kern w:val="0"/>
          <w:sz w:val="24"/>
          <w:szCs w:val="24"/>
        </w:rPr>
        <w:t>须提供</w:t>
      </w:r>
      <w:r>
        <w:rPr>
          <w:rFonts w:hint="eastAsia" w:ascii="宋体" w:hAnsi="宋体" w:eastAsia="宋体" w:cs="宋体"/>
          <w:kern w:val="0"/>
          <w:sz w:val="24"/>
          <w:szCs w:val="24"/>
          <w:lang w:eastAsia="zh-CN"/>
        </w:rPr>
        <w:t>的设备</w:t>
      </w:r>
      <w:r>
        <w:rPr>
          <w:rFonts w:hint="eastAsia" w:ascii="宋体" w:hAnsi="宋体" w:eastAsia="宋体" w:cs="宋体"/>
          <w:kern w:val="0"/>
          <w:sz w:val="24"/>
          <w:szCs w:val="24"/>
        </w:rPr>
        <w:t>自验收合格之日起至</w:t>
      </w:r>
      <w:r>
        <w:rPr>
          <w:rFonts w:hint="eastAsia" w:ascii="宋体" w:hAnsi="宋体" w:eastAsia="宋体" w:cs="宋体"/>
          <w:b/>
          <w:bCs/>
          <w:kern w:val="0"/>
          <w:sz w:val="24"/>
          <w:szCs w:val="24"/>
          <w:u w:val="single"/>
          <w:lang w:val="en-US" w:eastAsia="zh-CN"/>
        </w:rPr>
        <w:t xml:space="preserve"> </w:t>
      </w:r>
      <w:r>
        <w:rPr>
          <w:rFonts w:hint="eastAsia" w:ascii="宋体" w:hAnsi="宋体" w:cs="宋体"/>
          <w:b/>
          <w:bCs/>
          <w:kern w:val="0"/>
          <w:sz w:val="24"/>
          <w:szCs w:val="24"/>
          <w:u w:val="single"/>
          <w:lang w:val="en-US" w:eastAsia="zh-CN"/>
        </w:rPr>
        <w:t>5</w:t>
      </w:r>
      <w:r>
        <w:rPr>
          <w:rFonts w:hint="eastAsia" w:ascii="宋体" w:hAnsi="宋体" w:eastAsia="宋体" w:cs="宋体"/>
          <w:b/>
          <w:bCs/>
          <w:kern w:val="0"/>
          <w:sz w:val="24"/>
          <w:szCs w:val="24"/>
          <w:u w:val="single"/>
          <w:lang w:val="en-US" w:eastAsia="zh-CN"/>
        </w:rPr>
        <w:t xml:space="preserve"> </w:t>
      </w:r>
      <w:r>
        <w:rPr>
          <w:rFonts w:hint="eastAsia" w:ascii="宋体" w:hAnsi="宋体" w:eastAsia="宋体" w:cs="宋体"/>
          <w:kern w:val="0"/>
          <w:sz w:val="24"/>
          <w:szCs w:val="24"/>
        </w:rPr>
        <w:t>年的质量保证期。</w:t>
      </w:r>
    </w:p>
    <w:p w14:paraId="478F752E">
      <w:pPr>
        <w:widowControl/>
        <w:numPr>
          <w:ilvl w:val="0"/>
          <w:numId w:val="0"/>
        </w:numPr>
        <w:spacing w:before="75" w:after="75"/>
        <w:jc w:val="left"/>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14.2</w:t>
      </w:r>
      <w:r>
        <w:rPr>
          <w:rFonts w:hint="eastAsia" w:ascii="宋体" w:hAnsi="宋体" w:eastAsia="宋体" w:cs="宋体"/>
          <w:kern w:val="0"/>
          <w:sz w:val="24"/>
          <w:szCs w:val="24"/>
        </w:rPr>
        <w:t>在质保期内，</w:t>
      </w:r>
      <w:r>
        <w:rPr>
          <w:rFonts w:hint="eastAsia" w:ascii="宋体" w:hAnsi="宋体" w:eastAsia="宋体" w:cs="宋体"/>
          <w:kern w:val="0"/>
          <w:sz w:val="24"/>
          <w:szCs w:val="24"/>
          <w:lang w:eastAsia="zh-CN"/>
        </w:rPr>
        <w:t>乙方</w:t>
      </w:r>
      <w:r>
        <w:rPr>
          <w:rFonts w:hint="eastAsia" w:ascii="宋体" w:hAnsi="宋体" w:eastAsia="宋体" w:cs="宋体"/>
          <w:kern w:val="0"/>
          <w:sz w:val="24"/>
          <w:szCs w:val="24"/>
        </w:rPr>
        <w:t>须负责货物的保修工作，保修费用由</w:t>
      </w:r>
      <w:r>
        <w:rPr>
          <w:rFonts w:hint="eastAsia" w:ascii="宋体" w:hAnsi="宋体" w:eastAsia="宋体" w:cs="宋体"/>
          <w:kern w:val="0"/>
          <w:sz w:val="24"/>
          <w:szCs w:val="24"/>
          <w:lang w:eastAsia="zh-CN"/>
        </w:rPr>
        <w:t>乙方</w:t>
      </w:r>
      <w:r>
        <w:rPr>
          <w:rFonts w:hint="eastAsia" w:ascii="宋体" w:hAnsi="宋体" w:eastAsia="宋体" w:cs="宋体"/>
          <w:kern w:val="0"/>
          <w:sz w:val="24"/>
          <w:szCs w:val="24"/>
        </w:rPr>
        <w:t>负责；</w:t>
      </w:r>
    </w:p>
    <w:p w14:paraId="7D9D7280">
      <w:pPr>
        <w:widowControl/>
        <w:numPr>
          <w:ilvl w:val="0"/>
          <w:numId w:val="0"/>
        </w:numPr>
        <w:spacing w:before="75" w:after="75"/>
        <w:jc w:val="left"/>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14.3</w:t>
      </w:r>
      <w:r>
        <w:rPr>
          <w:rFonts w:hint="eastAsia" w:ascii="宋体" w:hAnsi="宋体" w:eastAsia="宋体" w:cs="宋体"/>
          <w:kern w:val="0"/>
          <w:sz w:val="24"/>
          <w:szCs w:val="24"/>
        </w:rPr>
        <w:t xml:space="preserve">质保期内如产品发生故障, </w:t>
      </w:r>
      <w:r>
        <w:rPr>
          <w:rFonts w:hint="eastAsia" w:ascii="宋体" w:hAnsi="宋体" w:eastAsia="宋体" w:cs="宋体"/>
          <w:kern w:val="0"/>
          <w:sz w:val="24"/>
          <w:szCs w:val="24"/>
          <w:lang w:eastAsia="zh-CN"/>
        </w:rPr>
        <w:t>乙方</w:t>
      </w:r>
      <w:r>
        <w:rPr>
          <w:rFonts w:hint="eastAsia" w:ascii="宋体" w:hAnsi="宋体" w:eastAsia="宋体" w:cs="宋体"/>
          <w:kern w:val="0"/>
          <w:sz w:val="24"/>
          <w:szCs w:val="24"/>
        </w:rPr>
        <w:t>须免费更换部件，该部件必须是原厂的产品。</w:t>
      </w:r>
    </w:p>
    <w:p w14:paraId="2CBD2C2B">
      <w:pPr>
        <w:widowControl/>
        <w:numPr>
          <w:ilvl w:val="0"/>
          <w:numId w:val="0"/>
        </w:numPr>
        <w:spacing w:before="75" w:after="75"/>
        <w:jc w:val="left"/>
        <w:rPr>
          <w:rFonts w:ascii="宋体" w:hAnsi="宋体" w:eastAsia="宋体" w:cs="宋体"/>
          <w:kern w:val="0"/>
          <w:sz w:val="24"/>
          <w:szCs w:val="24"/>
        </w:rPr>
      </w:pPr>
      <w:r>
        <w:rPr>
          <w:rFonts w:hint="eastAsia" w:ascii="宋体" w:hAnsi="宋体" w:eastAsia="宋体" w:cs="宋体"/>
          <w:kern w:val="0"/>
          <w:sz w:val="24"/>
          <w:szCs w:val="24"/>
          <w:lang w:val="en-US" w:eastAsia="zh-CN"/>
        </w:rPr>
        <w:t>14.4</w:t>
      </w:r>
      <w:r>
        <w:rPr>
          <w:rFonts w:hint="eastAsia" w:ascii="宋体" w:hAnsi="宋体" w:eastAsia="宋体" w:cs="宋体"/>
          <w:kern w:val="0"/>
          <w:sz w:val="24"/>
          <w:szCs w:val="24"/>
          <w:lang w:eastAsia="zh-CN"/>
        </w:rPr>
        <w:t>乙方</w:t>
      </w:r>
      <w:r>
        <w:rPr>
          <w:rFonts w:hint="eastAsia" w:ascii="宋体" w:hAnsi="宋体" w:eastAsia="宋体" w:cs="宋体"/>
          <w:kern w:val="0"/>
          <w:sz w:val="24"/>
          <w:szCs w:val="24"/>
        </w:rPr>
        <w:t>在接到采购方故障通知后应在 4小时内作出响应，在48小时内应委派专业技术人员到达现场(逾期采购方有权另请他人维修，费用由</w:t>
      </w:r>
      <w:r>
        <w:rPr>
          <w:rFonts w:hint="eastAsia" w:ascii="宋体" w:hAnsi="宋体" w:eastAsia="宋体" w:cs="宋体"/>
          <w:kern w:val="0"/>
          <w:sz w:val="24"/>
          <w:szCs w:val="24"/>
          <w:lang w:eastAsia="zh-CN"/>
        </w:rPr>
        <w:t>乙方</w:t>
      </w:r>
      <w:r>
        <w:rPr>
          <w:rFonts w:hint="eastAsia" w:ascii="宋体" w:hAnsi="宋体" w:eastAsia="宋体" w:cs="宋体"/>
          <w:kern w:val="0"/>
          <w:sz w:val="24"/>
          <w:szCs w:val="24"/>
        </w:rPr>
        <w:t>承担)，免费提供咨询、维修和更换零部件等服务；</w:t>
      </w:r>
    </w:p>
    <w:p w14:paraId="795F98AB">
      <w:pPr>
        <w:widowControl/>
        <w:spacing w:before="75" w:after="75"/>
        <w:jc w:val="left"/>
        <w:rPr>
          <w:rFonts w:ascii="宋体" w:hAnsi="宋体" w:eastAsia="宋体" w:cs="宋体"/>
          <w:kern w:val="0"/>
          <w:sz w:val="24"/>
          <w:szCs w:val="24"/>
        </w:rPr>
      </w:pPr>
      <w:r>
        <w:rPr>
          <w:rFonts w:ascii="宋体" w:hAnsi="宋体" w:eastAsia="宋体" w:cs="宋体"/>
          <w:kern w:val="0"/>
          <w:sz w:val="24"/>
          <w:szCs w:val="24"/>
        </w:rPr>
        <w:t>15、其他约定</w:t>
      </w:r>
    </w:p>
    <w:p w14:paraId="5064524D">
      <w:pPr>
        <w:widowControl/>
        <w:spacing w:before="75" w:after="75"/>
        <w:jc w:val="left"/>
        <w:rPr>
          <w:rFonts w:ascii="宋体" w:hAnsi="宋体" w:eastAsia="宋体" w:cs="宋体"/>
          <w:kern w:val="0"/>
          <w:sz w:val="24"/>
          <w:szCs w:val="24"/>
        </w:rPr>
      </w:pPr>
      <w:r>
        <w:rPr>
          <w:rFonts w:ascii="宋体" w:hAnsi="宋体" w:eastAsia="宋体" w:cs="宋体"/>
          <w:kern w:val="0"/>
          <w:sz w:val="24"/>
          <w:szCs w:val="24"/>
        </w:rPr>
        <w:t>15.1合同文件与本合同具有同等法律效力。</w:t>
      </w:r>
    </w:p>
    <w:p w14:paraId="5496CD06">
      <w:pPr>
        <w:widowControl/>
        <w:spacing w:before="75" w:after="75"/>
        <w:jc w:val="left"/>
        <w:rPr>
          <w:rFonts w:ascii="宋体" w:hAnsi="宋体" w:eastAsia="宋体" w:cs="宋体"/>
          <w:kern w:val="0"/>
          <w:sz w:val="24"/>
          <w:szCs w:val="24"/>
        </w:rPr>
      </w:pPr>
      <w:r>
        <w:rPr>
          <w:rFonts w:ascii="宋体" w:hAnsi="宋体" w:eastAsia="宋体" w:cs="宋体"/>
          <w:kern w:val="0"/>
          <w:sz w:val="24"/>
          <w:szCs w:val="24"/>
        </w:rPr>
        <w:t>15.2本合同未尽事宜，双方可另行补充。</w:t>
      </w:r>
    </w:p>
    <w:p w14:paraId="4C88C96B">
      <w:pPr>
        <w:widowControl/>
        <w:spacing w:before="75" w:after="75"/>
        <w:jc w:val="left"/>
        <w:rPr>
          <w:rFonts w:ascii="宋体" w:hAnsi="宋体" w:eastAsia="宋体" w:cs="宋体"/>
          <w:kern w:val="0"/>
          <w:sz w:val="24"/>
          <w:szCs w:val="24"/>
        </w:rPr>
      </w:pPr>
      <w:r>
        <w:rPr>
          <w:rFonts w:ascii="宋体" w:hAnsi="宋体" w:eastAsia="宋体" w:cs="宋体"/>
          <w:kern w:val="0"/>
          <w:sz w:val="24"/>
          <w:szCs w:val="24"/>
        </w:rPr>
        <w:t>15.3本合同自签订之日起生效。</w:t>
      </w:r>
    </w:p>
    <w:p w14:paraId="77A72EF1">
      <w:pPr>
        <w:widowControl/>
        <w:spacing w:before="75" w:after="75"/>
        <w:jc w:val="left"/>
        <w:rPr>
          <w:rFonts w:hint="eastAsia" w:ascii="宋体" w:hAnsi="宋体" w:eastAsia="宋体" w:cs="宋体"/>
          <w:kern w:val="0"/>
          <w:sz w:val="24"/>
          <w:szCs w:val="24"/>
        </w:rPr>
      </w:pPr>
      <w:r>
        <w:rPr>
          <w:rFonts w:ascii="宋体" w:hAnsi="宋体" w:eastAsia="宋体" w:cs="宋体"/>
          <w:kern w:val="0"/>
          <w:sz w:val="24"/>
          <w:szCs w:val="24"/>
        </w:rPr>
        <w:t>15.4</w:t>
      </w:r>
      <w:r>
        <w:rPr>
          <w:rFonts w:hint="eastAsia" w:ascii="宋体" w:hAnsi="宋体" w:eastAsia="宋体" w:cs="宋体"/>
          <w:kern w:val="0"/>
          <w:sz w:val="24"/>
          <w:szCs w:val="24"/>
        </w:rPr>
        <w:t>本合同纸质文件一式</w:t>
      </w:r>
      <w:r>
        <w:rPr>
          <w:rFonts w:hint="eastAsia" w:ascii="宋体" w:hAnsi="宋体" w:eastAsia="宋体" w:cs="宋体"/>
          <w:kern w:val="0"/>
          <w:sz w:val="24"/>
          <w:szCs w:val="24"/>
          <w:lang w:eastAsia="zh-CN"/>
        </w:rPr>
        <w:t>贰</w:t>
      </w:r>
      <w:r>
        <w:rPr>
          <w:rFonts w:hint="eastAsia" w:ascii="宋体" w:hAnsi="宋体" w:eastAsia="宋体" w:cs="宋体"/>
          <w:kern w:val="0"/>
          <w:sz w:val="24"/>
          <w:szCs w:val="24"/>
        </w:rPr>
        <w:t>份。</w:t>
      </w:r>
    </w:p>
    <w:p w14:paraId="7B36D10C">
      <w:pPr>
        <w:widowControl/>
        <w:spacing w:before="75" w:after="75"/>
        <w:jc w:val="left"/>
        <w:rPr>
          <w:rFonts w:ascii="宋体" w:hAnsi="宋体" w:eastAsia="宋体" w:cs="宋体"/>
          <w:kern w:val="0"/>
          <w:sz w:val="24"/>
          <w:szCs w:val="24"/>
        </w:rPr>
      </w:pPr>
      <w:r>
        <w:rPr>
          <w:rFonts w:ascii="宋体" w:hAnsi="宋体" w:eastAsia="宋体" w:cs="宋体"/>
          <w:kern w:val="0"/>
          <w:sz w:val="24"/>
          <w:szCs w:val="24"/>
        </w:rPr>
        <w:t>15.5其他：</w:t>
      </w:r>
      <w:r>
        <w:rPr>
          <w:rFonts w:ascii="宋体" w:hAnsi="宋体" w:eastAsia="宋体" w:cs="宋体"/>
          <w:kern w:val="0"/>
          <w:sz w:val="24"/>
          <w:szCs w:val="24"/>
        </w:rPr>
        <w:sym w:font="Wingdings 2" w:char="0052"/>
      </w:r>
      <w:r>
        <w:rPr>
          <w:rFonts w:ascii="宋体" w:hAnsi="宋体" w:eastAsia="宋体" w:cs="宋体"/>
          <w:kern w:val="0"/>
          <w:sz w:val="24"/>
          <w:szCs w:val="24"/>
        </w:rPr>
        <w:t>无。</w:t>
      </w:r>
    </w:p>
    <w:p w14:paraId="76D53EE6">
      <w:pPr>
        <w:widowControl/>
        <w:spacing w:before="75" w:after="75"/>
        <w:jc w:val="center"/>
        <w:rPr>
          <w:rFonts w:ascii="宋体" w:hAnsi="宋体" w:eastAsia="宋体" w:cs="宋体"/>
          <w:kern w:val="0"/>
          <w:sz w:val="24"/>
          <w:szCs w:val="24"/>
        </w:rPr>
      </w:pPr>
      <w:r>
        <w:rPr>
          <w:rFonts w:ascii="宋体" w:hAnsi="宋体" w:eastAsia="宋体" w:cs="宋体"/>
          <w:kern w:val="0"/>
          <w:sz w:val="24"/>
          <w:szCs w:val="24"/>
        </w:rPr>
        <w:t>（以下无正文）</w:t>
      </w:r>
    </w:p>
    <w:p w14:paraId="777BF720">
      <w:pPr>
        <w:rPr>
          <w:rFonts w:hint="eastAsia"/>
          <w:sz w:val="24"/>
        </w:rPr>
      </w:pPr>
    </w:p>
    <w:p w14:paraId="0760810F">
      <w:pPr>
        <w:rPr>
          <w:rFonts w:hint="eastAsia"/>
          <w:sz w:val="24"/>
        </w:rPr>
      </w:pPr>
    </w:p>
    <w:p w14:paraId="0325F249">
      <w:pPr>
        <w:ind w:left="5760" w:hanging="5760" w:hangingChars="2400"/>
        <w:rPr>
          <w:rFonts w:hint="eastAsia" w:eastAsia="宋体"/>
          <w:sz w:val="24"/>
          <w:lang w:eastAsia="zh-CN"/>
        </w:rPr>
      </w:pPr>
      <w:r>
        <w:rPr>
          <w:rFonts w:hint="eastAsia"/>
          <w:sz w:val="24"/>
        </w:rPr>
        <w:t>甲方：</w:t>
      </w:r>
      <w:r>
        <w:rPr>
          <w:rFonts w:hint="eastAsia" w:ascii="宋体" w:hAnsi="宋体" w:cs="宋体"/>
          <w:bCs/>
          <w:kern w:val="0"/>
          <w:sz w:val="24"/>
          <w:lang w:val="en-US" w:eastAsia="zh-CN"/>
        </w:rPr>
        <w:t xml:space="preserve"> </w:t>
      </w:r>
      <w:r>
        <w:rPr>
          <w:rFonts w:hint="eastAsia" w:ascii="宋体" w:hAnsi="宋体" w:cs="宋体"/>
          <w:bCs/>
          <w:kern w:val="0"/>
          <w:sz w:val="24"/>
        </w:rPr>
        <w:t xml:space="preserve">       </w:t>
      </w:r>
      <w:r>
        <w:rPr>
          <w:rFonts w:hint="eastAsia" w:ascii="宋体" w:hAnsi="宋体" w:cs="宋体"/>
          <w:bCs/>
          <w:kern w:val="0"/>
          <w:sz w:val="24"/>
          <w:lang w:val="en-US" w:eastAsia="zh-CN"/>
        </w:rPr>
        <w:t xml:space="preserve">                     </w:t>
      </w:r>
      <w:r>
        <w:rPr>
          <w:rFonts w:hint="eastAsia"/>
          <w:sz w:val="24"/>
        </w:rPr>
        <w:t>乙方：</w:t>
      </w:r>
      <w:r>
        <w:rPr>
          <w:rFonts w:hint="eastAsia"/>
          <w:sz w:val="24"/>
          <w:lang w:val="en-US" w:eastAsia="zh-CN"/>
        </w:rPr>
        <w:t xml:space="preserve"> </w:t>
      </w:r>
    </w:p>
    <w:p w14:paraId="1263BE16">
      <w:pPr>
        <w:ind w:firstLine="5040" w:firstLineChars="2100"/>
        <w:rPr>
          <w:rFonts w:hint="eastAsia"/>
          <w:sz w:val="24"/>
        </w:rPr>
      </w:pPr>
      <w:r>
        <w:rPr>
          <w:rFonts w:hint="eastAsia"/>
          <w:sz w:val="24"/>
        </w:rPr>
        <w:t xml:space="preserve">                    </w:t>
      </w:r>
    </w:p>
    <w:p w14:paraId="5D862595">
      <w:pPr>
        <w:rPr>
          <w:rFonts w:hint="eastAsia"/>
          <w:sz w:val="24"/>
        </w:rPr>
      </w:pPr>
    </w:p>
    <w:p w14:paraId="43576C8F">
      <w:pPr>
        <w:ind w:left="5040" w:hanging="5040" w:hangingChars="2100"/>
        <w:rPr>
          <w:rFonts w:hint="default" w:eastAsia="宋体"/>
          <w:sz w:val="24"/>
          <w:lang w:val="en-US" w:eastAsia="zh-CN"/>
        </w:rPr>
      </w:pPr>
      <w:r>
        <w:rPr>
          <w:rFonts w:hint="eastAsia"/>
          <w:sz w:val="24"/>
        </w:rPr>
        <w:t>地址：</w:t>
      </w:r>
      <w:r>
        <w:rPr>
          <w:rFonts w:hint="eastAsia" w:ascii="宋体" w:hAnsi="宋体" w:cs="宋体"/>
          <w:bCs/>
          <w:kern w:val="0"/>
          <w:sz w:val="24"/>
        </w:rPr>
        <w:t xml:space="preserve"> </w:t>
      </w:r>
      <w:r>
        <w:rPr>
          <w:rFonts w:hint="eastAsia" w:ascii="宋体" w:hAnsi="宋体" w:cs="宋体"/>
          <w:bCs/>
          <w:kern w:val="0"/>
          <w:sz w:val="24"/>
          <w:lang w:val="en-US" w:eastAsia="zh-CN"/>
        </w:rPr>
        <w:t xml:space="preserve">                            </w:t>
      </w:r>
      <w:r>
        <w:rPr>
          <w:rFonts w:hint="eastAsia" w:ascii="宋体" w:hAnsi="宋体" w:cs="宋体"/>
          <w:bCs/>
          <w:kern w:val="0"/>
          <w:sz w:val="24"/>
        </w:rPr>
        <w:t>地</w:t>
      </w:r>
      <w:r>
        <w:rPr>
          <w:rFonts w:hint="eastAsia"/>
          <w:sz w:val="24"/>
        </w:rPr>
        <w:t>址：</w:t>
      </w:r>
    </w:p>
    <w:p w14:paraId="0DE3F57E">
      <w:pPr>
        <w:spacing w:line="360" w:lineRule="auto"/>
        <w:jc w:val="left"/>
        <w:rPr>
          <w:rFonts w:hint="eastAsia"/>
          <w:sz w:val="24"/>
        </w:rPr>
      </w:pPr>
    </w:p>
    <w:p w14:paraId="6AD315A9">
      <w:pPr>
        <w:spacing w:line="360" w:lineRule="auto"/>
        <w:jc w:val="left"/>
        <w:rPr>
          <w:rFonts w:hint="eastAsia"/>
          <w:sz w:val="24"/>
        </w:rPr>
      </w:pPr>
      <w:r>
        <w:rPr>
          <w:rFonts w:hint="eastAsia"/>
          <w:sz w:val="24"/>
        </w:rPr>
        <w:t>代表人</w:t>
      </w:r>
      <w:r>
        <w:rPr>
          <w:rFonts w:hint="eastAsia"/>
          <w:sz w:val="24"/>
          <w:lang w:eastAsia="zh-CN"/>
        </w:rPr>
        <w:t>签字</w:t>
      </w:r>
      <w:r>
        <w:rPr>
          <w:rFonts w:hint="eastAsia"/>
          <w:sz w:val="24"/>
        </w:rPr>
        <w:t>：</w:t>
      </w:r>
      <w:r>
        <w:rPr>
          <w:rFonts w:hint="eastAsia"/>
          <w:sz w:val="24"/>
          <w:lang w:val="en-US" w:eastAsia="zh-CN"/>
        </w:rPr>
        <w:t xml:space="preserve">                       </w:t>
      </w:r>
      <w:r>
        <w:rPr>
          <w:rFonts w:hint="eastAsia"/>
          <w:sz w:val="24"/>
        </w:rPr>
        <w:t>代表人</w:t>
      </w:r>
      <w:r>
        <w:rPr>
          <w:rFonts w:hint="eastAsia"/>
          <w:sz w:val="24"/>
          <w:lang w:eastAsia="zh-CN"/>
        </w:rPr>
        <w:t>签字</w:t>
      </w:r>
      <w:r>
        <w:rPr>
          <w:rFonts w:hint="eastAsia"/>
          <w:sz w:val="24"/>
        </w:rPr>
        <w:t>：</w:t>
      </w:r>
    </w:p>
    <w:p w14:paraId="7ED55E0F">
      <w:pPr>
        <w:spacing w:line="360" w:lineRule="auto"/>
        <w:rPr>
          <w:rFonts w:hint="eastAsia"/>
          <w:sz w:val="24"/>
        </w:rPr>
      </w:pPr>
    </w:p>
    <w:p w14:paraId="11088B35">
      <w:pPr>
        <w:spacing w:line="360" w:lineRule="auto"/>
        <w:rPr>
          <w:rFonts w:hint="eastAsia" w:eastAsia="宋体"/>
          <w:sz w:val="24"/>
          <w:lang w:eastAsia="zh-CN"/>
        </w:rPr>
      </w:pPr>
      <w:r>
        <w:rPr>
          <w:rFonts w:hint="eastAsia"/>
          <w:sz w:val="24"/>
        </w:rPr>
        <w:t>日期：</w:t>
      </w:r>
      <w:r>
        <w:rPr>
          <w:rFonts w:hint="eastAsia"/>
          <w:sz w:val="24"/>
          <w:lang w:val="en-US" w:eastAsia="zh-CN"/>
        </w:rPr>
        <w:t xml:space="preserve">                </w:t>
      </w:r>
      <w:r>
        <w:rPr>
          <w:rFonts w:hint="eastAsia"/>
          <w:sz w:val="24"/>
        </w:rPr>
        <w:t xml:space="preserve">              日期：</w:t>
      </w:r>
      <w:r>
        <w:rPr>
          <w:rFonts w:hint="eastAsia"/>
          <w:sz w:val="24"/>
          <w:lang w:val="en-US" w:eastAsia="zh-CN"/>
        </w:rPr>
        <w:t xml:space="preserve"> </w:t>
      </w:r>
    </w:p>
    <w:p w14:paraId="4F0A35F1">
      <w:pPr>
        <w:jc w:val="both"/>
        <w:rPr>
          <w:rFonts w:hint="eastAsia"/>
          <w:sz w:val="24"/>
        </w:rPr>
      </w:pPr>
    </w:p>
    <w:p w14:paraId="4AE7E489">
      <w:pPr>
        <w:keepNext w:val="0"/>
        <w:keepLines w:val="0"/>
        <w:pageBreakBefore w:val="0"/>
        <w:widowControl w:val="0"/>
        <w:kinsoku/>
        <w:wordWrap/>
        <w:overflowPunct/>
        <w:topLinePunct w:val="0"/>
        <w:autoSpaceDE/>
        <w:autoSpaceDN/>
        <w:bidi w:val="0"/>
        <w:adjustRightInd/>
        <w:snapToGrid/>
        <w:spacing w:line="520" w:lineRule="exact"/>
        <w:jc w:val="both"/>
        <w:textAlignment w:val="auto"/>
        <w:rPr>
          <w:rFonts w:hint="eastAsia" w:ascii="宋体" w:hAnsi="宋体" w:cs="宋体"/>
          <w:color w:val="auto"/>
          <w:sz w:val="28"/>
          <w:szCs w:val="28"/>
          <w:lang w:val="en-US" w:eastAsia="zh-CN"/>
        </w:rPr>
      </w:pPr>
    </w:p>
    <w:p w14:paraId="269A2FD4">
      <w:pPr>
        <w:keepNext w:val="0"/>
        <w:keepLines w:val="0"/>
        <w:pageBreakBefore w:val="0"/>
        <w:widowControl w:val="0"/>
        <w:kinsoku/>
        <w:wordWrap/>
        <w:overflowPunct/>
        <w:topLinePunct w:val="0"/>
        <w:autoSpaceDE/>
        <w:autoSpaceDN/>
        <w:bidi w:val="0"/>
        <w:adjustRightInd/>
        <w:snapToGrid/>
        <w:spacing w:line="520" w:lineRule="exact"/>
        <w:jc w:val="both"/>
        <w:textAlignment w:val="auto"/>
        <w:rPr>
          <w:rFonts w:hint="eastAsia" w:ascii="宋体" w:hAnsi="宋体" w:cs="宋体"/>
          <w:color w:val="auto"/>
          <w:sz w:val="28"/>
          <w:szCs w:val="28"/>
          <w:lang w:val="en-US" w:eastAsia="zh-CN"/>
        </w:rPr>
      </w:pPr>
    </w:p>
    <w:p w14:paraId="7041EABA">
      <w:pPr>
        <w:keepNext w:val="0"/>
        <w:keepLines w:val="0"/>
        <w:pageBreakBefore w:val="0"/>
        <w:widowControl w:val="0"/>
        <w:kinsoku/>
        <w:wordWrap/>
        <w:overflowPunct/>
        <w:topLinePunct w:val="0"/>
        <w:autoSpaceDE/>
        <w:autoSpaceDN/>
        <w:bidi w:val="0"/>
        <w:adjustRightInd/>
        <w:snapToGrid/>
        <w:spacing w:line="520" w:lineRule="exact"/>
        <w:jc w:val="both"/>
        <w:textAlignment w:val="auto"/>
        <w:rPr>
          <w:rFonts w:hint="default" w:ascii="宋体" w:hAnsi="宋体" w:cs="宋体"/>
          <w:color w:val="auto"/>
          <w:sz w:val="28"/>
          <w:szCs w:val="28"/>
          <w:lang w:val="en-US" w:eastAsia="zh-CN"/>
        </w:rPr>
      </w:pPr>
    </w:p>
    <w:sectPr>
      <w:footerReference r:id="rId3" w:type="default"/>
      <w:pgSz w:w="11906" w:h="16838"/>
      <w:pgMar w:top="1270" w:right="1304" w:bottom="1270" w:left="1247"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幼圆">
    <w:altName w:val="宋体"/>
    <w:panose1 w:val="02010509060101010101"/>
    <w:charset w:val="86"/>
    <w:family w:val="modern"/>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Calibri Light">
    <w:panose1 w:val="020F0302020204030204"/>
    <w:charset w:val="00"/>
    <w:family w:val="swiss"/>
    <w:pitch w:val="default"/>
    <w:sig w:usb0="E4002EFF" w:usb1="C000247B" w:usb2="00000009" w:usb3="00000000" w:csb0="200001FF" w:csb1="00000000"/>
  </w:font>
  <w:font w:name="Wingdings 2">
    <w:altName w:val="Wingdings"/>
    <w:panose1 w:val="05020102010507070707"/>
    <w:charset w:val="02"/>
    <w:family w:val="auto"/>
    <w:pitch w:val="default"/>
    <w:sig w:usb0="00000000" w:usb1="00000000" w:usb2="00000000" w:usb3="00000000" w:csb0="80000000" w:csb1="00000000"/>
  </w:font>
  <w:font w:name="MS PGothic">
    <w:panose1 w:val="020B0600070205080204"/>
    <w:charset w:val="80"/>
    <w:family w:val="auto"/>
    <w:pitch w:val="default"/>
    <w:sig w:usb0="E00002FF" w:usb1="6AC7FDFB" w:usb2="08000012" w:usb3="00000000" w:csb0="4002009F" w:csb1="DFD70000"/>
  </w:font>
  <w:font w:name="Kingsoft U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394907">
    <w:pPr>
      <w:pStyle w:val="11"/>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04021E08">
                          <w:pPr>
                            <w:pStyle w:val="11"/>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- 3 -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文本框 2"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DnCy0LNwIAAG8EAAAOAAAAAAAAAAEAIAAAAB8BAABkcnMvZTJvRG9jLnht&#10;bFBLBQYAAAAABgAGAFkBAADIBQAAAAA=&#10;">
              <v:fill on="f" focussize="0,0"/>
              <v:stroke on="f" weight="0.5pt"/>
              <v:imagedata o:title=""/>
              <o:lock v:ext="edit" aspectratio="f"/>
              <v:textbox inset="0mm,0mm,0mm,0mm" style="mso-fit-shape-to-text:t;">
                <w:txbxContent>
                  <w:p w14:paraId="04021E08">
                    <w:pPr>
                      <w:pStyle w:val="11"/>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- 3 -</w:t>
                    </w:r>
                    <w:r>
                      <w:rPr>
                        <w:rFonts w:hint="eastAsia" w:ascii="宋体" w:hAnsi="宋体" w:eastAsia="宋体" w:cs="宋体"/>
                        <w:sz w:val="28"/>
                        <w:szCs w:val="2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53BB02D"/>
    <w:multiLevelType w:val="singleLevel"/>
    <w:tmpl w:val="853BB02D"/>
    <w:lvl w:ilvl="0" w:tentative="0">
      <w:start w:val="1"/>
      <w:numFmt w:val="chineseCounting"/>
      <w:suff w:val="nothing"/>
      <w:lvlText w:val="（%1）"/>
      <w:lvlJc w:val="left"/>
      <w:rPr>
        <w:rFonts w:hint="eastAsia"/>
      </w:rPr>
    </w:lvl>
  </w:abstractNum>
  <w:abstractNum w:abstractNumId="1">
    <w:nsid w:val="DD0A8C6C"/>
    <w:multiLevelType w:val="singleLevel"/>
    <w:tmpl w:val="DD0A8C6C"/>
    <w:lvl w:ilvl="0" w:tentative="0">
      <w:start w:val="1"/>
      <w:numFmt w:val="decimal"/>
      <w:lvlText w:val="%1."/>
      <w:lvlJc w:val="left"/>
      <w:pPr>
        <w:tabs>
          <w:tab w:val="left" w:pos="312"/>
        </w:tabs>
      </w:pPr>
    </w:lvl>
  </w:abstractNum>
  <w:abstractNum w:abstractNumId="2">
    <w:nsid w:val="00000004"/>
    <w:multiLevelType w:val="multilevel"/>
    <w:tmpl w:val="00000004"/>
    <w:lvl w:ilvl="0" w:tentative="0">
      <w:start w:val="1"/>
      <w:numFmt w:val="chineseCounting"/>
      <w:lvlText w:val="第%1章 "/>
      <w:lvlJc w:val="left"/>
      <w:pPr>
        <w:ind w:left="420" w:hanging="420"/>
      </w:pPr>
      <w:rPr>
        <w:rFonts w:hint="eastAsia" w:ascii="宋体" w:hAnsi="宋体" w:eastAsia="宋体" w:cs="宋体"/>
      </w:rPr>
    </w:lvl>
    <w:lvl w:ilvl="1" w:tentative="0">
      <w:start w:val="1"/>
      <w:numFmt w:val="chineseCounting"/>
      <w:lvlText w:val="%2"/>
      <w:lvlJc w:val="left"/>
      <w:pPr>
        <w:tabs>
          <w:tab w:val="left" w:pos="567"/>
        </w:tabs>
        <w:ind w:left="992" w:hanging="992"/>
      </w:pPr>
      <w:rPr>
        <w:rFonts w:hint="eastAsia" w:ascii="宋体" w:hAnsi="宋体" w:eastAsia="宋体" w:cs="宋体"/>
      </w:rPr>
    </w:lvl>
    <w:lvl w:ilvl="2" w:tentative="0">
      <w:start w:val="1"/>
      <w:numFmt w:val="decimal"/>
      <w:pStyle w:val="3"/>
      <w:lvlText w:val="%3"/>
      <w:lvlJc w:val="left"/>
      <w:pPr>
        <w:tabs>
          <w:tab w:val="left" w:pos="567"/>
        </w:tabs>
        <w:ind w:left="1628" w:hanging="1418"/>
      </w:pPr>
      <w:rPr>
        <w:rFonts w:hint="eastAsia" w:ascii="宋体" w:hAnsi="宋体" w:eastAsia="宋体" w:cs="宋体"/>
      </w:rPr>
    </w:lvl>
    <w:lvl w:ilvl="3" w:tentative="0">
      <w:start w:val="1"/>
      <w:numFmt w:val="decimal"/>
      <w:lvlText w:val="%3.%4"/>
      <w:lvlJc w:val="left"/>
      <w:pPr>
        <w:tabs>
          <w:tab w:val="left" w:pos="567"/>
        </w:tabs>
        <w:ind w:left="0" w:firstLine="0"/>
      </w:pPr>
      <w:rPr>
        <w:rFonts w:hint="eastAsia" w:ascii="宋体" w:hAnsi="宋体" w:eastAsia="宋体" w:cs="宋体"/>
      </w:rPr>
    </w:lvl>
    <w:lvl w:ilvl="4" w:tentative="0">
      <w:start w:val="1"/>
      <w:numFmt w:val="decimal"/>
      <w:lvlText w:val="%3.%4.%5"/>
      <w:lvlJc w:val="left"/>
      <w:pPr>
        <w:tabs>
          <w:tab w:val="left" w:pos="5529"/>
        </w:tabs>
        <w:ind w:left="5529" w:firstLine="0"/>
      </w:pPr>
      <w:rPr>
        <w:rFonts w:hint="eastAsia" w:ascii="宋体" w:hAnsi="宋体" w:eastAsia="宋体" w:cs="宋体"/>
      </w:rPr>
    </w:lvl>
    <w:lvl w:ilvl="5" w:tentative="0">
      <w:start w:val="1"/>
      <w:numFmt w:val="decimal"/>
      <w:lvlText w:val="%3.%4.%5.%6"/>
      <w:lvlJc w:val="left"/>
      <w:pPr>
        <w:ind w:left="3260" w:hanging="1134"/>
      </w:pPr>
      <w:rPr>
        <w:rFonts w:hint="eastAsia" w:ascii="宋体" w:hAnsi="宋体" w:eastAsia="宋体" w:cs="宋体"/>
      </w:rPr>
    </w:lvl>
    <w:lvl w:ilvl="6" w:tentative="0">
      <w:start w:val="1"/>
      <w:numFmt w:val="decimal"/>
      <w:lvlText w:val="%3.%4.%5.%6.%7"/>
      <w:lvlJc w:val="left"/>
      <w:pPr>
        <w:ind w:left="3827" w:hanging="1276"/>
      </w:pPr>
      <w:rPr>
        <w:rFonts w:hint="eastAsia" w:ascii="宋体" w:hAnsi="宋体" w:eastAsia="宋体" w:cs="宋体"/>
      </w:rPr>
    </w:lvl>
    <w:lvl w:ilvl="7" w:tentative="0">
      <w:start w:val="1"/>
      <w:numFmt w:val="decimal"/>
      <w:lvlText w:val="%3.%4.%5.%6.%7.%8"/>
      <w:lvlJc w:val="left"/>
      <w:pPr>
        <w:ind w:left="4394" w:hanging="1418"/>
      </w:pPr>
      <w:rPr>
        <w:rFonts w:hint="eastAsia" w:ascii="宋体" w:hAnsi="宋体" w:eastAsia="宋体" w:cs="宋体"/>
      </w:rPr>
    </w:lvl>
    <w:lvl w:ilvl="8" w:tentative="0">
      <w:start w:val="1"/>
      <w:numFmt w:val="decimal"/>
      <w:lvlText w:val="%3.%4.%5.%6.%7.%8.%9"/>
      <w:lvlJc w:val="left"/>
      <w:pPr>
        <w:ind w:left="5102" w:hanging="1700"/>
      </w:pPr>
      <w:rPr>
        <w:rFonts w:hint="eastAsia" w:ascii="宋体" w:hAnsi="宋体" w:eastAsia="宋体" w:cs="宋体"/>
      </w:rPr>
    </w:lvl>
  </w:abstractNum>
  <w:abstractNum w:abstractNumId="3">
    <w:nsid w:val="46892FBA"/>
    <w:multiLevelType w:val="singleLevel"/>
    <w:tmpl w:val="46892FBA"/>
    <w:lvl w:ilvl="0" w:tentative="0">
      <w:start w:val="2"/>
      <w:numFmt w:val="chineseCounting"/>
      <w:suff w:val="nothing"/>
      <w:lvlText w:val="（%1）"/>
      <w:lvlJc w:val="left"/>
      <w:rPr>
        <w:rFonts w:hint="eastAsia"/>
        <w:b/>
        <w:bCs/>
        <w:sz w:val="24"/>
        <w:szCs w:val="24"/>
      </w:rPr>
    </w:lvl>
  </w:abstractNum>
  <w:abstractNum w:abstractNumId="4">
    <w:nsid w:val="548F5355"/>
    <w:multiLevelType w:val="singleLevel"/>
    <w:tmpl w:val="548F5355"/>
    <w:lvl w:ilvl="0" w:tentative="0">
      <w:start w:val="2"/>
      <w:numFmt w:val="decimal"/>
      <w:suff w:val="nothing"/>
      <w:lvlText w:val="%1、"/>
      <w:lvlJc w:val="left"/>
    </w:lvl>
  </w:abstractNum>
  <w:abstractNum w:abstractNumId="5">
    <w:nsid w:val="6E8D6C8D"/>
    <w:multiLevelType w:val="singleLevel"/>
    <w:tmpl w:val="6E8D6C8D"/>
    <w:lvl w:ilvl="0" w:tentative="0">
      <w:start w:val="1"/>
      <w:numFmt w:val="decimal"/>
      <w:suff w:val="nothing"/>
      <w:lvlText w:val="（%1）"/>
      <w:lvlJc w:val="left"/>
    </w:lvl>
  </w:abstractNum>
  <w:num w:numId="1">
    <w:abstractNumId w:val="2"/>
  </w:num>
  <w:num w:numId="2">
    <w:abstractNumId w:val="1"/>
  </w:num>
  <w:num w:numId="3">
    <w:abstractNumId w:val="0"/>
  </w:num>
  <w:num w:numId="4">
    <w:abstractNumId w:val="5"/>
  </w:num>
  <w:num w:numId="5">
    <w:abstractNumId w:val="3"/>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FjMmU0Yjk5NmUyMjAwNzM3OGEzNzg5ZGMyZDkzOWUifQ=="/>
  </w:docVars>
  <w:rsids>
    <w:rsidRoot w:val="3062140F"/>
    <w:rsid w:val="00061656"/>
    <w:rsid w:val="00072DF4"/>
    <w:rsid w:val="000F1B6A"/>
    <w:rsid w:val="001457F7"/>
    <w:rsid w:val="00160F00"/>
    <w:rsid w:val="003802F9"/>
    <w:rsid w:val="003F1AE5"/>
    <w:rsid w:val="004B7539"/>
    <w:rsid w:val="005E00E5"/>
    <w:rsid w:val="0077378A"/>
    <w:rsid w:val="007F0860"/>
    <w:rsid w:val="00814231"/>
    <w:rsid w:val="00826B3E"/>
    <w:rsid w:val="008A6B20"/>
    <w:rsid w:val="00911739"/>
    <w:rsid w:val="00954405"/>
    <w:rsid w:val="00A73D90"/>
    <w:rsid w:val="00A82968"/>
    <w:rsid w:val="00A90421"/>
    <w:rsid w:val="00B37402"/>
    <w:rsid w:val="00C353E3"/>
    <w:rsid w:val="00CD4699"/>
    <w:rsid w:val="00D17796"/>
    <w:rsid w:val="00DA2F8E"/>
    <w:rsid w:val="00F84E41"/>
    <w:rsid w:val="012F41F1"/>
    <w:rsid w:val="016A5229"/>
    <w:rsid w:val="02A43050"/>
    <w:rsid w:val="02E632CE"/>
    <w:rsid w:val="03306448"/>
    <w:rsid w:val="03685798"/>
    <w:rsid w:val="039E3DB5"/>
    <w:rsid w:val="04973358"/>
    <w:rsid w:val="052D733E"/>
    <w:rsid w:val="076D2FEB"/>
    <w:rsid w:val="0804406F"/>
    <w:rsid w:val="081C4C9C"/>
    <w:rsid w:val="0834033F"/>
    <w:rsid w:val="0AD43D25"/>
    <w:rsid w:val="0AEE0C79"/>
    <w:rsid w:val="0B7D4907"/>
    <w:rsid w:val="0C0C7087"/>
    <w:rsid w:val="0C9C0329"/>
    <w:rsid w:val="0CA830A9"/>
    <w:rsid w:val="0CDA1129"/>
    <w:rsid w:val="0D0C3638"/>
    <w:rsid w:val="0D724C37"/>
    <w:rsid w:val="0E6A79B6"/>
    <w:rsid w:val="0E8467A8"/>
    <w:rsid w:val="0F153787"/>
    <w:rsid w:val="10554859"/>
    <w:rsid w:val="105B0B5E"/>
    <w:rsid w:val="108A4FA0"/>
    <w:rsid w:val="115251AE"/>
    <w:rsid w:val="128A572B"/>
    <w:rsid w:val="137205A3"/>
    <w:rsid w:val="138E2060"/>
    <w:rsid w:val="14416FC6"/>
    <w:rsid w:val="14DE0881"/>
    <w:rsid w:val="15474BF8"/>
    <w:rsid w:val="1569686F"/>
    <w:rsid w:val="16052A7F"/>
    <w:rsid w:val="166A1694"/>
    <w:rsid w:val="167C30C3"/>
    <w:rsid w:val="1691202B"/>
    <w:rsid w:val="169951BC"/>
    <w:rsid w:val="183B56FD"/>
    <w:rsid w:val="18AE0B48"/>
    <w:rsid w:val="18E436BB"/>
    <w:rsid w:val="18EF3710"/>
    <w:rsid w:val="1A394265"/>
    <w:rsid w:val="1B036E7C"/>
    <w:rsid w:val="1B215742"/>
    <w:rsid w:val="1CC932F4"/>
    <w:rsid w:val="1E303C84"/>
    <w:rsid w:val="1E546BED"/>
    <w:rsid w:val="1EA56673"/>
    <w:rsid w:val="1EF00CA7"/>
    <w:rsid w:val="1F633F72"/>
    <w:rsid w:val="1FAA62DF"/>
    <w:rsid w:val="1FB913FE"/>
    <w:rsid w:val="203C362E"/>
    <w:rsid w:val="20E02F65"/>
    <w:rsid w:val="211A411E"/>
    <w:rsid w:val="212F203D"/>
    <w:rsid w:val="219C1AA9"/>
    <w:rsid w:val="21D10A49"/>
    <w:rsid w:val="21E464DA"/>
    <w:rsid w:val="226244CC"/>
    <w:rsid w:val="22950329"/>
    <w:rsid w:val="22A30872"/>
    <w:rsid w:val="234F36E4"/>
    <w:rsid w:val="236A7C99"/>
    <w:rsid w:val="23761465"/>
    <w:rsid w:val="23C34B63"/>
    <w:rsid w:val="246A52EB"/>
    <w:rsid w:val="24741525"/>
    <w:rsid w:val="249C78F6"/>
    <w:rsid w:val="24AF2DCF"/>
    <w:rsid w:val="25AD5A5E"/>
    <w:rsid w:val="25F64131"/>
    <w:rsid w:val="26945745"/>
    <w:rsid w:val="2861758C"/>
    <w:rsid w:val="2892098A"/>
    <w:rsid w:val="297E0FC2"/>
    <w:rsid w:val="297F6480"/>
    <w:rsid w:val="2A8C2B55"/>
    <w:rsid w:val="2AC415FD"/>
    <w:rsid w:val="2B023949"/>
    <w:rsid w:val="2B474184"/>
    <w:rsid w:val="2B9065B4"/>
    <w:rsid w:val="2C2A04A0"/>
    <w:rsid w:val="2C4C065B"/>
    <w:rsid w:val="2C5C26DC"/>
    <w:rsid w:val="2CC118F2"/>
    <w:rsid w:val="2CDF621C"/>
    <w:rsid w:val="2D0F08AF"/>
    <w:rsid w:val="2D697A29"/>
    <w:rsid w:val="2E2538DE"/>
    <w:rsid w:val="2E301AB4"/>
    <w:rsid w:val="2E7E609A"/>
    <w:rsid w:val="2F3740ED"/>
    <w:rsid w:val="2FD03ECC"/>
    <w:rsid w:val="2FF9333B"/>
    <w:rsid w:val="300F15EE"/>
    <w:rsid w:val="3062140F"/>
    <w:rsid w:val="30D37E45"/>
    <w:rsid w:val="31496EC2"/>
    <w:rsid w:val="31E57E30"/>
    <w:rsid w:val="31F6203D"/>
    <w:rsid w:val="32165023"/>
    <w:rsid w:val="33B379FC"/>
    <w:rsid w:val="33BB5A80"/>
    <w:rsid w:val="33C43128"/>
    <w:rsid w:val="348738A9"/>
    <w:rsid w:val="354D07DD"/>
    <w:rsid w:val="36070CBD"/>
    <w:rsid w:val="366756A0"/>
    <w:rsid w:val="371B5B3B"/>
    <w:rsid w:val="3741602B"/>
    <w:rsid w:val="37E82428"/>
    <w:rsid w:val="380828C4"/>
    <w:rsid w:val="38A87E0A"/>
    <w:rsid w:val="39C752B8"/>
    <w:rsid w:val="3A0C4B4E"/>
    <w:rsid w:val="3B895CD0"/>
    <w:rsid w:val="3CDB07AE"/>
    <w:rsid w:val="3D143517"/>
    <w:rsid w:val="3D372BD6"/>
    <w:rsid w:val="3D3F6CF4"/>
    <w:rsid w:val="3D71306C"/>
    <w:rsid w:val="3DC87AC0"/>
    <w:rsid w:val="3E166E94"/>
    <w:rsid w:val="3FA56A13"/>
    <w:rsid w:val="408C753F"/>
    <w:rsid w:val="410835EE"/>
    <w:rsid w:val="418B6AEE"/>
    <w:rsid w:val="42030652"/>
    <w:rsid w:val="423D177E"/>
    <w:rsid w:val="424010B3"/>
    <w:rsid w:val="42890CAC"/>
    <w:rsid w:val="429531AD"/>
    <w:rsid w:val="42E9200F"/>
    <w:rsid w:val="432E70E3"/>
    <w:rsid w:val="44B738AE"/>
    <w:rsid w:val="44E55E41"/>
    <w:rsid w:val="45A2046C"/>
    <w:rsid w:val="46797B93"/>
    <w:rsid w:val="46955500"/>
    <w:rsid w:val="46965745"/>
    <w:rsid w:val="47574ED5"/>
    <w:rsid w:val="4758626E"/>
    <w:rsid w:val="47B13703"/>
    <w:rsid w:val="47CB141F"/>
    <w:rsid w:val="47ED28F0"/>
    <w:rsid w:val="48556CDA"/>
    <w:rsid w:val="485D0F10"/>
    <w:rsid w:val="4A58410E"/>
    <w:rsid w:val="4ACA1E61"/>
    <w:rsid w:val="4B137364"/>
    <w:rsid w:val="4B42467C"/>
    <w:rsid w:val="4C6355B6"/>
    <w:rsid w:val="4D235499"/>
    <w:rsid w:val="4D2550DF"/>
    <w:rsid w:val="4D515A96"/>
    <w:rsid w:val="4DA2556F"/>
    <w:rsid w:val="4E097504"/>
    <w:rsid w:val="4E143612"/>
    <w:rsid w:val="4E661F86"/>
    <w:rsid w:val="4E997C57"/>
    <w:rsid w:val="4E9D3635"/>
    <w:rsid w:val="4EB265BF"/>
    <w:rsid w:val="4ED62599"/>
    <w:rsid w:val="4F4F373F"/>
    <w:rsid w:val="50A0169A"/>
    <w:rsid w:val="51A703F2"/>
    <w:rsid w:val="51AA471F"/>
    <w:rsid w:val="522E2CD6"/>
    <w:rsid w:val="524A20F8"/>
    <w:rsid w:val="524E2EDF"/>
    <w:rsid w:val="53CB6FAB"/>
    <w:rsid w:val="542826BF"/>
    <w:rsid w:val="545B5616"/>
    <w:rsid w:val="555C5DE1"/>
    <w:rsid w:val="55915C48"/>
    <w:rsid w:val="56DC71A4"/>
    <w:rsid w:val="56EB10E9"/>
    <w:rsid w:val="59A9494B"/>
    <w:rsid w:val="59AF6DF2"/>
    <w:rsid w:val="59E02F96"/>
    <w:rsid w:val="5A10637D"/>
    <w:rsid w:val="5A244F70"/>
    <w:rsid w:val="5B280C0A"/>
    <w:rsid w:val="5BA1276A"/>
    <w:rsid w:val="5BA3452B"/>
    <w:rsid w:val="5C1B076F"/>
    <w:rsid w:val="5C2441D3"/>
    <w:rsid w:val="5C9245A9"/>
    <w:rsid w:val="5C9A35A3"/>
    <w:rsid w:val="5D434E88"/>
    <w:rsid w:val="5D9B70A9"/>
    <w:rsid w:val="5DBB508D"/>
    <w:rsid w:val="5E047FD0"/>
    <w:rsid w:val="5E0778E1"/>
    <w:rsid w:val="5EA42C9D"/>
    <w:rsid w:val="5F012A79"/>
    <w:rsid w:val="5F1519BF"/>
    <w:rsid w:val="602A7EDE"/>
    <w:rsid w:val="616E7593"/>
    <w:rsid w:val="6189617B"/>
    <w:rsid w:val="620F4C9D"/>
    <w:rsid w:val="629B6165"/>
    <w:rsid w:val="636B6B43"/>
    <w:rsid w:val="63D035B7"/>
    <w:rsid w:val="63F56C8F"/>
    <w:rsid w:val="63F81C8C"/>
    <w:rsid w:val="640D0C57"/>
    <w:rsid w:val="64433D8E"/>
    <w:rsid w:val="64C574CA"/>
    <w:rsid w:val="64D67929"/>
    <w:rsid w:val="657F3B1C"/>
    <w:rsid w:val="664066EE"/>
    <w:rsid w:val="664A0B53"/>
    <w:rsid w:val="67A07D7A"/>
    <w:rsid w:val="67B160B6"/>
    <w:rsid w:val="680A030D"/>
    <w:rsid w:val="68705314"/>
    <w:rsid w:val="69113EED"/>
    <w:rsid w:val="69EE1271"/>
    <w:rsid w:val="6A0A1171"/>
    <w:rsid w:val="6AD163F7"/>
    <w:rsid w:val="6B776A6D"/>
    <w:rsid w:val="6BCB02F6"/>
    <w:rsid w:val="6C4909E0"/>
    <w:rsid w:val="6C6770B8"/>
    <w:rsid w:val="6CA81B7D"/>
    <w:rsid w:val="6D7B66F3"/>
    <w:rsid w:val="6E661D1D"/>
    <w:rsid w:val="6F7B5D21"/>
    <w:rsid w:val="6FCC4650"/>
    <w:rsid w:val="7007345D"/>
    <w:rsid w:val="706E1953"/>
    <w:rsid w:val="707966E1"/>
    <w:rsid w:val="71D7083C"/>
    <w:rsid w:val="729A0B48"/>
    <w:rsid w:val="729B4033"/>
    <w:rsid w:val="744909AD"/>
    <w:rsid w:val="75792336"/>
    <w:rsid w:val="75A82C1C"/>
    <w:rsid w:val="75C93329"/>
    <w:rsid w:val="76306360"/>
    <w:rsid w:val="77354B5A"/>
    <w:rsid w:val="77875CB0"/>
    <w:rsid w:val="77CE5972"/>
    <w:rsid w:val="786F5C73"/>
    <w:rsid w:val="78BA2FA5"/>
    <w:rsid w:val="78EB1D38"/>
    <w:rsid w:val="78F75F2F"/>
    <w:rsid w:val="79162DAA"/>
    <w:rsid w:val="7956473D"/>
    <w:rsid w:val="79B76855"/>
    <w:rsid w:val="7AD654A8"/>
    <w:rsid w:val="7C207AE9"/>
    <w:rsid w:val="7C435390"/>
    <w:rsid w:val="7CD071DC"/>
    <w:rsid w:val="7CE44BA4"/>
    <w:rsid w:val="7D7D486C"/>
    <w:rsid w:val="7E040C0B"/>
    <w:rsid w:val="7E663674"/>
    <w:rsid w:val="7EA02930"/>
    <w:rsid w:val="7FDC10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Arial"/>
      <w:kern w:val="2"/>
      <w:sz w:val="21"/>
      <w:szCs w:val="22"/>
      <w:lang w:val="en-US" w:eastAsia="zh-CN" w:bidi="ar-SA"/>
    </w:rPr>
  </w:style>
  <w:style w:type="paragraph" w:styleId="2">
    <w:name w:val="heading 1"/>
    <w:basedOn w:val="1"/>
    <w:next w:val="1"/>
    <w:qFormat/>
    <w:uiPriority w:val="0"/>
    <w:pPr>
      <w:keepNext/>
      <w:keepLines/>
      <w:spacing w:before="120" w:after="120" w:line="576" w:lineRule="auto"/>
      <w:jc w:val="center"/>
      <w:outlineLvl w:val="0"/>
    </w:pPr>
    <w:rPr>
      <w:rFonts w:ascii="Calibri" w:hAnsi="Calibri" w:eastAsia="宋体"/>
      <w:b/>
      <w:kern w:val="44"/>
      <w:sz w:val="36"/>
      <w:szCs w:val="24"/>
    </w:rPr>
  </w:style>
  <w:style w:type="paragraph" w:styleId="3">
    <w:name w:val="heading 3"/>
    <w:basedOn w:val="1"/>
    <w:next w:val="1"/>
    <w:qFormat/>
    <w:uiPriority w:val="9"/>
    <w:pPr>
      <w:keepNext/>
      <w:keepLines/>
      <w:numPr>
        <w:ilvl w:val="2"/>
        <w:numId w:val="1"/>
      </w:numPr>
      <w:spacing w:before="120" w:after="120" w:line="360" w:lineRule="auto"/>
      <w:outlineLvl w:val="2"/>
    </w:pPr>
    <w:rPr>
      <w:b/>
      <w:bCs/>
      <w:sz w:val="30"/>
      <w:szCs w:val="32"/>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4">
    <w:name w:val="Normal Indent"/>
    <w:basedOn w:val="1"/>
    <w:next w:val="1"/>
    <w:qFormat/>
    <w:uiPriority w:val="0"/>
    <w:pPr>
      <w:ind w:firstLine="420"/>
    </w:pPr>
    <w:rPr>
      <w:szCs w:val="20"/>
    </w:rPr>
  </w:style>
  <w:style w:type="paragraph" w:styleId="5">
    <w:name w:val="Body Text"/>
    <w:basedOn w:val="1"/>
    <w:next w:val="1"/>
    <w:qFormat/>
    <w:uiPriority w:val="0"/>
    <w:pPr>
      <w:spacing w:line="380" w:lineRule="exact"/>
    </w:pPr>
    <w:rPr>
      <w:sz w:val="24"/>
    </w:rPr>
  </w:style>
  <w:style w:type="paragraph" w:styleId="6">
    <w:name w:val="Body Text Indent"/>
    <w:basedOn w:val="1"/>
    <w:next w:val="7"/>
    <w:qFormat/>
    <w:uiPriority w:val="0"/>
    <w:pPr>
      <w:spacing w:after="120" w:afterLines="0"/>
      <w:ind w:left="420" w:leftChars="200"/>
    </w:pPr>
  </w:style>
  <w:style w:type="paragraph" w:styleId="7">
    <w:name w:val="Body Text First Indent 2"/>
    <w:basedOn w:val="6"/>
    <w:next w:val="8"/>
    <w:qFormat/>
    <w:uiPriority w:val="0"/>
    <w:pPr>
      <w:ind w:firstLine="420" w:firstLineChars="200"/>
    </w:pPr>
  </w:style>
  <w:style w:type="paragraph" w:styleId="8">
    <w:name w:val="Body Text First Indent"/>
    <w:basedOn w:val="5"/>
    <w:next w:val="1"/>
    <w:qFormat/>
    <w:uiPriority w:val="0"/>
    <w:pPr>
      <w:ind w:firstLine="420" w:firstLineChars="100"/>
    </w:pPr>
  </w:style>
  <w:style w:type="paragraph" w:styleId="9">
    <w:name w:val="Plain Text"/>
    <w:basedOn w:val="1"/>
    <w:next w:val="1"/>
    <w:qFormat/>
    <w:uiPriority w:val="0"/>
    <w:pPr>
      <w:widowControl w:val="0"/>
      <w:spacing w:before="0" w:beforeAutospacing="0" w:after="0" w:afterAutospacing="0" w:line="240" w:lineRule="auto"/>
      <w:jc w:val="both"/>
    </w:pPr>
    <w:rPr>
      <w:rFonts w:ascii="宋体" w:hAnsi="Courier New" w:cs="Courier New"/>
      <w:kern w:val="2"/>
      <w:sz w:val="21"/>
      <w:szCs w:val="21"/>
    </w:rPr>
  </w:style>
  <w:style w:type="paragraph" w:styleId="10">
    <w:name w:val="Balloon Text"/>
    <w:basedOn w:val="1"/>
    <w:link w:val="24"/>
    <w:qFormat/>
    <w:uiPriority w:val="0"/>
    <w:rPr>
      <w:sz w:val="18"/>
      <w:szCs w:val="18"/>
    </w:rPr>
  </w:style>
  <w:style w:type="paragraph" w:styleId="11">
    <w:name w:val="footer"/>
    <w:basedOn w:val="1"/>
    <w:qFormat/>
    <w:uiPriority w:val="0"/>
    <w:pPr>
      <w:tabs>
        <w:tab w:val="center" w:pos="4153"/>
        <w:tab w:val="right" w:pos="8306"/>
      </w:tabs>
      <w:snapToGrid w:val="0"/>
      <w:jc w:val="left"/>
    </w:pPr>
    <w:rPr>
      <w:sz w:val="18"/>
    </w:rPr>
  </w:style>
  <w:style w:type="paragraph" w:styleId="1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3">
    <w:name w:val="toc 1"/>
    <w:basedOn w:val="1"/>
    <w:next w:val="1"/>
    <w:unhideWhenUsed/>
    <w:qFormat/>
    <w:uiPriority w:val="39"/>
  </w:style>
  <w:style w:type="paragraph" w:styleId="14">
    <w:name w:val="Normal (Web)"/>
    <w:basedOn w:val="1"/>
    <w:next w:val="15"/>
    <w:qFormat/>
    <w:uiPriority w:val="0"/>
    <w:pPr>
      <w:spacing w:before="100" w:beforeAutospacing="1" w:after="100" w:afterAutospacing="1"/>
      <w:jc w:val="left"/>
    </w:pPr>
    <w:rPr>
      <w:rFonts w:cs="Times New Roman"/>
      <w:kern w:val="0"/>
      <w:sz w:val="24"/>
    </w:rPr>
  </w:style>
  <w:style w:type="paragraph" w:customStyle="1" w:styleId="15">
    <w:name w:val="样式 标题 3 + (中文) 黑体 小四 非加粗 段前: 7.8 磅 段后: 0 磅 行距: 固定值 20 磅"/>
    <w:basedOn w:val="3"/>
    <w:qFormat/>
    <w:uiPriority w:val="0"/>
    <w:pPr>
      <w:spacing w:before="0" w:after="0" w:line="400" w:lineRule="exact"/>
    </w:pPr>
    <w:rPr>
      <w:rFonts w:eastAsia="黑体" w:cs="宋体"/>
      <w:b w:val="0"/>
      <w:bCs w:val="0"/>
      <w:sz w:val="24"/>
      <w:szCs w:val="20"/>
    </w:r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Strong"/>
    <w:basedOn w:val="18"/>
    <w:qFormat/>
    <w:uiPriority w:val="22"/>
    <w:rPr>
      <w:b/>
      <w:bCs/>
    </w:rPr>
  </w:style>
  <w:style w:type="paragraph" w:customStyle="1" w:styleId="20">
    <w:name w:val="样式 表格正文 + 两端对齐"/>
    <w:basedOn w:val="1"/>
    <w:next w:val="21"/>
    <w:qFormat/>
    <w:uiPriority w:val="0"/>
    <w:pPr>
      <w:spacing w:line="300" w:lineRule="auto"/>
    </w:pPr>
  </w:style>
  <w:style w:type="paragraph" w:customStyle="1" w:styleId="21">
    <w:name w:val="正文1"/>
    <w:basedOn w:val="1"/>
    <w:qFormat/>
    <w:uiPriority w:val="0"/>
    <w:pPr>
      <w:spacing w:line="480" w:lineRule="exact"/>
      <w:ind w:firstLine="567"/>
    </w:pPr>
    <w:rPr>
      <w:rFonts w:ascii="幼圆" w:eastAsia="幼圆"/>
      <w:sz w:val="28"/>
      <w:szCs w:val="20"/>
    </w:rPr>
  </w:style>
  <w:style w:type="paragraph" w:customStyle="1" w:styleId="22">
    <w:name w:val="Fließtext"/>
    <w:basedOn w:val="1"/>
    <w:qFormat/>
    <w:uiPriority w:val="0"/>
    <w:pPr>
      <w:overflowPunct w:val="0"/>
      <w:autoSpaceDE w:val="0"/>
      <w:autoSpaceDN w:val="0"/>
      <w:adjustRightInd w:val="0"/>
      <w:textAlignment w:val="baseline"/>
    </w:pPr>
    <w:rPr>
      <w:kern w:val="28"/>
      <w:szCs w:val="20"/>
    </w:rPr>
  </w:style>
  <w:style w:type="paragraph" w:customStyle="1" w:styleId="23">
    <w:name w:val="Heading #2|1"/>
    <w:basedOn w:val="1"/>
    <w:qFormat/>
    <w:uiPriority w:val="0"/>
    <w:pPr>
      <w:spacing w:after="280" w:line="538" w:lineRule="exact"/>
      <w:jc w:val="center"/>
      <w:outlineLvl w:val="1"/>
    </w:pPr>
    <w:rPr>
      <w:rFonts w:ascii="宋体" w:hAnsi="宋体" w:cs="宋体"/>
      <w:sz w:val="42"/>
      <w:szCs w:val="42"/>
      <w:lang w:val="zh-TW" w:eastAsia="zh-TW" w:bidi="zh-TW"/>
    </w:rPr>
  </w:style>
  <w:style w:type="character" w:customStyle="1" w:styleId="24">
    <w:name w:val="批注框文本 Char"/>
    <w:basedOn w:val="18"/>
    <w:link w:val="10"/>
    <w:qFormat/>
    <w:uiPriority w:val="0"/>
    <w:rPr>
      <w:rFonts w:ascii="Calibri" w:hAnsi="Calibri" w:eastAsia="宋体" w:cs="Arial"/>
      <w:kern w:val="2"/>
      <w:sz w:val="18"/>
      <w:szCs w:val="18"/>
    </w:rPr>
  </w:style>
  <w:style w:type="paragraph" w:customStyle="1" w:styleId="25">
    <w:name w:val="Other|1"/>
    <w:basedOn w:val="1"/>
    <w:qFormat/>
    <w:uiPriority w:val="0"/>
    <w:pPr>
      <w:widowControl w:val="0"/>
      <w:shd w:val="clear" w:color="auto" w:fill="auto"/>
      <w:spacing w:after="40" w:line="293" w:lineRule="auto"/>
    </w:pPr>
    <w:rPr>
      <w:rFonts w:ascii="宋体" w:hAnsi="宋体" w:eastAsia="宋体" w:cs="宋体"/>
      <w:sz w:val="22"/>
      <w:szCs w:val="22"/>
      <w:u w:val="none"/>
      <w:shd w:val="clear" w:color="auto" w:fill="auto"/>
      <w:lang w:val="zh-TW" w:eastAsia="zh-TW" w:bidi="zh-TW"/>
    </w:rPr>
  </w:style>
  <w:style w:type="paragraph" w:customStyle="1" w:styleId="26">
    <w:name w:val="null3"/>
    <w:hidden/>
    <w:qFormat/>
    <w:uiPriority w:val="0"/>
    <w:rPr>
      <w:rFonts w:hint="eastAsia" w:asciiTheme="minorHAnsi" w:hAnsiTheme="minorHAnsi" w:eastAsiaTheme="minorEastAsia" w:cstheme="minorBidi"/>
      <w:lang w:val="en-US" w:eastAsia="zh-Hans"/>
    </w:rPr>
  </w:style>
  <w:style w:type="character" w:customStyle="1" w:styleId="27">
    <w:name w:val="font101"/>
    <w:basedOn w:val="18"/>
    <w:qFormat/>
    <w:uiPriority w:val="0"/>
    <w:rPr>
      <w:rFonts w:hint="eastAsia" w:ascii="宋体" w:hAnsi="宋体" w:eastAsia="宋体" w:cs="宋体"/>
      <w:color w:val="000000"/>
      <w:sz w:val="20"/>
      <w:szCs w:val="20"/>
      <w:u w:val="none"/>
    </w:rPr>
  </w:style>
  <w:style w:type="character" w:customStyle="1" w:styleId="28">
    <w:name w:val="font11"/>
    <w:basedOn w:val="18"/>
    <w:qFormat/>
    <w:uiPriority w:val="0"/>
    <w:rPr>
      <w:rFonts w:hint="eastAsia" w:ascii="微软雅黑" w:hAnsi="微软雅黑" w:eastAsia="微软雅黑" w:cs="微软雅黑"/>
      <w:color w:val="000000"/>
      <w:sz w:val="20"/>
      <w:szCs w:val="20"/>
      <w:u w:val="none"/>
    </w:rPr>
  </w:style>
  <w:style w:type="paragraph" w:customStyle="1" w:styleId="29">
    <w:name w:val="样式3"/>
    <w:basedOn w:val="9"/>
    <w:qFormat/>
    <w:uiPriority w:val="0"/>
    <w:pPr>
      <w:spacing w:line="0" w:lineRule="atLeast"/>
      <w:outlineLvl w:val="0"/>
    </w:pPr>
    <w:rPr>
      <w:sz w:val="28"/>
    </w:rPr>
  </w:style>
  <w:style w:type="character" w:customStyle="1" w:styleId="30">
    <w:name w:val="font131"/>
    <w:basedOn w:val="18"/>
    <w:qFormat/>
    <w:uiPriority w:val="0"/>
    <w:rPr>
      <w:rFonts w:hint="eastAsia" w:ascii="宋体" w:hAnsi="宋体" w:eastAsia="宋体" w:cs="宋体"/>
      <w:color w:val="000000"/>
      <w:sz w:val="20"/>
      <w:szCs w:val="20"/>
      <w:u w:val="none"/>
    </w:rPr>
  </w:style>
  <w:style w:type="character" w:customStyle="1" w:styleId="31">
    <w:name w:val="font121"/>
    <w:basedOn w:val="18"/>
    <w:qFormat/>
    <w:uiPriority w:val="0"/>
    <w:rPr>
      <w:rFonts w:hint="eastAsia" w:ascii="宋体" w:hAnsi="宋体" w:eastAsia="宋体" w:cs="宋体"/>
      <w:color w:val="000000"/>
      <w:sz w:val="20"/>
      <w:szCs w:val="20"/>
      <w:u w:val="none"/>
    </w:rPr>
  </w:style>
  <w:style w:type="character" w:customStyle="1" w:styleId="32">
    <w:name w:val="font51"/>
    <w:basedOn w:val="18"/>
    <w:qFormat/>
    <w:uiPriority w:val="0"/>
    <w:rPr>
      <w:rFonts w:hint="eastAsia" w:ascii="微软雅黑" w:hAnsi="微软雅黑" w:eastAsia="微软雅黑" w:cs="微软雅黑"/>
      <w:color w:val="000000"/>
      <w:sz w:val="20"/>
      <w:szCs w:val="20"/>
      <w:u w:val="none"/>
    </w:rPr>
  </w:style>
  <w:style w:type="paragraph" w:customStyle="1" w:styleId="33">
    <w:name w:val="段"/>
    <w:qFormat/>
    <w:uiPriority w:val="0"/>
    <w:pPr>
      <w:tabs>
        <w:tab w:val="center" w:pos="4201"/>
        <w:tab w:val="right" w:leader="dot" w:pos="9298"/>
      </w:tabs>
      <w:autoSpaceDE w:val="0"/>
      <w:autoSpaceDN w:val="0"/>
      <w:ind w:firstLine="420" w:firstLineChars="200"/>
      <w:jc w:val="both"/>
    </w:pPr>
    <w:rPr>
      <w:rFonts w:ascii="宋体" w:hAnsi="Times New Roman" w:eastAsia="宋体" w:cs="Times New Roman"/>
      <w:sz w:val="21"/>
      <w:lang w:val="en-US" w:eastAsia="zh-CN" w:bidi="ar-SA"/>
    </w:rPr>
  </w:style>
  <w:style w:type="paragraph" w:styleId="34">
    <w:name w:val="List Paragraph"/>
    <w:basedOn w:val="1"/>
    <w:qFormat/>
    <w:uiPriority w:val="1"/>
    <w:pPr>
      <w:ind w:firstLine="42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png"/><Relationship Id="rId7" Type="http://schemas.openxmlformats.org/officeDocument/2006/relationships/image" Target="media/image3.jpeg"/><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numbering" Target="numbering.xml"/><Relationship Id="rId17" Type="http://schemas.openxmlformats.org/officeDocument/2006/relationships/customXml" Target="../customXml/item1.xml"/><Relationship Id="rId16" Type="http://schemas.openxmlformats.org/officeDocument/2006/relationships/image" Target="media/image12.jpeg"/><Relationship Id="rId15" Type="http://schemas.openxmlformats.org/officeDocument/2006/relationships/image" Target="media/image11.png"/><Relationship Id="rId14" Type="http://schemas.openxmlformats.org/officeDocument/2006/relationships/image" Target="media/image10.png"/><Relationship Id="rId13" Type="http://schemas.openxmlformats.org/officeDocument/2006/relationships/image" Target="media/image9.jpeg"/><Relationship Id="rId12" Type="http://schemas.openxmlformats.org/officeDocument/2006/relationships/image" Target="media/image8.jpeg"/><Relationship Id="rId11" Type="http://schemas.openxmlformats.org/officeDocument/2006/relationships/image" Target="media/image7.jpeg"/><Relationship Id="rId10" Type="http://schemas.openxmlformats.org/officeDocument/2006/relationships/image" Target="media/image6.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23</Pages>
  <Words>10032</Words>
  <Characters>10863</Characters>
  <Lines>4</Lines>
  <Paragraphs>7</Paragraphs>
  <TotalTime>13</TotalTime>
  <ScaleCrop>false</ScaleCrop>
  <LinksUpToDate>false</LinksUpToDate>
  <CharactersWithSpaces>11013</CharactersWithSpaces>
  <Application>WPS Office_12.1.0.29680_F1E327BC-269C-435d-A152-05C5408002CA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2022-01-11T01:10:00Z</dcterms:created>
  <dc:creator>Administrator</dc:creator>
  <cp:lastModifiedBy>连城产权交易</cp:lastModifiedBy>
  <cp:lastPrinted>2026-10-30T09:54:00Z</cp:lastPrinted>
  <dcterms:modified xsi:type="dcterms:W3CDTF">2026-11-03T02:46:17Z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2052-12.1.0.29680</vt:lpwstr>
  </property>
  <property fmtid="{D5CDD505-2E9C-101B-9397-08002B2CF9AE}" pid="3" name="ICV">
    <vt:lpwstr>D06F8A41891B4C459032C6180B0627E7_13</vt:lpwstr>
  </property>
  <property fmtid="{D5CDD505-2E9C-101B-9397-08002B2CF9AE}" pid="4" name="KSOTemplateDocerSaveRecord">
    <vt:lpwstr>eyJoZGlkIjoiMmY5M2NkNzgzMTNhYzNmYjU2NTc2OGQwMGFkNmU3N2MiLCJ1c2VySWQiOiIxNTc4Njk4MDQ3In0=</vt:lpwstr>
  </property>
</Properties>
</file>