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LCCQJJ20261029</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2026年10月29日10:00止</w:t>
      </w:r>
      <w:r>
        <w:rPr>
          <w:rFonts w:hint="eastAsia" w:ascii="宋体" w:hAnsi="宋体" w:eastAsia="宋体" w:cs="宋体"/>
          <w:color w:val="auto"/>
          <w:sz w:val="28"/>
          <w:szCs w:val="28"/>
          <w:highlight w:val="none"/>
          <w:lang w:val="en-US" w:eastAsia="zh-CN"/>
        </w:rPr>
        <w:t>。</w:t>
      </w:r>
    </w:p>
    <w:p w14:paraId="5A1DB88E">
      <w:pPr>
        <w:keepNext w:val="0"/>
        <w:keepLines w:val="0"/>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2026年10月29日10:00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6162A63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b w:val="0"/>
          <w:bCs w:val="0"/>
          <w:color w:val="auto"/>
          <w:sz w:val="28"/>
          <w:szCs w:val="28"/>
          <w:lang w:val="en-US" w:eastAsia="zh-CN"/>
        </w:rPr>
        <w:t>连城工业园区高新技术产业园建设项目一号厂区(一期)项目施工图优化造价咨询服务</w:t>
      </w:r>
      <w:r>
        <w:rPr>
          <w:rFonts w:hint="eastAsia" w:ascii="宋体" w:hAnsi="宋体" w:eastAsia="宋体" w:cs="宋体"/>
          <w:b w:val="0"/>
          <w:bCs w:val="0"/>
          <w:color w:val="auto"/>
          <w:sz w:val="28"/>
          <w:szCs w:val="28"/>
          <w:lang w:val="en-US" w:eastAsia="zh-CN"/>
        </w:rPr>
        <w:t>。</w:t>
      </w:r>
    </w:p>
    <w:p w14:paraId="0DE56C9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w:t>
      </w:r>
      <w:r>
        <w:rPr>
          <w:rFonts w:hint="eastAsia" w:ascii="宋体" w:hAnsi="宋体" w:cs="宋体"/>
          <w:b w:val="0"/>
          <w:bCs w:val="0"/>
          <w:color w:val="auto"/>
          <w:sz w:val="28"/>
          <w:szCs w:val="28"/>
          <w:lang w:val="en-US" w:eastAsia="zh-CN"/>
        </w:rPr>
        <w:t>.</w:t>
      </w:r>
      <w:r>
        <w:rPr>
          <w:rFonts w:hint="eastAsia" w:ascii="宋体" w:hAnsi="宋体" w:eastAsia="宋体" w:cs="宋体"/>
          <w:b w:val="0"/>
          <w:bCs w:val="0"/>
          <w:color w:val="auto"/>
          <w:sz w:val="28"/>
          <w:szCs w:val="28"/>
          <w:lang w:val="en-US" w:eastAsia="zh-CN"/>
        </w:rPr>
        <w:t>项目地点：连城县莲峰镇。</w:t>
      </w:r>
    </w:p>
    <w:p w14:paraId="482A70E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3.施工图优化范围：</w:t>
      </w:r>
    </w:p>
    <w:p w14:paraId="585BCC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（1）</w:t>
      </w:r>
      <w:r>
        <w:rPr>
          <w:rFonts w:hint="eastAsia" w:ascii="宋体" w:hAnsi="宋体" w:eastAsia="宋体" w:cs="宋体"/>
          <w:b w:val="0"/>
          <w:bCs w:val="0"/>
          <w:color w:val="auto"/>
          <w:sz w:val="28"/>
          <w:szCs w:val="28"/>
          <w:lang w:val="en-US" w:eastAsia="zh-CN"/>
        </w:rPr>
        <w:t>1#宿舍楼及食堂整体镜像调整，将原一层宿舍调整为架空公共活动空间、垃圾间及弱电机房，同时对地下室轮廓尺寸及内部平面布局进行对应优化调整</w:t>
      </w:r>
      <w:r>
        <w:rPr>
          <w:rFonts w:hint="eastAsia" w:ascii="宋体" w:hAnsi="宋体" w:cs="宋体"/>
          <w:b w:val="0"/>
          <w:bCs w:val="0"/>
          <w:color w:val="auto"/>
          <w:sz w:val="28"/>
          <w:szCs w:val="28"/>
          <w:lang w:val="en-US" w:eastAsia="zh-CN"/>
        </w:rPr>
        <w:t>；</w:t>
      </w:r>
    </w:p>
    <w:p w14:paraId="1C23CD8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（2）</w:t>
      </w:r>
      <w:r>
        <w:rPr>
          <w:rFonts w:hint="eastAsia" w:ascii="宋体" w:hAnsi="宋体" w:eastAsia="宋体" w:cs="宋体"/>
          <w:b w:val="0"/>
          <w:bCs w:val="0"/>
          <w:color w:val="auto"/>
          <w:sz w:val="28"/>
          <w:szCs w:val="28"/>
          <w:lang w:val="en-US" w:eastAsia="zh-CN"/>
        </w:rPr>
        <w:t>调整1#宿舍楼二层建筑层高，由原设计4200mm变更为3300mm:</w:t>
      </w:r>
    </w:p>
    <w:p w14:paraId="6975CA1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（3）</w:t>
      </w:r>
      <w:r>
        <w:rPr>
          <w:rFonts w:hint="eastAsia" w:ascii="宋体" w:hAnsi="宋体" w:eastAsia="宋体" w:cs="宋体"/>
          <w:b w:val="0"/>
          <w:bCs w:val="0"/>
          <w:color w:val="auto"/>
          <w:sz w:val="28"/>
          <w:szCs w:val="28"/>
          <w:lang w:val="en-US" w:eastAsia="zh-CN"/>
        </w:rPr>
        <w:t>优化2#厂房平面布局，将厂房一层原有A~B轴交1~10轴位置的配电房及发电机房，调整至E轴~F轴交3~6轴位置</w:t>
      </w:r>
      <w:r>
        <w:rPr>
          <w:rFonts w:hint="eastAsia" w:ascii="宋体" w:hAnsi="宋体" w:cs="宋体"/>
          <w:b w:val="0"/>
          <w:bCs w:val="0"/>
          <w:color w:val="auto"/>
          <w:sz w:val="28"/>
          <w:szCs w:val="28"/>
          <w:lang w:val="en-US" w:eastAsia="zh-CN"/>
        </w:rPr>
        <w:t>；</w:t>
      </w:r>
    </w:p>
    <w:p w14:paraId="07DA25D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（4）</w:t>
      </w:r>
      <w:r>
        <w:rPr>
          <w:rFonts w:hint="eastAsia" w:ascii="宋体" w:hAnsi="宋体" w:eastAsia="宋体" w:cs="宋体"/>
          <w:b w:val="0"/>
          <w:bCs w:val="0"/>
          <w:color w:val="auto"/>
          <w:sz w:val="28"/>
          <w:szCs w:val="28"/>
          <w:lang w:val="en-US" w:eastAsia="zh-CN"/>
        </w:rPr>
        <w:t>优化2#、6#厂房结构设计，将原空心楼盖结构调整为现浇钢筋混凝土结构</w:t>
      </w:r>
      <w:r>
        <w:rPr>
          <w:rFonts w:hint="eastAsia" w:ascii="宋体" w:hAnsi="宋体" w:cs="宋体"/>
          <w:b w:val="0"/>
          <w:bCs w:val="0"/>
          <w:color w:val="auto"/>
          <w:sz w:val="28"/>
          <w:szCs w:val="28"/>
          <w:lang w:val="en-US" w:eastAsia="zh-CN"/>
        </w:rPr>
        <w:t>；</w:t>
      </w:r>
    </w:p>
    <w:p w14:paraId="0845871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（5）</w:t>
      </w:r>
      <w:r>
        <w:rPr>
          <w:rFonts w:hint="eastAsia" w:ascii="宋体" w:hAnsi="宋体" w:eastAsia="宋体" w:cs="宋体"/>
          <w:b w:val="0"/>
          <w:bCs w:val="0"/>
          <w:color w:val="auto"/>
          <w:sz w:val="28"/>
          <w:szCs w:val="28"/>
          <w:lang w:val="en-US" w:eastAsia="zh-CN"/>
        </w:rPr>
        <w:t>对2~7#厂房顶棚装修做法进行优化，除卫生间、入口平台、门厅、电梯厅区域保持原有设计外，其余区域原设计刮腻子顶棚统一调整为喷涂顶棚</w:t>
      </w:r>
      <w:r>
        <w:rPr>
          <w:rFonts w:hint="eastAsia" w:ascii="宋体" w:hAnsi="宋体" w:cs="宋体"/>
          <w:b w:val="0"/>
          <w:bCs w:val="0"/>
          <w:color w:val="auto"/>
          <w:sz w:val="28"/>
          <w:szCs w:val="28"/>
          <w:lang w:val="en-US" w:eastAsia="zh-CN"/>
        </w:rPr>
        <w:t>。</w:t>
      </w:r>
    </w:p>
    <w:p w14:paraId="241C0C3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4.最高控制价：35000元。</w:t>
      </w:r>
    </w:p>
    <w:p w14:paraId="36F0A98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5.竞价保证金：700元。</w:t>
      </w:r>
    </w:p>
    <w:p w14:paraId="77CBB82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6.工作内容：根据图审合格后的施工图，完成工程量清单及招标控制价编制工作。</w:t>
      </w:r>
    </w:p>
    <w:p w14:paraId="733ECAA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7.工作要求（具体按委托人要求及《委托合同》执行）：</w:t>
      </w:r>
    </w:p>
    <w:p w14:paraId="292E2EE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cs="宋体"/>
          <w:b w:val="0"/>
          <w:bCs w:val="0"/>
          <w:color w:val="auto"/>
          <w:sz w:val="28"/>
          <w:szCs w:val="28"/>
          <w:lang w:val="en-US" w:eastAsia="zh-CN"/>
        </w:rPr>
        <w:t>（1）成交人应在收到委托人提供的完整施工图起10日历天内完</w:t>
      </w:r>
      <w:r>
        <w:rPr>
          <w:rFonts w:hint="eastAsia" w:ascii="宋体" w:hAnsi="宋体" w:eastAsia="宋体" w:cs="宋体"/>
          <w:color w:val="auto"/>
          <w:sz w:val="28"/>
          <w:szCs w:val="28"/>
          <w:highlight w:val="none"/>
          <w:lang w:val="en-US" w:eastAsia="zh-CN"/>
        </w:rPr>
        <w:t>成本项目的预算编制工作。</w:t>
      </w:r>
    </w:p>
    <w:p w14:paraId="79112A8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工程造</w:t>
      </w:r>
      <w:r>
        <w:rPr>
          <w:rFonts w:hint="eastAsia" w:ascii="宋体" w:hAnsi="宋体" w:eastAsia="宋体" w:cs="宋体"/>
          <w:color w:val="auto"/>
          <w:sz w:val="28"/>
          <w:szCs w:val="28"/>
          <w:lang w:val="en-US" w:eastAsia="zh-CN"/>
        </w:rPr>
        <w:t>价咨询成果文件应符合《福建省建设工程造价管理办法》《建筑工程造价咨询规范》《建设工程造价咨询成果文件质量标准》及中国设工程造价管理协会标准《建设项目施工图预算编审规程》要求。</w:t>
      </w:r>
    </w:p>
    <w:p w14:paraId="588900F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（3）成交人所提交的工作成果必须达到委托人的要求，文字清晰整齐，计算底稿必须条理清楚、步骤清晰，有较强的可复查性。</w:t>
      </w:r>
    </w:p>
    <w:p w14:paraId="274C50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（4）成交人未按合同条款和委托人的要求执行，或工作成果质量等达不到委托人的要求时，成交人须及时进行整改、修正，直至符合委托人验收要求为止，且最后一次修正稿的提交日为成交人提交工作成果日。</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061D40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1.竞价人必须遵守中华人民共和国法律、法规，能够提供本竞价文件所述货物及服务的具有独立法人资格的境内供应商（失信被执行人除外）；</w:t>
      </w:r>
    </w:p>
    <w:p w14:paraId="053A5B9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2.竞价前已入选福建连城国有投资集团有限公司设立的《福建连城国有投资集团有限公司工程服务中介机构库2025-2027年度》工程造价类名单；</w:t>
      </w:r>
    </w:p>
    <w:p w14:paraId="11832B20">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宋体" w:hAnsi="宋体" w:cs="宋体"/>
          <w:b/>
          <w:bCs/>
          <w:color w:val="auto"/>
          <w:sz w:val="28"/>
          <w:szCs w:val="28"/>
          <w:highlight w:val="none"/>
          <w:u w:val="double"/>
          <w:lang w:val="en-US" w:eastAsia="zh-CN"/>
        </w:rPr>
      </w:pPr>
      <w:r>
        <w:rPr>
          <w:rFonts w:hint="eastAsia" w:ascii="宋体" w:hAnsi="宋体" w:cs="宋体"/>
          <w:b/>
          <w:bCs/>
          <w:color w:val="auto"/>
          <w:sz w:val="28"/>
          <w:szCs w:val="28"/>
          <w:highlight w:val="none"/>
          <w:u w:val="double"/>
          <w:lang w:val="en-US" w:eastAsia="zh-CN"/>
        </w:rPr>
        <w:t>3.库内符合资格要求的中介机构单位应无条件参与竞价，若未参与竞价的按不到场处理【根据《福建连城国有投资集团有限公司工程服务中介机构管理办法》第十五条第4点“中介机构一年内两次不到场”的清除出库】；</w:t>
      </w:r>
    </w:p>
    <w:p w14:paraId="4FA985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lang w:val="en-US" w:eastAsia="zh-CN"/>
        </w:rPr>
        <w:t>拟担任本竞价项目的项目负责人</w:t>
      </w:r>
      <w:r>
        <w:rPr>
          <w:rFonts w:hint="eastAsia" w:ascii="宋体" w:hAnsi="宋体" w:cs="宋体"/>
          <w:color w:val="auto"/>
          <w:sz w:val="28"/>
          <w:szCs w:val="28"/>
          <w:lang w:val="en-US" w:eastAsia="zh-CN"/>
        </w:rPr>
        <w:t>应具备注册一级造价工程师执业资格</w:t>
      </w:r>
      <w:r>
        <w:rPr>
          <w:rFonts w:hint="eastAsia" w:ascii="宋体" w:hAnsi="宋体" w:eastAsia="宋体" w:cs="宋体"/>
          <w:color w:val="auto"/>
          <w:sz w:val="28"/>
          <w:szCs w:val="28"/>
          <w:lang w:val="en-US" w:eastAsia="zh-CN"/>
        </w:rPr>
        <w:t>（土建专业）；</w:t>
      </w:r>
    </w:p>
    <w:p w14:paraId="21FD88A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.本项目不允许挂靠其他公司资格及分包，不接受联合体参与竞价；</w:t>
      </w:r>
    </w:p>
    <w:p w14:paraId="7897E7C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6.符合具备法律、行政法规规定的其他条件；</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预算单位</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p>
    <w:p w14:paraId="6C80DFA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1500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2026年10月29日上午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报名参加的竞价人与缴交竞价保证金的名称要一致。竞价保证金缴至以上账户时，交款单中“款项来源”或“用途”一栏内须填写“****项目的竞价保证金”。</w:t>
      </w:r>
    </w:p>
    <w:p w14:paraId="07AC1E3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2.竞价成交后，成交人必须在成交之日起2个工作日内与本公司签订《竞价结果通知书》，并在签订《竞价结果通知书》2个工作日内向委托人提供《</w:t>
      </w:r>
      <w:r>
        <w:rPr>
          <w:rFonts w:hint="eastAsia" w:ascii="宋体" w:hAnsi="宋体" w:cs="宋体"/>
          <w:color w:val="auto"/>
          <w:sz w:val="28"/>
          <w:szCs w:val="28"/>
          <w:highlight w:val="none"/>
          <w:lang w:val="en-US" w:eastAsia="zh-CN"/>
        </w:rPr>
        <w:t>服务安全评估委托协议书</w:t>
      </w:r>
      <w:r>
        <w:rPr>
          <w:rFonts w:hint="eastAsia" w:ascii="宋体" w:hAnsi="宋体" w:eastAsia="宋体" w:cs="宋体"/>
          <w:color w:val="auto"/>
          <w:sz w:val="28"/>
          <w:szCs w:val="28"/>
          <w:highlight w:val="none"/>
          <w:lang w:val="en-US" w:eastAsia="zh-CN"/>
        </w:rPr>
        <w:t>》，由委托人经过相应审批程序后签订。</w:t>
      </w:r>
    </w:p>
    <w:p w14:paraId="22DC6EA5">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3F0B75D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0821ADE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highlight w:val="none"/>
          <w:lang w:val="en-US" w:eastAsia="zh-CN"/>
        </w:rPr>
        <w:t>中介机构营业执照副本、法定代表人身份证复印件</w:t>
      </w:r>
      <w:r>
        <w:rPr>
          <w:rFonts w:hint="eastAsia" w:ascii="宋体" w:hAnsi="宋体" w:eastAsia="宋体" w:cs="宋体"/>
          <w:color w:val="auto"/>
          <w:sz w:val="28"/>
          <w:szCs w:val="28"/>
          <w:lang w:val="en-US" w:eastAsia="zh-CN"/>
        </w:rPr>
        <w:t>；</w:t>
      </w:r>
    </w:p>
    <w:p w14:paraId="0CC5E9D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（2）拟担任本竞价项目的项目负责人</w:t>
      </w:r>
      <w:r>
        <w:rPr>
          <w:rFonts w:hint="eastAsia" w:ascii="宋体" w:hAnsi="宋体" w:cs="宋体"/>
          <w:color w:val="auto"/>
          <w:sz w:val="28"/>
          <w:szCs w:val="28"/>
          <w:highlight w:val="none"/>
          <w:lang w:val="en-US" w:eastAsia="zh-CN"/>
        </w:rPr>
        <w:t>执业资格（职称）证书复印件，且上述人员必须是本单位正式在岗职工。所谓本单位正式在岗职工，是指具有本单位社保缴费证明【必须附上社保管理部门出具的缴交社保费（至少包含养老保险）（在报名截止期之前的三个月内出具的且自出具当日之前缴费时间连续三个月以上的）的证明书，或提交从社保机构网上下载的社会养老保险费的缴交情况（信息表）；若竞价人单位为无法出具社保证明的事业编制的，则应提交由该事业单位主管部门近一年内（自竞价截止日期前一年内）出具的证明复印件加盖竞价人单位公章（说明原因，提供相关主管部门名称、联系人及联系固定办公电话），并提交原件核查】或住房城乡建设行政主管部门核发的执业资格证书证明（如上述人员所提交的加盖注册章的执业资格证书的章号与竞价人单位资质证书号一致或执业资格证书所署的单位名称与竞价人名称一致的，则可以不提交社保费证明）</w:t>
      </w:r>
      <w:r>
        <w:rPr>
          <w:rFonts w:hint="eastAsia" w:ascii="宋体" w:hAnsi="宋体" w:eastAsia="宋体" w:cs="宋体"/>
          <w:color w:val="auto"/>
          <w:sz w:val="28"/>
          <w:szCs w:val="28"/>
          <w:lang w:val="en-US" w:eastAsia="zh-CN"/>
        </w:rPr>
        <w:t>；</w:t>
      </w:r>
    </w:p>
    <w:p w14:paraId="18484FB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（3）签订完整的《承诺书》；</w:t>
      </w:r>
    </w:p>
    <w:p w14:paraId="1FCA3F1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（4）已缴纳的竞价保证金凭证；</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r>
        <w:rPr>
          <w:rFonts w:hint="eastAsia" w:ascii="宋体" w:hAnsi="宋体" w:cs="宋体"/>
          <w:color w:val="auto"/>
          <w:sz w:val="28"/>
          <w:szCs w:val="28"/>
          <w:highlight w:val="none"/>
          <w:lang w:val="en-US" w:eastAsia="zh-CN"/>
        </w:rPr>
        <w:t>。</w:t>
      </w:r>
    </w:p>
    <w:p w14:paraId="655B575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532D68D5">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1.本场竞价对参与</w:t>
      </w:r>
      <w:r>
        <w:rPr>
          <w:rFonts w:hint="eastAsia" w:ascii="宋体" w:hAnsi="宋体" w:cs="宋体"/>
          <w:color w:val="auto"/>
          <w:sz w:val="28"/>
          <w:szCs w:val="28"/>
          <w:highlight w:val="none"/>
          <w:lang w:val="en-US" w:eastAsia="zh-CN"/>
        </w:rPr>
        <w:t>竞</w:t>
      </w:r>
      <w:r>
        <w:rPr>
          <w:rFonts w:hint="eastAsia" w:ascii="宋体" w:hAnsi="宋体" w:eastAsia="宋体" w:cs="宋体"/>
          <w:color w:val="auto"/>
          <w:sz w:val="28"/>
          <w:szCs w:val="28"/>
          <w:highlight w:val="none"/>
          <w:lang w:val="en-US" w:eastAsia="zh-CN"/>
        </w:rPr>
        <w:t>价的人数不做限制，不受</w:t>
      </w:r>
      <w:r>
        <w:rPr>
          <w:rFonts w:hint="eastAsia" w:ascii="宋体" w:hAnsi="宋体" w:cs="宋体"/>
          <w:color w:val="auto"/>
          <w:sz w:val="28"/>
          <w:szCs w:val="28"/>
          <w:highlight w:val="none"/>
          <w:lang w:val="en-US" w:eastAsia="zh-CN"/>
        </w:rPr>
        <w:t>竞</w:t>
      </w:r>
      <w:r>
        <w:rPr>
          <w:rFonts w:hint="eastAsia" w:ascii="宋体" w:hAnsi="宋体" w:eastAsia="宋体" w:cs="宋体"/>
          <w:color w:val="auto"/>
          <w:sz w:val="28"/>
          <w:szCs w:val="28"/>
          <w:highlight w:val="none"/>
          <w:lang w:val="en-US" w:eastAsia="zh-CN"/>
        </w:rPr>
        <w:t>价人数量影响，只要有符合条件的竞价人参与并达成交易即可。</w:t>
      </w:r>
    </w:p>
    <w:p w14:paraId="6A686FAB">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p>
    <w:p w14:paraId="0777FC65">
      <w:pPr>
        <w:keepNext w:val="0"/>
        <w:keepLines w:val="0"/>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w:t>
      </w:r>
      <w:r>
        <w:rPr>
          <w:rFonts w:hint="eastAsia" w:ascii="宋体" w:hAnsi="宋体" w:cs="宋体"/>
          <w:color w:val="auto"/>
          <w:kern w:val="2"/>
          <w:sz w:val="28"/>
          <w:szCs w:val="28"/>
          <w:highlight w:val="none"/>
          <w:shd w:val="clear"/>
          <w:lang w:val="en-US" w:eastAsia="zh-CN"/>
        </w:rPr>
        <w:t>公开</w:t>
      </w:r>
      <w:r>
        <w:rPr>
          <w:rFonts w:hint="eastAsia" w:ascii="宋体" w:hAnsi="宋体" w:eastAsia="宋体" w:cs="宋体"/>
          <w:color w:val="auto"/>
          <w:kern w:val="2"/>
          <w:sz w:val="28"/>
          <w:szCs w:val="28"/>
          <w:highlight w:val="none"/>
          <w:shd w:val="clear"/>
        </w:rPr>
        <w:t>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b/>
          <w:bCs/>
          <w:color w:val="auto"/>
          <w:kern w:val="2"/>
          <w:sz w:val="28"/>
          <w:szCs w:val="28"/>
          <w:highlight w:val="none"/>
          <w:shd w:val="clear"/>
        </w:rPr>
        <w:t>得</w:t>
      </w:r>
      <w:r>
        <w:rPr>
          <w:rFonts w:hint="eastAsia" w:ascii="宋体" w:hAnsi="宋体" w:eastAsia="宋体" w:cs="宋体"/>
          <w:color w:val="auto"/>
          <w:kern w:val="2"/>
          <w:sz w:val="28"/>
          <w:szCs w:val="28"/>
          <w:highlight w:val="none"/>
          <w:shd w:val="clear"/>
        </w:rPr>
        <w:t>的交易方式，以“价格优先，时间优先”（即同等价格时，</w:t>
      </w:r>
      <w:r>
        <w:rPr>
          <w:rFonts w:hint="eastAsia" w:ascii="宋体" w:hAnsi="宋体" w:eastAsia="宋体" w:cs="宋体"/>
          <w:color w:val="auto"/>
          <w:sz w:val="28"/>
          <w:szCs w:val="28"/>
          <w:highlight w:val="none"/>
        </w:rPr>
        <w:t>以</w:t>
      </w:r>
      <w:r>
        <w:rPr>
          <w:rFonts w:hint="eastAsia" w:ascii="宋体" w:hAnsi="宋体" w:cs="宋体"/>
          <w:color w:val="auto"/>
          <w:sz w:val="28"/>
          <w:szCs w:val="28"/>
          <w:highlight w:val="none"/>
          <w:lang w:val="en-US" w:eastAsia="zh-CN"/>
        </w:rPr>
        <w:t>解密</w:t>
      </w:r>
      <w:r>
        <w:rPr>
          <w:rFonts w:hint="eastAsia" w:ascii="宋体" w:hAnsi="宋体" w:eastAsia="宋体" w:cs="宋体"/>
          <w:color w:val="auto"/>
          <w:sz w:val="28"/>
          <w:szCs w:val="28"/>
          <w:highlight w:val="none"/>
        </w:rPr>
        <w:t>时间优先</w:t>
      </w:r>
      <w:r>
        <w:rPr>
          <w:rFonts w:hint="eastAsia" w:ascii="宋体" w:hAnsi="宋体" w:eastAsia="宋体" w:cs="宋体"/>
          <w:color w:val="auto"/>
          <w:kern w:val="2"/>
          <w:sz w:val="28"/>
          <w:szCs w:val="28"/>
          <w:highlight w:val="none"/>
          <w:shd w:val="clear"/>
        </w:rPr>
        <w:t>）确定本次竞价标的的成交人。</w:t>
      </w:r>
    </w:p>
    <w:p w14:paraId="274A70CA">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3.1竞价人以总价报价方式进行报价，竞价人在报价时不得高于最高限价，根据有效竞价人报价排名情况，由低到高排序，最低的一名即为成交人。</w:t>
      </w:r>
      <w:r>
        <w:rPr>
          <w:rFonts w:hint="eastAsia" w:ascii="宋体" w:hAnsi="宋体" w:cs="宋体"/>
          <w:color w:val="auto"/>
          <w:sz w:val="28"/>
          <w:szCs w:val="28"/>
          <w:highlight w:val="none"/>
          <w:lang w:val="en-US" w:eastAsia="zh-CN"/>
        </w:rPr>
        <w:t>成交价</w:t>
      </w:r>
      <w:r>
        <w:rPr>
          <w:rFonts w:hint="eastAsia" w:ascii="宋体" w:hAnsi="宋体" w:eastAsia="宋体" w:cs="宋体"/>
          <w:color w:val="auto"/>
          <w:sz w:val="28"/>
          <w:szCs w:val="28"/>
          <w:highlight w:val="none"/>
          <w:lang w:val="en-US" w:eastAsia="zh-CN"/>
        </w:rPr>
        <w:t>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6D132DFC">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lang w:val="en-US" w:eastAsia="zh-CN"/>
        </w:rPr>
      </w:pPr>
      <w:r>
        <w:rPr>
          <w:rFonts w:hint="eastAsia" w:ascii="宋体" w:hAnsi="宋体" w:eastAsia="宋体" w:cs="宋体"/>
          <w:color w:val="auto"/>
          <w:kern w:val="2"/>
          <w:sz w:val="28"/>
          <w:szCs w:val="28"/>
          <w:highlight w:val="none"/>
          <w:shd w:val="clear"/>
          <w:lang w:val="en-US" w:eastAsia="zh-CN"/>
        </w:rPr>
        <w:t>3.2若有两个或两个以上的报价相等时，以解密时间优先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p>
    <w:p w14:paraId="7924D95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应以</w:t>
      </w:r>
      <w:r>
        <w:rPr>
          <w:rFonts w:hint="eastAsia" w:ascii="宋体" w:hAnsi="宋体" w:eastAsia="宋体" w:cs="宋体"/>
          <w:b/>
          <w:bCs/>
          <w:color w:val="auto"/>
          <w:kern w:val="2"/>
          <w:sz w:val="28"/>
          <w:szCs w:val="28"/>
          <w:highlight w:val="none"/>
          <w:u w:val="none"/>
          <w:lang w:val="en-US" w:eastAsia="zh-CN" w:bidi="ar-SA"/>
        </w:rPr>
        <w:t>总价形式</w:t>
      </w:r>
      <w:r>
        <w:rPr>
          <w:rFonts w:hint="eastAsia" w:ascii="宋体" w:hAnsi="宋体" w:eastAsia="宋体" w:cs="宋体"/>
          <w:b/>
          <w:bCs/>
          <w:color w:val="auto"/>
          <w:kern w:val="2"/>
          <w:sz w:val="28"/>
          <w:szCs w:val="28"/>
          <w:highlight w:val="none"/>
          <w:shd w:val="clear"/>
        </w:rPr>
        <w:t>进行报价，竞价系统设置的价格表示</w:t>
      </w:r>
      <w:r>
        <w:rPr>
          <w:rFonts w:hint="eastAsia" w:ascii="宋体" w:hAnsi="宋体" w:eastAsia="宋体" w:cs="宋体"/>
          <w:b/>
          <w:bCs/>
          <w:color w:val="auto"/>
          <w:kern w:val="2"/>
          <w:sz w:val="28"/>
          <w:szCs w:val="28"/>
          <w:highlight w:val="none"/>
          <w:shd w:val="clear"/>
          <w:lang w:val="en-US" w:eastAsia="zh-CN"/>
        </w:rPr>
        <w:t>最高限价</w:t>
      </w:r>
      <w:r>
        <w:rPr>
          <w:rFonts w:hint="eastAsia" w:ascii="宋体" w:hAnsi="宋体" w:eastAsia="宋体" w:cs="宋体"/>
          <w:b/>
          <w:bCs/>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在竞价系统填报</w:t>
      </w:r>
      <w:r>
        <w:rPr>
          <w:rFonts w:hint="eastAsia" w:ascii="宋体" w:hAnsi="宋体" w:eastAsia="宋体" w:cs="宋体"/>
          <w:b/>
          <w:bCs/>
          <w:color w:val="auto"/>
          <w:kern w:val="2"/>
          <w:sz w:val="28"/>
          <w:szCs w:val="28"/>
          <w:highlight w:val="none"/>
          <w:shd w:val="clear"/>
          <w:lang w:val="en-US" w:eastAsia="zh-CN"/>
        </w:rPr>
        <w:t>价格高</w:t>
      </w:r>
      <w:r>
        <w:rPr>
          <w:rFonts w:hint="eastAsia" w:ascii="宋体" w:hAnsi="宋体" w:eastAsia="宋体" w:cs="宋体"/>
          <w:b/>
          <w:bCs/>
          <w:color w:val="auto"/>
          <w:kern w:val="2"/>
          <w:sz w:val="28"/>
          <w:szCs w:val="28"/>
          <w:highlight w:val="none"/>
          <w:shd w:val="clear"/>
        </w:rPr>
        <w:t>于</w:t>
      </w:r>
      <w:r>
        <w:rPr>
          <w:rFonts w:hint="eastAsia" w:ascii="宋体" w:hAnsi="宋体" w:eastAsia="宋体" w:cs="宋体"/>
          <w:b/>
          <w:bCs/>
          <w:color w:val="auto"/>
          <w:kern w:val="2"/>
          <w:sz w:val="28"/>
          <w:szCs w:val="28"/>
          <w:highlight w:val="none"/>
          <w:shd w:val="clear"/>
          <w:lang w:val="en-US" w:eastAsia="zh-CN"/>
        </w:rPr>
        <w:t>最高限价则</w:t>
      </w:r>
      <w:r>
        <w:rPr>
          <w:rFonts w:hint="eastAsia" w:ascii="宋体" w:hAnsi="宋体" w:eastAsia="宋体" w:cs="宋体"/>
          <w:b/>
          <w:bCs/>
          <w:color w:val="auto"/>
          <w:kern w:val="2"/>
          <w:sz w:val="28"/>
          <w:szCs w:val="28"/>
          <w:highlight w:val="none"/>
          <w:shd w:val="clear"/>
        </w:rPr>
        <w:t>为无效报价</w:t>
      </w:r>
      <w:r>
        <w:rPr>
          <w:rFonts w:hint="eastAsia" w:ascii="宋体" w:hAnsi="宋体" w:eastAsia="宋体" w:cs="宋体"/>
          <w:b/>
          <w:bCs/>
          <w:color w:val="auto"/>
          <w:kern w:val="2"/>
          <w:sz w:val="28"/>
          <w:szCs w:val="28"/>
          <w:highlight w:val="none"/>
          <w:shd w:val="clear"/>
          <w:lang w:eastAsia="zh-CN"/>
        </w:rPr>
        <w:t>，</w:t>
      </w:r>
      <w:r>
        <w:rPr>
          <w:rFonts w:hint="eastAsia" w:ascii="宋体" w:hAnsi="宋体" w:eastAsia="宋体" w:cs="宋体"/>
          <w:b/>
          <w:bCs/>
          <w:color w:val="auto"/>
          <w:kern w:val="2"/>
          <w:sz w:val="28"/>
          <w:szCs w:val="28"/>
          <w:highlight w:val="none"/>
          <w:shd w:val="clear"/>
        </w:rPr>
        <w:t>填报</w:t>
      </w:r>
      <w:r>
        <w:rPr>
          <w:rFonts w:hint="eastAsia" w:ascii="宋体" w:hAnsi="宋体" w:eastAsia="宋体" w:cs="宋体"/>
          <w:b/>
          <w:bCs/>
          <w:color w:val="auto"/>
          <w:kern w:val="2"/>
          <w:sz w:val="28"/>
          <w:szCs w:val="28"/>
          <w:highlight w:val="none"/>
          <w:shd w:val="clear"/>
          <w:lang w:val="en-US" w:eastAsia="zh-CN"/>
        </w:rPr>
        <w:t>总价最低的</w:t>
      </w:r>
      <w:r>
        <w:rPr>
          <w:rFonts w:hint="eastAsia" w:ascii="宋体" w:hAnsi="宋体" w:eastAsia="宋体" w:cs="宋体"/>
          <w:b/>
          <w:bCs/>
          <w:color w:val="auto"/>
          <w:kern w:val="2"/>
          <w:sz w:val="28"/>
          <w:szCs w:val="28"/>
          <w:highlight w:val="none"/>
          <w:shd w:val="clear"/>
          <w:lang w:eastAsia="zh-CN"/>
        </w:rPr>
        <w:t>竞价人</w:t>
      </w:r>
      <w:r>
        <w:rPr>
          <w:rFonts w:hint="eastAsia" w:ascii="宋体" w:hAnsi="宋体" w:eastAsia="宋体" w:cs="宋体"/>
          <w:b/>
          <w:bCs/>
          <w:color w:val="auto"/>
          <w:kern w:val="2"/>
          <w:sz w:val="28"/>
          <w:szCs w:val="28"/>
          <w:highlight w:val="none"/>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6567F03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5.特别提示：标的经公开征集到的合格竞价人,应以不高于最高限价进行报价，同时成交人应签署《竞价结果通知书》等相关文件，否则视同为违约。</w:t>
      </w:r>
    </w:p>
    <w:p w14:paraId="713428E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478A402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竞价成交后，</w:t>
      </w:r>
      <w:r>
        <w:rPr>
          <w:rFonts w:hint="eastAsia" w:ascii="宋体" w:hAnsi="宋体" w:eastAsia="宋体" w:cs="宋体"/>
          <w:b/>
          <w:bCs/>
          <w:color w:val="auto"/>
          <w:sz w:val="28"/>
          <w:szCs w:val="28"/>
          <w:highlight w:val="none"/>
        </w:rPr>
        <w:t>本项目的</w:t>
      </w:r>
      <w:r>
        <w:rPr>
          <w:rFonts w:hint="eastAsia" w:ascii="宋体" w:hAnsi="宋体" w:eastAsia="宋体" w:cs="宋体"/>
          <w:b/>
          <w:bCs/>
          <w:color w:val="auto"/>
          <w:sz w:val="28"/>
          <w:szCs w:val="28"/>
          <w:highlight w:val="none"/>
          <w:shd w:val="clear"/>
          <w:lang w:val="en-US" w:eastAsia="zh-CN"/>
        </w:rPr>
        <w:t>招标代理</w:t>
      </w:r>
      <w:r>
        <w:rPr>
          <w:rFonts w:hint="eastAsia" w:ascii="宋体" w:hAnsi="宋体" w:eastAsia="宋体" w:cs="宋体"/>
          <w:b/>
          <w:bCs/>
          <w:color w:val="auto"/>
          <w:sz w:val="28"/>
          <w:szCs w:val="28"/>
          <w:highlight w:val="none"/>
        </w:rPr>
        <w:t>服务费按成交价×1.5%计费向成交</w:t>
      </w:r>
      <w:r>
        <w:rPr>
          <w:rFonts w:hint="eastAsia" w:ascii="宋体" w:hAnsi="宋体" w:eastAsia="宋体" w:cs="宋体"/>
          <w:b/>
          <w:bCs/>
          <w:color w:val="auto"/>
          <w:sz w:val="28"/>
          <w:szCs w:val="28"/>
          <w:highlight w:val="none"/>
          <w:lang w:val="en-US" w:eastAsia="zh-CN"/>
        </w:rPr>
        <w:t>人</w:t>
      </w:r>
      <w:r>
        <w:rPr>
          <w:rFonts w:hint="eastAsia" w:ascii="宋体" w:hAnsi="宋体" w:eastAsia="宋体" w:cs="宋体"/>
          <w:b/>
          <w:bCs/>
          <w:color w:val="auto"/>
          <w:sz w:val="28"/>
          <w:szCs w:val="28"/>
          <w:highlight w:val="none"/>
        </w:rPr>
        <w:t>收取</w:t>
      </w:r>
      <w:r>
        <w:rPr>
          <w:rFonts w:hint="eastAsia" w:ascii="宋体" w:hAnsi="宋体" w:cs="宋体"/>
          <w:color w:val="auto"/>
          <w:sz w:val="28"/>
          <w:szCs w:val="28"/>
          <w:highlight w:val="none"/>
          <w:lang w:eastAsia="zh-CN"/>
        </w:rPr>
        <w:t>，</w:t>
      </w:r>
      <w:r>
        <w:rPr>
          <w:rFonts w:hint="eastAsia" w:ascii="宋体" w:hAnsi="宋体" w:cs="宋体"/>
          <w:b/>
          <w:bCs/>
          <w:color w:val="auto"/>
          <w:sz w:val="28"/>
          <w:szCs w:val="28"/>
          <w:highlight w:val="none"/>
          <w:lang w:eastAsia="zh-CN"/>
        </w:rPr>
        <w:t>当成交（或中标）金额低于3万元时，代理费按实际金额计收；成交（或中标）金额大于等于3万元且代理费不足3000元时，按3000元收取</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八、付款方式</w:t>
      </w:r>
    </w:p>
    <w:p w14:paraId="3B232B79">
      <w:pPr>
        <w:pStyle w:val="12"/>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20" w:lineRule="exact"/>
        <w:ind w:left="0" w:firstLine="560"/>
        <w:jc w:val="both"/>
        <w:textAlignment w:val="auto"/>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预算编制费支付办法：本工程造价预算完成后并经审计部门审核通过后且提交备案资料后一个月内按该预算编制成果（经审计部门核定）的造价咨询费一次性付清;每次要求付款时代理单位需提交有效等额增值税发票，开具发票抬头为委托人。</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委托合同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委托合同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4"/>
        <w:tblW w:w="9071" w:type="dxa"/>
        <w:jc w:val="center"/>
        <w:shd w:val="clear" w:color="auto" w:fill="FFFFFF"/>
        <w:tblLayout w:type="autofit"/>
        <w:tblCellMar>
          <w:top w:w="0" w:type="dxa"/>
          <w:left w:w="0" w:type="dxa"/>
          <w:bottom w:w="0" w:type="dxa"/>
          <w:right w:w="0" w:type="dxa"/>
        </w:tblCellMar>
      </w:tblPr>
      <w:tblGrid>
        <w:gridCol w:w="9071"/>
      </w:tblGrid>
      <w:tr w14:paraId="49C3E373">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71BB344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2026年10月23日</w:t>
      </w:r>
    </w:p>
    <w:p w14:paraId="7039278D">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highlight w:val="none"/>
        </w:rPr>
      </w:pPr>
    </w:p>
    <w:p w14:paraId="31E169A1">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highlight w:val="none"/>
        </w:rPr>
      </w:pPr>
    </w:p>
    <w:p w14:paraId="2AF4948C">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16EB5645">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bookmarkStart w:id="0" w:name="_GoBack"/>
      <w:r>
        <w:rPr>
          <w:rFonts w:hint="eastAsia" w:ascii="宋体" w:hAnsi="宋体" w:eastAsia="宋体" w:cs="宋体"/>
          <w:b/>
          <w:color w:val="auto"/>
          <w:sz w:val="28"/>
          <w:szCs w:val="28"/>
          <w:highlight w:val="none"/>
        </w:rPr>
        <w:t>承 诺 书</w:t>
      </w:r>
    </w:p>
    <w:p w14:paraId="7E4456F3">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0D16E0A">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6A7662A6">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2026年10月29日</w:t>
      </w:r>
      <w:r>
        <w:rPr>
          <w:rFonts w:hint="eastAsia" w:ascii="宋体" w:hAnsi="宋体" w:eastAsia="宋体" w:cs="宋体"/>
          <w:color w:val="auto"/>
          <w:sz w:val="28"/>
          <w:szCs w:val="28"/>
          <w:highlight w:val="none"/>
        </w:rPr>
        <w:t>上午举行的 “连城县招标投标交易平台</w:t>
      </w:r>
      <w:r>
        <w:rPr>
          <w:rFonts w:hint="eastAsia" w:ascii="宋体" w:hAnsi="宋体" w:eastAsia="宋体" w:cs="宋体"/>
          <w:color w:val="auto"/>
          <w:sz w:val="28"/>
          <w:szCs w:val="28"/>
          <w:highlight w:val="none"/>
          <w:lang w:val="en-US" w:eastAsia="zh-CN"/>
        </w:rPr>
        <w:t>反</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eastAsia="zh-CN"/>
        </w:rPr>
        <w:t>连城工业园区高新技术产业园建设项目一号厂区(一期)项目施工图优化造价咨询服务</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LCCQJJ20261029</w:t>
      </w:r>
      <w:r>
        <w:rPr>
          <w:rFonts w:hint="eastAsia" w:ascii="宋体" w:hAnsi="宋体" w:eastAsia="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05E8B74">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18AB9E10">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0827786B">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w:t>
      </w:r>
      <w:r>
        <w:rPr>
          <w:rFonts w:hint="eastAsia" w:ascii="宋体" w:hAnsi="宋体" w:eastAsia="宋体" w:cs="宋体"/>
          <w:color w:val="auto"/>
          <w:sz w:val="28"/>
          <w:szCs w:val="28"/>
          <w:highlight w:val="none"/>
        </w:rPr>
        <w:t>章）：</w:t>
      </w:r>
      <w:r>
        <w:rPr>
          <w:rFonts w:hint="eastAsia" w:ascii="宋体" w:hAnsi="宋体" w:eastAsia="宋体" w:cs="宋体"/>
          <w:color w:val="auto"/>
          <w:sz w:val="28"/>
          <w:szCs w:val="28"/>
          <w:highlight w:val="none"/>
          <w:lang w:val="en-US" w:eastAsia="zh-CN"/>
        </w:rPr>
        <w:t xml:space="preserve"> </w:t>
      </w:r>
    </w:p>
    <w:p w14:paraId="428C5281">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390A9ABA">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    月    日</w:t>
      </w:r>
    </w:p>
    <w:p w14:paraId="7041EABA">
      <w:pPr>
        <w:rPr>
          <w:rFonts w:hint="default" w:ascii="宋体" w:hAnsi="宋体" w:eastAsia="宋体" w:cs="宋体"/>
          <w:color w:val="auto"/>
          <w:sz w:val="28"/>
          <w:szCs w:val="28"/>
          <w:highlight w:val="none"/>
          <w:lang w:val="en-US" w:eastAsia="zh-CN"/>
        </w:rPr>
      </w:pPr>
    </w:p>
    <w:bookmarkEnd w:id="0"/>
    <w:sectPr>
      <w:footerReference r:id="rId3" w:type="default"/>
      <w:pgSz w:w="11906" w:h="16838"/>
      <w:pgMar w:top="1383" w:right="1587" w:bottom="1383"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0"/>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4021E08">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3"/>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FjMmU0Yjk5NmUyMjAwNzM3OGEzNzg5ZGMyZDkzOWU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A43050"/>
    <w:rsid w:val="03306448"/>
    <w:rsid w:val="039E3DB5"/>
    <w:rsid w:val="04973358"/>
    <w:rsid w:val="076D2FEB"/>
    <w:rsid w:val="0804406F"/>
    <w:rsid w:val="081C4C9C"/>
    <w:rsid w:val="0834033F"/>
    <w:rsid w:val="085D5D81"/>
    <w:rsid w:val="0AD43D25"/>
    <w:rsid w:val="0AEE0C79"/>
    <w:rsid w:val="0C0C7087"/>
    <w:rsid w:val="0C9C0329"/>
    <w:rsid w:val="0CA830A9"/>
    <w:rsid w:val="0CDA1129"/>
    <w:rsid w:val="0D0C3638"/>
    <w:rsid w:val="0D724C37"/>
    <w:rsid w:val="0E6A79B6"/>
    <w:rsid w:val="0E8467A8"/>
    <w:rsid w:val="0F153787"/>
    <w:rsid w:val="10376C1E"/>
    <w:rsid w:val="10554859"/>
    <w:rsid w:val="105B0B5E"/>
    <w:rsid w:val="108A4FA0"/>
    <w:rsid w:val="115251AE"/>
    <w:rsid w:val="128A572B"/>
    <w:rsid w:val="137205A3"/>
    <w:rsid w:val="138E2060"/>
    <w:rsid w:val="14416FC6"/>
    <w:rsid w:val="14DE0881"/>
    <w:rsid w:val="15474BF8"/>
    <w:rsid w:val="1569686F"/>
    <w:rsid w:val="16052A7F"/>
    <w:rsid w:val="167C30C3"/>
    <w:rsid w:val="169951BC"/>
    <w:rsid w:val="183B56FD"/>
    <w:rsid w:val="18AE0B48"/>
    <w:rsid w:val="18EF3710"/>
    <w:rsid w:val="1A394265"/>
    <w:rsid w:val="1B036E7C"/>
    <w:rsid w:val="1B215742"/>
    <w:rsid w:val="1CC932F4"/>
    <w:rsid w:val="1E303C84"/>
    <w:rsid w:val="1EA56673"/>
    <w:rsid w:val="1EF00CA7"/>
    <w:rsid w:val="1F633F72"/>
    <w:rsid w:val="1FB913FE"/>
    <w:rsid w:val="203C362E"/>
    <w:rsid w:val="20E02F65"/>
    <w:rsid w:val="211A411E"/>
    <w:rsid w:val="21D10A49"/>
    <w:rsid w:val="21E464DA"/>
    <w:rsid w:val="226244CC"/>
    <w:rsid w:val="22950329"/>
    <w:rsid w:val="22A30872"/>
    <w:rsid w:val="234F36E4"/>
    <w:rsid w:val="236A7C99"/>
    <w:rsid w:val="23761465"/>
    <w:rsid w:val="246A52EB"/>
    <w:rsid w:val="24741525"/>
    <w:rsid w:val="249C78F6"/>
    <w:rsid w:val="24AF2DCF"/>
    <w:rsid w:val="25AD5A5E"/>
    <w:rsid w:val="25F64131"/>
    <w:rsid w:val="264F6618"/>
    <w:rsid w:val="265414C0"/>
    <w:rsid w:val="26945745"/>
    <w:rsid w:val="285634CF"/>
    <w:rsid w:val="2861758C"/>
    <w:rsid w:val="2892098A"/>
    <w:rsid w:val="297E0FC2"/>
    <w:rsid w:val="297F6480"/>
    <w:rsid w:val="2A8C2B55"/>
    <w:rsid w:val="2AC415FD"/>
    <w:rsid w:val="2B023949"/>
    <w:rsid w:val="2B474184"/>
    <w:rsid w:val="2B9065B4"/>
    <w:rsid w:val="2C2A04A0"/>
    <w:rsid w:val="2C4C065B"/>
    <w:rsid w:val="2C5C26DC"/>
    <w:rsid w:val="2CC118F2"/>
    <w:rsid w:val="2CDF621C"/>
    <w:rsid w:val="2D697A29"/>
    <w:rsid w:val="2E247419"/>
    <w:rsid w:val="2E293BF2"/>
    <w:rsid w:val="2E301AB4"/>
    <w:rsid w:val="2E7E609A"/>
    <w:rsid w:val="2F3740ED"/>
    <w:rsid w:val="2FF9333B"/>
    <w:rsid w:val="300F15EE"/>
    <w:rsid w:val="3062140F"/>
    <w:rsid w:val="31496EC2"/>
    <w:rsid w:val="31E57E30"/>
    <w:rsid w:val="31F6203D"/>
    <w:rsid w:val="31F97F82"/>
    <w:rsid w:val="32165023"/>
    <w:rsid w:val="33B379FC"/>
    <w:rsid w:val="33BB5A80"/>
    <w:rsid w:val="348738A9"/>
    <w:rsid w:val="354D07DD"/>
    <w:rsid w:val="36070CBD"/>
    <w:rsid w:val="366756A0"/>
    <w:rsid w:val="371B5B3B"/>
    <w:rsid w:val="3741602B"/>
    <w:rsid w:val="38673C95"/>
    <w:rsid w:val="38A87E0A"/>
    <w:rsid w:val="39C752B8"/>
    <w:rsid w:val="3A0C4B4E"/>
    <w:rsid w:val="3C700EFF"/>
    <w:rsid w:val="3CDB07AE"/>
    <w:rsid w:val="3D143517"/>
    <w:rsid w:val="3D3F6CF4"/>
    <w:rsid w:val="3D71306C"/>
    <w:rsid w:val="3DC87AC0"/>
    <w:rsid w:val="3E166E94"/>
    <w:rsid w:val="3E21674B"/>
    <w:rsid w:val="3FA56A13"/>
    <w:rsid w:val="410835EE"/>
    <w:rsid w:val="418B6AEE"/>
    <w:rsid w:val="42030652"/>
    <w:rsid w:val="423D177E"/>
    <w:rsid w:val="424010B3"/>
    <w:rsid w:val="42890CAC"/>
    <w:rsid w:val="429531AD"/>
    <w:rsid w:val="42E9200F"/>
    <w:rsid w:val="432E70E3"/>
    <w:rsid w:val="449B0822"/>
    <w:rsid w:val="44B738AE"/>
    <w:rsid w:val="44E55E41"/>
    <w:rsid w:val="45A2046C"/>
    <w:rsid w:val="46797B93"/>
    <w:rsid w:val="46965745"/>
    <w:rsid w:val="4758626E"/>
    <w:rsid w:val="47CB141F"/>
    <w:rsid w:val="47ED28F0"/>
    <w:rsid w:val="483C5C8A"/>
    <w:rsid w:val="48556CDA"/>
    <w:rsid w:val="485D0F10"/>
    <w:rsid w:val="48C42A3E"/>
    <w:rsid w:val="4A58410E"/>
    <w:rsid w:val="4ACA1E61"/>
    <w:rsid w:val="4B42467C"/>
    <w:rsid w:val="4C6355B6"/>
    <w:rsid w:val="4D235499"/>
    <w:rsid w:val="4D2550DF"/>
    <w:rsid w:val="4D515A96"/>
    <w:rsid w:val="4DA2556F"/>
    <w:rsid w:val="4E097504"/>
    <w:rsid w:val="4E143612"/>
    <w:rsid w:val="4E661F86"/>
    <w:rsid w:val="4E997C57"/>
    <w:rsid w:val="4E9D3635"/>
    <w:rsid w:val="4ED62599"/>
    <w:rsid w:val="4F4F373F"/>
    <w:rsid w:val="51A703F2"/>
    <w:rsid w:val="51AA471F"/>
    <w:rsid w:val="522E2CD6"/>
    <w:rsid w:val="524A20F8"/>
    <w:rsid w:val="524E2EDF"/>
    <w:rsid w:val="53A04DAC"/>
    <w:rsid w:val="53CB6FAB"/>
    <w:rsid w:val="542826BF"/>
    <w:rsid w:val="542B7AC3"/>
    <w:rsid w:val="545B5616"/>
    <w:rsid w:val="55915C48"/>
    <w:rsid w:val="56DC71A4"/>
    <w:rsid w:val="56EB10E9"/>
    <w:rsid w:val="59A9494B"/>
    <w:rsid w:val="59AF6DF2"/>
    <w:rsid w:val="59E02F96"/>
    <w:rsid w:val="5A10637D"/>
    <w:rsid w:val="5A244F70"/>
    <w:rsid w:val="5B280C0A"/>
    <w:rsid w:val="5BA1276A"/>
    <w:rsid w:val="5BE82147"/>
    <w:rsid w:val="5C1B076F"/>
    <w:rsid w:val="5C2441D3"/>
    <w:rsid w:val="5C836E64"/>
    <w:rsid w:val="5C9245A9"/>
    <w:rsid w:val="5C9A35A3"/>
    <w:rsid w:val="5D434E88"/>
    <w:rsid w:val="5DBB508D"/>
    <w:rsid w:val="5E047FD0"/>
    <w:rsid w:val="5E0778E1"/>
    <w:rsid w:val="5E2B369E"/>
    <w:rsid w:val="5EA42C9D"/>
    <w:rsid w:val="5F1519BF"/>
    <w:rsid w:val="602A7EDE"/>
    <w:rsid w:val="610F5540"/>
    <w:rsid w:val="616E7593"/>
    <w:rsid w:val="6189617B"/>
    <w:rsid w:val="620F4C9D"/>
    <w:rsid w:val="636B6B43"/>
    <w:rsid w:val="63F56C8F"/>
    <w:rsid w:val="63F81C8C"/>
    <w:rsid w:val="640D0C57"/>
    <w:rsid w:val="64433D8E"/>
    <w:rsid w:val="64C574CA"/>
    <w:rsid w:val="64D67929"/>
    <w:rsid w:val="64E01296"/>
    <w:rsid w:val="664066EE"/>
    <w:rsid w:val="664A0B53"/>
    <w:rsid w:val="67A07D7A"/>
    <w:rsid w:val="67B160B6"/>
    <w:rsid w:val="680A030D"/>
    <w:rsid w:val="69113EED"/>
    <w:rsid w:val="6A0A1171"/>
    <w:rsid w:val="6B776A6D"/>
    <w:rsid w:val="6BCB02F6"/>
    <w:rsid w:val="6CA81B7D"/>
    <w:rsid w:val="6D0C4652"/>
    <w:rsid w:val="6D7B66F3"/>
    <w:rsid w:val="6E661D1D"/>
    <w:rsid w:val="7007345D"/>
    <w:rsid w:val="706E1953"/>
    <w:rsid w:val="707966E1"/>
    <w:rsid w:val="729A0B48"/>
    <w:rsid w:val="729B4033"/>
    <w:rsid w:val="74BC7EEB"/>
    <w:rsid w:val="75A82C1C"/>
    <w:rsid w:val="75C93329"/>
    <w:rsid w:val="77354B5A"/>
    <w:rsid w:val="77875CB0"/>
    <w:rsid w:val="77CE5972"/>
    <w:rsid w:val="786F5C73"/>
    <w:rsid w:val="78EB1D38"/>
    <w:rsid w:val="78F75F2F"/>
    <w:rsid w:val="79162DAA"/>
    <w:rsid w:val="7956473D"/>
    <w:rsid w:val="79B76855"/>
    <w:rsid w:val="7AD654A8"/>
    <w:rsid w:val="7B770E2E"/>
    <w:rsid w:val="7C207AE9"/>
    <w:rsid w:val="7C435390"/>
    <w:rsid w:val="7CB92DCF"/>
    <w:rsid w:val="7CE44BA4"/>
    <w:rsid w:val="7E040C0B"/>
    <w:rsid w:val="7E663674"/>
    <w:rsid w:val="7F314DC2"/>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3">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szCs w:val="20"/>
    </w:rPr>
  </w:style>
  <w:style w:type="paragraph" w:styleId="4">
    <w:name w:val="Normal Indent"/>
    <w:basedOn w:val="1"/>
    <w:next w:val="1"/>
    <w:qFormat/>
    <w:uiPriority w:val="0"/>
    <w:pPr>
      <w:ind w:firstLine="420"/>
    </w:pPr>
    <w:rPr>
      <w:szCs w:val="20"/>
    </w:rPr>
  </w:style>
  <w:style w:type="paragraph" w:styleId="5">
    <w:name w:val="Body Text"/>
    <w:basedOn w:val="1"/>
    <w:next w:val="6"/>
    <w:qFormat/>
    <w:uiPriority w:val="0"/>
    <w:pPr>
      <w:spacing w:line="380" w:lineRule="exact"/>
    </w:pPr>
    <w:rPr>
      <w:sz w:val="24"/>
    </w:rPr>
  </w:style>
  <w:style w:type="paragraph" w:customStyle="1" w:styleId="6">
    <w:name w:val="样式 表格正文 + 两端对齐"/>
    <w:basedOn w:val="1"/>
    <w:next w:val="7"/>
    <w:qFormat/>
    <w:uiPriority w:val="0"/>
    <w:pPr>
      <w:spacing w:line="300" w:lineRule="auto"/>
    </w:pPr>
  </w:style>
  <w:style w:type="paragraph" w:customStyle="1" w:styleId="7">
    <w:name w:val="正文1"/>
    <w:basedOn w:val="1"/>
    <w:qFormat/>
    <w:uiPriority w:val="0"/>
    <w:pPr>
      <w:spacing w:line="480" w:lineRule="exact"/>
      <w:ind w:firstLine="567"/>
    </w:pPr>
    <w:rPr>
      <w:rFonts w:ascii="幼圆" w:eastAsia="幼圆"/>
      <w:sz w:val="28"/>
      <w:szCs w:val="20"/>
    </w:rPr>
  </w:style>
  <w:style w:type="paragraph" w:styleId="8">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9">
    <w:name w:val="Balloon Text"/>
    <w:basedOn w:val="1"/>
    <w:link w:val="19"/>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next w:val="13"/>
    <w:qFormat/>
    <w:uiPriority w:val="0"/>
    <w:pPr>
      <w:spacing w:before="100" w:beforeAutospacing="1" w:after="100" w:afterAutospacing="1"/>
      <w:jc w:val="left"/>
    </w:pPr>
    <w:rPr>
      <w:rFonts w:cs="Times New Roman"/>
      <w:kern w:val="0"/>
      <w:sz w:val="24"/>
    </w:rPr>
  </w:style>
  <w:style w:type="paragraph" w:customStyle="1" w:styleId="13">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paragraph" w:customStyle="1" w:styleId="18">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19">
    <w:name w:val="批注框文本 Char"/>
    <w:basedOn w:val="16"/>
    <w:link w:val="9"/>
    <w:qFormat/>
    <w:uiPriority w:val="0"/>
    <w:rPr>
      <w:rFonts w:ascii="Calibri" w:hAnsi="Calibri" w:eastAsia="宋体" w:cs="Arial"/>
      <w:kern w:val="2"/>
      <w:sz w:val="18"/>
      <w:szCs w:val="18"/>
    </w:rPr>
  </w:style>
  <w:style w:type="paragraph" w:customStyle="1" w:styleId="20">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1">
    <w:name w:val="null3"/>
    <w:hidden/>
    <w:qFormat/>
    <w:uiPriority w:val="0"/>
    <w:rPr>
      <w:rFonts w:hint="eastAsia" w:asciiTheme="minorHAnsi" w:hAnsiTheme="minorHAnsi" w:eastAsiaTheme="minorEastAsia" w:cstheme="minorBidi"/>
      <w:lang w:val="en-US" w:eastAsia="zh-Hans"/>
    </w:rPr>
  </w:style>
  <w:style w:type="character" w:customStyle="1" w:styleId="22">
    <w:name w:val="font101"/>
    <w:basedOn w:val="16"/>
    <w:qFormat/>
    <w:uiPriority w:val="0"/>
    <w:rPr>
      <w:rFonts w:hint="eastAsia" w:ascii="宋体" w:hAnsi="宋体" w:eastAsia="宋体" w:cs="宋体"/>
      <w:color w:val="000000"/>
      <w:sz w:val="20"/>
      <w:szCs w:val="20"/>
      <w:u w:val="none"/>
    </w:rPr>
  </w:style>
  <w:style w:type="character" w:customStyle="1" w:styleId="23">
    <w:name w:val="font11"/>
    <w:basedOn w:val="16"/>
    <w:qFormat/>
    <w:uiPriority w:val="0"/>
    <w:rPr>
      <w:rFonts w:hint="eastAsia" w:ascii="微软雅黑" w:hAnsi="微软雅黑" w:eastAsia="微软雅黑" w:cs="微软雅黑"/>
      <w:color w:val="000000"/>
      <w:sz w:val="20"/>
      <w:szCs w:val="20"/>
      <w:u w:val="none"/>
    </w:rPr>
  </w:style>
  <w:style w:type="paragraph" w:customStyle="1" w:styleId="24">
    <w:name w:val="样式3"/>
    <w:basedOn w:val="8"/>
    <w:qFormat/>
    <w:uiPriority w:val="0"/>
    <w:pPr>
      <w:spacing w:line="0" w:lineRule="atLeast"/>
      <w:outlineLvl w:val="0"/>
    </w:pPr>
    <w:rPr>
      <w:sz w:val="28"/>
    </w:rPr>
  </w:style>
  <w:style w:type="character" w:customStyle="1" w:styleId="25">
    <w:name w:val="font131"/>
    <w:basedOn w:val="16"/>
    <w:qFormat/>
    <w:uiPriority w:val="0"/>
    <w:rPr>
      <w:rFonts w:hint="eastAsia" w:ascii="宋体" w:hAnsi="宋体" w:eastAsia="宋体" w:cs="宋体"/>
      <w:color w:val="000000"/>
      <w:sz w:val="20"/>
      <w:szCs w:val="20"/>
      <w:u w:val="none"/>
    </w:rPr>
  </w:style>
  <w:style w:type="character" w:customStyle="1" w:styleId="26">
    <w:name w:val="font121"/>
    <w:basedOn w:val="16"/>
    <w:qFormat/>
    <w:uiPriority w:val="0"/>
    <w:rPr>
      <w:rFonts w:hint="eastAsia" w:ascii="宋体" w:hAnsi="宋体" w:eastAsia="宋体" w:cs="宋体"/>
      <w:color w:val="000000"/>
      <w:sz w:val="20"/>
      <w:szCs w:val="20"/>
      <w:u w:val="none"/>
    </w:rPr>
  </w:style>
  <w:style w:type="character" w:customStyle="1" w:styleId="27">
    <w:name w:val="font51"/>
    <w:basedOn w:val="16"/>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4994</Words>
  <Characters>5351</Characters>
  <Lines>4</Lines>
  <Paragraphs>7</Paragraphs>
  <TotalTime>7</TotalTime>
  <ScaleCrop>false</ScaleCrop>
  <LinksUpToDate>false</LinksUpToDate>
  <CharactersWithSpaces>5447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2026-06-24T02:54:00Z</cp:lastPrinted>
  <dcterms:modified xsi:type="dcterms:W3CDTF">2026-10-22T07:50:19Z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916B0A382F254096ACFC205746AF6B1B</vt:lpwstr>
  </property>
  <property fmtid="{D5CDD505-2E9C-101B-9397-08002B2CF9AE}" pid="4" name="KSOTemplateDocerSaveRecord">
    <vt:lpwstr>eyJoZGlkIjoiMmY5M2NkNzgzMTNhYzNmYjU2NTc2OGQwMGFkNmU3N2MiLCJ1c2VySWQiOiIxNTc4Njk4MDQ3In0=</vt:lpwstr>
  </property>
</Properties>
</file>