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44"/>
          <w:szCs w:val="44"/>
          <w:highlight w:val="none"/>
        </w:rPr>
      </w:pPr>
      <w:r>
        <w:rPr>
          <w:rFonts w:hint="eastAsia" w:ascii="宋体" w:hAnsi="宋体" w:eastAsia="宋体" w:cs="宋体"/>
          <w:b/>
          <w:bCs/>
          <w:color w:val="000000"/>
          <w:kern w:val="0"/>
          <w:sz w:val="44"/>
          <w:szCs w:val="44"/>
          <w:highlight w:val="none"/>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highlight w:val="none"/>
        </w:rPr>
      </w:pPr>
      <w:r>
        <w:rPr>
          <w:rFonts w:hint="eastAsia" w:ascii="宋体" w:hAnsi="宋体" w:eastAsia="宋体" w:cs="宋体"/>
          <w:b/>
          <w:bCs/>
          <w:color w:val="000000"/>
          <w:kern w:val="0"/>
          <w:sz w:val="28"/>
          <w:szCs w:val="28"/>
          <w:highlight w:val="none"/>
          <w:shd w:val="clear" w:color="auto" w:fill="FFFFFF"/>
        </w:rPr>
        <w:t>（项目编号:</w:t>
      </w:r>
      <w:r>
        <w:rPr>
          <w:rFonts w:hint="eastAsia" w:ascii="宋体" w:hAnsi="宋体" w:cs="宋体"/>
          <w:b/>
          <w:bCs/>
          <w:color w:val="0000FF"/>
          <w:kern w:val="0"/>
          <w:sz w:val="28"/>
          <w:szCs w:val="28"/>
          <w:highlight w:val="none"/>
          <w:shd w:val="clear" w:color="auto" w:fill="FFFFFF"/>
          <w:lang w:eastAsia="zh-CN"/>
        </w:rPr>
        <w:t>LCCQJJ20260629</w:t>
      </w:r>
      <w:r>
        <w:rPr>
          <w:rFonts w:hint="eastAsia" w:ascii="宋体" w:hAnsi="宋体" w:eastAsia="宋体" w:cs="宋体"/>
          <w:b/>
          <w:bCs/>
          <w:color w:val="000000"/>
          <w:kern w:val="0"/>
          <w:sz w:val="28"/>
          <w:szCs w:val="28"/>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公开</w:t>
      </w:r>
      <w:r>
        <w:rPr>
          <w:rFonts w:hint="eastAsia" w:ascii="宋体" w:hAnsi="宋体" w:eastAsia="宋体" w:cs="宋体"/>
          <w:b/>
          <w:bCs/>
          <w:color w:val="auto"/>
          <w:sz w:val="28"/>
          <w:szCs w:val="28"/>
          <w:highlight w:val="none"/>
          <w:lang w:val="en-US" w:eastAsia="zh-CN"/>
        </w:rPr>
        <w:t>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0000FF"/>
          <w:sz w:val="28"/>
          <w:szCs w:val="28"/>
          <w:highlight w:val="none"/>
          <w:lang w:val="en-US" w:eastAsia="zh-CN"/>
        </w:rPr>
        <w:t>2026年6月29日上午</w:t>
      </w:r>
      <w:r>
        <w:rPr>
          <w:rFonts w:hint="eastAsia" w:ascii="宋体" w:hAnsi="宋体" w:cs="宋体"/>
          <w:color w:val="auto"/>
          <w:sz w:val="28"/>
          <w:szCs w:val="28"/>
          <w:highlight w:val="none"/>
          <w:lang w:val="en-US" w:eastAsia="zh-CN"/>
        </w:rPr>
        <w:t>10:00止</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0000FF"/>
          <w:sz w:val="28"/>
          <w:szCs w:val="28"/>
          <w:highlight w:val="none"/>
          <w:lang w:val="en-US" w:eastAsia="zh-CN"/>
        </w:rPr>
        <w:t>2026年6月29日上午</w:t>
      </w:r>
      <w:r>
        <w:rPr>
          <w:rFonts w:hint="eastAsia" w:ascii="宋体" w:hAnsi="宋体" w:cs="宋体"/>
          <w:color w:val="auto"/>
          <w:sz w:val="28"/>
          <w:szCs w:val="28"/>
          <w:highlight w:val="none"/>
          <w:lang w:val="en-US" w:eastAsia="zh-CN"/>
        </w:rPr>
        <w:t>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0000FF"/>
          <w:sz w:val="28"/>
          <w:szCs w:val="28"/>
          <w:highlight w:val="none"/>
          <w:lang w:val="en-US" w:eastAsia="zh-CN"/>
        </w:rPr>
        <w:t>江女士</w:t>
      </w:r>
      <w:r>
        <w:rPr>
          <w:rFonts w:hint="eastAsia" w:ascii="宋体" w:hAnsi="宋体" w:cs="宋体"/>
          <w:color w:val="auto"/>
          <w:sz w:val="28"/>
          <w:szCs w:val="28"/>
          <w:highlight w:val="none"/>
          <w:lang w:val="en-US" w:eastAsia="zh-CN"/>
        </w:rPr>
        <w:t xml:space="preserve">  </w:t>
      </w:r>
      <w:r>
        <w:rPr>
          <w:rFonts w:hint="eastAsia" w:ascii="宋体" w:hAnsi="宋体" w:cs="宋体"/>
          <w:color w:val="0000FF"/>
          <w:sz w:val="28"/>
          <w:szCs w:val="28"/>
          <w:highlight w:val="none"/>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0000FF"/>
          <w:sz w:val="28"/>
          <w:szCs w:val="28"/>
          <w:highlight w:val="none"/>
          <w:lang w:val="en-US" w:eastAsia="zh-CN"/>
        </w:rPr>
      </w:pPr>
      <w:r>
        <w:rPr>
          <w:rFonts w:hint="eastAsia" w:ascii="宋体" w:hAnsi="宋体" w:cs="宋体"/>
          <w:color w:val="0000FF"/>
          <w:sz w:val="28"/>
          <w:szCs w:val="28"/>
          <w:highlight w:val="none"/>
          <w:lang w:val="en-US" w:eastAsia="zh-CN"/>
        </w:rPr>
        <w:t>（工作日上班时间：08:00-12:00,15:00-18:00）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color w:val="000000"/>
          <w:sz w:val="28"/>
          <w:szCs w:val="28"/>
          <w:highlight w:val="none"/>
          <w:lang w:val="en-US" w:eastAsia="zh-CN"/>
        </w:rPr>
        <w:t>（一）项目名称：</w:t>
      </w:r>
      <w:r>
        <w:rPr>
          <w:rFonts w:hint="eastAsia" w:ascii="宋体" w:hAnsi="宋体" w:cs="宋体"/>
          <w:color w:val="0000FF"/>
          <w:sz w:val="28"/>
          <w:szCs w:val="28"/>
          <w:highlight w:val="none"/>
          <w:lang w:val="en-US" w:eastAsia="zh-CN"/>
        </w:rPr>
        <w:t>连城县北团镇2025年耕地恢复暨高标准农田建设项目--2026年度单季水稻种植全过程托管服务采购（二次）</w:t>
      </w:r>
      <w:r>
        <w:rPr>
          <w:rFonts w:hint="eastAsia" w:ascii="宋体" w:hAnsi="宋体" w:eastAsia="宋体" w:cs="宋体"/>
          <w:color w:val="000000"/>
          <w:sz w:val="28"/>
          <w:szCs w:val="28"/>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（二）项目内容：</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1.项目概况：本项目为北团镇新增高标农田单季水稻全程种植社会化服务，覆盖指定种植片区，完成一季水稻（本项目为晚稻）全周期农事作业与技术管护，服务周期按当年水稻种植全季执行。</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2.前期准备工作</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（1）地块摸排：逐地块核查面积、土质、排灌条件，建立地块台账。</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（2）农资统筹：按标准选配优质稻种、有机肥、专用化肥、合规农药，分类存放、登记领用。</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（3）机具检修：耕整、播种、插秧、收割、烘干、植保等农机全面检修调试。</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3.单季全程农事作业</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（1）土地整理：犁地、旋耕、耙平、、开沟，保证田块平整度、排水通畅。</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（2）育秧/播种：集中育秧、机播/人工补播，把控播种量、秧苗密度，培育壮秧。</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（3）移栽插秧：机械插秧为主、人工补插为辅，保证栽插密度、深度、基本苗达标。</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（4）田间管理</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①水肥管理：按农时分次施肥、科学管水，做到浅水返青、薄水分蘖、深水护穗、干湿壮籽。</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②中耕除草：人工+机械除草，严控杂草滋生。</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③病虫害绿色防控：巡查监测，统一开展植保作业，使用合规低毒农药，统防统治稻飞虱、卷叶虫、稻瘟病、纹枯病等。</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④防灾减灾：汛期、高温、寒露风、台风等极端天气及时排涝、补水、加固防护，倒伏田块及时扶理。</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⑤收割清运：适时机械收割、脱粒，秸秆按要求处置（还田/清运），稻谷集中归集、转运。</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4.技术服务与台账资料</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（1）全程田间技术指导，派驻农技人员巡回服务。</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（2）每日记录农事日志、用工、农机作业、农资使用、病虫害发生及处置情况。</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（3）按委托人要求报送进度报表、现场照片、阶段性总结、验收资料。</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5.收尾及移交</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每季、全年服务结束后，整理全套服务档案，配合委托人完成面积核实、产量核查、现场验收。</w:t>
      </w:r>
    </w:p>
    <w:p>
      <w:pPr>
        <w:pStyle w:val="13"/>
        <w:keepNext w:val="0"/>
        <w:keepLines w:val="0"/>
        <w:pageBreakBefore w:val="0"/>
        <w:kinsoku/>
        <w:wordWrap/>
        <w:overflowPunct/>
        <w:topLinePunct w:val="0"/>
        <w:autoSpaceDE/>
        <w:autoSpaceDN/>
        <w:bidi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（三）其他服务要求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1.人员要求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（1）配备项目负责人、专职农技员、农机操作手、现场管理员。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（2）作业人员统一管理、遵守属地村规及安全规定。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（3）保证充足人力，农忙、灾害天气增派人员，不误农时。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2.农机设备要求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（1）配齐耕整机、插秧机、收割机、植保无人机/喷雾器、灌溉设备、烘干设备等，数量满足片区作业需求。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（2）农机定期维保，作业前检查，杜绝带病作业；燃油、耗材自行承担。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（3）大型农机、无人机操作人员必须持证，购买作业意外险。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3.农资使用要求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（1）稻种、肥料、农药必须符合国家农业标准，三证齐全，严禁使用禁限用农药，种子由委托人指定品种，需符合储粮标准。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（2）农资采购、保管、使用全程可追溯，接受委托人抽检。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（3）严格按技术方案配比、施用，不超量、不滥用。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4.作业质量标准（硬性要求）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（1）耕整：深浅均匀，无漏耕、大块泥团，田面平整。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（2）插秧：无缺丛、少苗、漂秧、深插，漏插率控制在规范范围内。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（3）植保：喷雾均匀，无漏喷、重喷，病虫害综合防效达标。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收割及交付：按照农时适时开展收割作业，收割落粒损失率、收割干净度严格执行农业作业相关标准；成交人负责收割装车，收割完成后直接将稻谷装入委托人运输车辆，完成现场交付，计量以委托人指定地磅称重结果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（5）水稻长势均衡，无大面积草荒、病虫暴发、弃耕撂荒。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5.时限要求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（1）严格按照当地农时季节、委托人农事计划，按时完成每季各环节作业，不得延误农时。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（2）突发病虫害、汛情旱情，接通知后24小时内到场处置。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6.安全管理要求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（1）落实安全生产主体责任，开展岗前安全培训。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（2）农机作业、用电、用药、田间涉水作业做好安全防护，设置警示。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（3）承担作业期间人身、设备、第三方财产安全全部责任，购买足额保险。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（4）杜绝农药中毒、农机伤人、火灾、溺水等安全事故。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7.环保与秸秆处置要求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（1）农药包装、农膜等废弃物统一回收、集中处置，不随意丢弃。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（2）严格按照当地政策执行秸秆还田、禁烧要求，全域做到不点一把火。</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（3）全力配合甲方、农业部门、审计、督查等各类检查、丈量、测产、验收。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8.考核与履约要求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（1）接受委托人日常巡查、抽检、季度考核、年终综合考核。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（2）服务期内不得转包、分包本项目。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9.其他要求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（1）产量标准：每亩湿谷产量不低于700斤。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实际产量＜700斤/亩的，按不足部分重量等额扣减托管费用。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扣减公式：每亩扣减费用=（700斤－实际亩产斤数）×成交单价÷700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（2）水分标准：稻谷水分含量不高于30%。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水分＞30%部分，按每超1个百分点，扣减实收数量1%。</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扣量公式：实际结算数量=实收数量×［1－（实测水分－30%）×1］</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（3）农残及入库要求：稻谷需达到无农残标准，各项农药残留指标符合国家粮食储备入库相关规范要求，满足粮储入库验收条件。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（4）第一年抽水费用由委托人，承担成交人负责实施；石块由委托人清理干净；有机肥由委托人提供并由成交人负责施肥。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0000FF"/>
          <w:sz w:val="28"/>
          <w:szCs w:val="28"/>
          <w:highlight w:val="none"/>
          <w:lang w:val="en-US" w:eastAsia="zh-CN"/>
        </w:rPr>
      </w:pPr>
      <w:r>
        <w:rPr>
          <w:rFonts w:hint="eastAsia" w:ascii="宋体" w:hAnsi="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b w:val="0"/>
          <w:bCs w:val="0"/>
          <w:color w:val="0000FF"/>
          <w:sz w:val="28"/>
          <w:szCs w:val="28"/>
          <w:highlight w:val="none"/>
          <w:lang w:val="en-US" w:eastAsia="zh-CN"/>
        </w:rPr>
        <w:t>493500元（含税包干）。其中，最高控制单价1410元/亩/季，服务期限为1季，面积约350亩（以实际测量为准）。竞价人报价超过最高控制单价的为无效报价。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000000"/>
          <w:sz w:val="28"/>
          <w:szCs w:val="28"/>
          <w:highlight w:val="none"/>
          <w:lang w:val="en-US" w:eastAsia="zh-CN"/>
        </w:rPr>
        <w:t>：</w:t>
      </w:r>
      <w:r>
        <w:rPr>
          <w:rFonts w:hint="eastAsia" w:ascii="宋体" w:hAnsi="宋体" w:cs="宋体"/>
          <w:color w:val="0000FF"/>
          <w:sz w:val="28"/>
          <w:szCs w:val="28"/>
          <w:highlight w:val="none"/>
          <w:lang w:val="en-US" w:eastAsia="zh-CN"/>
        </w:rPr>
        <w:t>98</w:t>
      </w:r>
      <w:r>
        <w:rPr>
          <w:rFonts w:hint="eastAsia" w:ascii="宋体" w:hAnsi="宋体" w:eastAsia="宋体" w:cs="宋体"/>
          <w:color w:val="0000FF"/>
          <w:sz w:val="28"/>
          <w:szCs w:val="28"/>
          <w:highlight w:val="none"/>
          <w:lang w:val="en-US" w:eastAsia="zh-CN"/>
        </w:rPr>
        <w:t>00元</w:t>
      </w:r>
      <w:r>
        <w:rPr>
          <w:rFonts w:hint="eastAsia" w:ascii="宋体" w:hAnsi="宋体" w:cs="宋体"/>
          <w:color w:val="0000FF"/>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textAlignment w:val="auto"/>
        <w:rPr>
          <w:rFonts w:hint="eastAsia" w:ascii="宋体" w:hAnsi="宋体" w:eastAsia="宋体" w:cs="宋体"/>
          <w:b w:val="0"/>
          <w:bCs w:val="0"/>
          <w:color w:val="0000FF"/>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w:t>
      </w:r>
      <w:r>
        <w:rPr>
          <w:rFonts w:hint="eastAsia" w:ascii="宋体" w:hAnsi="宋体" w:eastAsia="宋体" w:cs="宋体"/>
          <w:b w:val="0"/>
          <w:bCs w:val="0"/>
          <w:sz w:val="28"/>
          <w:szCs w:val="28"/>
          <w:highlight w:val="none"/>
        </w:rPr>
        <w:t>工作要求</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具体要求</w:t>
      </w:r>
      <w:r>
        <w:rPr>
          <w:rFonts w:hint="eastAsia" w:ascii="宋体" w:hAnsi="宋体" w:eastAsia="宋体" w:cs="宋体"/>
          <w:b w:val="0"/>
          <w:bCs w:val="0"/>
          <w:color w:val="0000FF"/>
          <w:sz w:val="28"/>
          <w:szCs w:val="28"/>
          <w:highlight w:val="none"/>
          <w:lang w:val="en-US" w:eastAsia="zh-CN"/>
        </w:rPr>
        <w:t>以《采购合同》为准</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1.服务期限：合同签订之日起开始当年晚稻备耕，至全部稻谷收割完成，覆盖完整1季水稻种植周期。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2.项目内容：根据委托人具体投标项目安排（具体按委托人要求及合同约定执行）。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是否收取履约保证金：是。履约保证金百分比2%。说明：成交人须在合同签订前，以现金或银行转账或金融机构出具的保函等形式向委托人缴交合同总金额的2%作为履约保证金，该履约保证金在验收合格结束后，根据履约实际情况扣减后的实际金额15个日历日内无息返还。</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1.遵守中华人民共和国法律、法规，且能够诚信经营的境内供应商均有可能成为合格的竞价人,但已经被列入失信被执行人名单（截止报名时间）的除外。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kern w:val="2"/>
          <w:sz w:val="28"/>
          <w:szCs w:val="28"/>
          <w:highlight w:val="none"/>
          <w:lang w:val="en-US" w:eastAsia="zh-CN" w:bidi="ar-SA"/>
        </w:rPr>
        <w:t>2.近</w:t>
      </w:r>
      <w:r>
        <w:rPr>
          <w:rFonts w:hint="eastAsia" w:ascii="宋体" w:hAnsi="宋体" w:eastAsia="宋体" w:cs="宋体"/>
          <w:color w:val="0000FF"/>
          <w:sz w:val="28"/>
          <w:szCs w:val="28"/>
          <w:highlight w:val="none"/>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3.自2023年6月1日以来，具有种植面积不低于100亩的水稻种植或水稻社会化服务经验。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0000FF"/>
          <w:sz w:val="28"/>
          <w:szCs w:val="28"/>
          <w:highlight w:val="none"/>
          <w:lang w:val="en-US" w:eastAsia="zh-CN"/>
        </w:rPr>
        <w:t>98</w:t>
      </w:r>
      <w:r>
        <w:rPr>
          <w:rFonts w:hint="eastAsia" w:ascii="宋体" w:hAnsi="宋体" w:eastAsia="宋体" w:cs="宋体"/>
          <w:color w:val="0000FF"/>
          <w:sz w:val="28"/>
          <w:szCs w:val="28"/>
          <w:highlight w:val="none"/>
          <w:lang w:val="en-US" w:eastAsia="zh-CN"/>
        </w:rPr>
        <w:t>00元</w:t>
      </w:r>
      <w:r>
        <w:rPr>
          <w:rFonts w:hint="eastAsia" w:ascii="宋体" w:hAnsi="宋体" w:eastAsia="宋体" w:cs="宋体"/>
          <w:color w:val="auto"/>
          <w:sz w:val="28"/>
          <w:szCs w:val="28"/>
          <w:highlight w:val="none"/>
          <w:lang w:val="en-US" w:eastAsia="zh-CN"/>
        </w:rPr>
        <w:t>，必须于</w:t>
      </w:r>
      <w:r>
        <w:rPr>
          <w:rFonts w:hint="eastAsia" w:ascii="宋体" w:hAnsi="宋体" w:eastAsia="宋体" w:cs="宋体"/>
          <w:color w:val="0000FF"/>
          <w:sz w:val="28"/>
          <w:szCs w:val="28"/>
          <w:highlight w:val="none"/>
          <w:lang w:val="en-US" w:eastAsia="zh-CN"/>
        </w:rPr>
        <w:t>202</w:t>
      </w:r>
      <w:r>
        <w:rPr>
          <w:rFonts w:hint="eastAsia" w:ascii="宋体" w:hAnsi="宋体" w:cs="宋体"/>
          <w:color w:val="0000FF"/>
          <w:sz w:val="28"/>
          <w:szCs w:val="28"/>
          <w:highlight w:val="none"/>
          <w:lang w:val="en-US" w:eastAsia="zh-CN"/>
        </w:rPr>
        <w:t>6</w:t>
      </w:r>
      <w:r>
        <w:rPr>
          <w:rFonts w:hint="eastAsia" w:ascii="宋体" w:hAnsi="宋体" w:eastAsia="宋体" w:cs="宋体"/>
          <w:color w:val="0000FF"/>
          <w:sz w:val="28"/>
          <w:szCs w:val="28"/>
          <w:highlight w:val="none"/>
          <w:lang w:val="en-US" w:eastAsia="zh-CN"/>
        </w:rPr>
        <w:t>年</w:t>
      </w:r>
      <w:r>
        <w:rPr>
          <w:rFonts w:hint="eastAsia" w:ascii="宋体" w:hAnsi="宋体" w:cs="宋体"/>
          <w:color w:val="0000FF"/>
          <w:sz w:val="28"/>
          <w:szCs w:val="28"/>
          <w:highlight w:val="none"/>
          <w:lang w:val="en-US" w:eastAsia="zh-CN"/>
        </w:rPr>
        <w:t>6</w:t>
      </w:r>
      <w:r>
        <w:rPr>
          <w:rFonts w:hint="eastAsia" w:ascii="宋体" w:hAnsi="宋体" w:eastAsia="宋体" w:cs="宋体"/>
          <w:color w:val="0000FF"/>
          <w:sz w:val="28"/>
          <w:szCs w:val="28"/>
          <w:highlight w:val="none"/>
          <w:lang w:val="en-US" w:eastAsia="zh-CN"/>
        </w:rPr>
        <w:t>月</w:t>
      </w:r>
      <w:r>
        <w:rPr>
          <w:rFonts w:hint="eastAsia" w:ascii="宋体" w:hAnsi="宋体" w:cs="宋体"/>
          <w:color w:val="0000FF"/>
          <w:sz w:val="28"/>
          <w:szCs w:val="28"/>
          <w:highlight w:val="none"/>
          <w:lang w:val="en-US" w:eastAsia="zh-CN"/>
        </w:rPr>
        <w:t>29</w:t>
      </w:r>
      <w:r>
        <w:rPr>
          <w:rFonts w:hint="eastAsia" w:ascii="宋体" w:hAnsi="宋体" w:eastAsia="宋体" w:cs="宋体"/>
          <w:color w:val="0000FF"/>
          <w:sz w:val="28"/>
          <w:szCs w:val="28"/>
          <w:highlight w:val="none"/>
          <w:lang w:val="en-US" w:eastAsia="zh-CN"/>
        </w:rPr>
        <w:t>日</w:t>
      </w:r>
      <w:r>
        <w:rPr>
          <w:rFonts w:hint="eastAsia" w:ascii="宋体" w:hAnsi="宋体" w:cs="宋体"/>
          <w:color w:val="0000FF"/>
          <w:sz w:val="28"/>
          <w:szCs w:val="28"/>
          <w:highlight w:val="none"/>
          <w:lang w:val="en-US" w:eastAsia="zh-CN"/>
        </w:rPr>
        <w:t>上午</w:t>
      </w:r>
      <w:r>
        <w:rPr>
          <w:rFonts w:hint="eastAsia" w:ascii="宋体" w:hAnsi="宋体" w:cs="宋体"/>
          <w:b/>
          <w:bCs/>
          <w:color w:val="0000FF"/>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0000FF"/>
          <w:sz w:val="28"/>
          <w:szCs w:val="28"/>
          <w:highlight w:val="none"/>
          <w:lang w:val="en-US" w:eastAsia="zh-CN"/>
        </w:rPr>
        <w:t>平台系统</w:t>
      </w:r>
      <w:r>
        <w:rPr>
          <w:rFonts w:hint="eastAsia" w:ascii="宋体" w:hAnsi="宋体" w:eastAsia="宋体" w:cs="宋体"/>
          <w:b/>
          <w:bCs/>
          <w:color w:val="0000FF"/>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0000FF"/>
          <w:sz w:val="28"/>
          <w:szCs w:val="28"/>
          <w:highlight w:val="none"/>
          <w:lang w:val="en-US" w:eastAsia="zh-CN"/>
        </w:rPr>
        <w:t>采购合同</w:t>
      </w:r>
      <w:r>
        <w:rPr>
          <w:rFonts w:hint="eastAsia" w:ascii="宋体" w:hAnsi="宋体" w:eastAsia="宋体" w:cs="宋体"/>
          <w:color w:val="auto"/>
          <w:sz w:val="28"/>
          <w:szCs w:val="28"/>
          <w:highlight w:val="none"/>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w:t>
      </w:r>
      <w:r>
        <w:rPr>
          <w:rFonts w:hint="eastAsia" w:ascii="宋体" w:hAnsi="宋体" w:cs="宋体"/>
          <w:color w:val="0000FF"/>
          <w:sz w:val="28"/>
          <w:szCs w:val="28"/>
          <w:highlight w:val="none"/>
          <w:lang w:val="en-US" w:eastAsia="zh-CN"/>
        </w:rPr>
        <w:t>1</w:t>
      </w:r>
      <w:r>
        <w:rPr>
          <w:rFonts w:hint="eastAsia" w:ascii="宋体" w:hAnsi="宋体" w:eastAsia="宋体" w:cs="宋体"/>
          <w:color w:val="0000FF"/>
          <w:sz w:val="28"/>
          <w:szCs w:val="28"/>
          <w:highlight w:val="none"/>
          <w:lang w:val="en-US" w:eastAsia="zh-CN"/>
        </w:rPr>
        <w:t>)营业执照副本、法定代表人（负责人/经营者）身份证复印件；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w:t>
      </w:r>
      <w:r>
        <w:rPr>
          <w:rFonts w:hint="eastAsia" w:ascii="宋体" w:hAnsi="宋体" w:cs="宋体"/>
          <w:color w:val="0000FF"/>
          <w:sz w:val="28"/>
          <w:szCs w:val="28"/>
          <w:highlight w:val="none"/>
          <w:lang w:val="en-US" w:eastAsia="zh-CN"/>
        </w:rPr>
        <w:t>2</w:t>
      </w:r>
      <w:r>
        <w:rPr>
          <w:rFonts w:hint="eastAsia" w:ascii="宋体" w:hAnsi="宋体" w:eastAsia="宋体" w:cs="宋体"/>
          <w:color w:val="0000FF"/>
          <w:sz w:val="28"/>
          <w:szCs w:val="28"/>
          <w:highlight w:val="none"/>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w:t>
      </w:r>
      <w:r>
        <w:rPr>
          <w:rFonts w:hint="eastAsia" w:ascii="宋体" w:hAnsi="宋体" w:cs="宋体"/>
          <w:color w:val="0000FF"/>
          <w:sz w:val="28"/>
          <w:szCs w:val="28"/>
          <w:highlight w:val="none"/>
          <w:lang w:val="en-US" w:eastAsia="zh-CN"/>
        </w:rPr>
        <w:t>3</w:t>
      </w:r>
      <w:r>
        <w:rPr>
          <w:rFonts w:hint="eastAsia" w:ascii="宋体" w:hAnsi="宋体" w:eastAsia="宋体" w:cs="宋体"/>
          <w:color w:val="0000FF"/>
          <w:sz w:val="28"/>
          <w:szCs w:val="28"/>
          <w:highlight w:val="none"/>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w:t>
      </w:r>
      <w:r>
        <w:rPr>
          <w:rFonts w:hint="eastAsia" w:ascii="宋体" w:hAnsi="宋体" w:cs="宋体"/>
          <w:color w:val="0000FF"/>
          <w:sz w:val="28"/>
          <w:szCs w:val="28"/>
          <w:highlight w:val="none"/>
          <w:lang w:val="en-US" w:eastAsia="zh-CN"/>
        </w:rPr>
        <w:t>4</w:t>
      </w:r>
      <w:r>
        <w:rPr>
          <w:rFonts w:hint="eastAsia" w:ascii="宋体" w:hAnsi="宋体" w:eastAsia="宋体" w:cs="宋体"/>
          <w:color w:val="0000FF"/>
          <w:sz w:val="28"/>
          <w:szCs w:val="28"/>
          <w:highlight w:val="none"/>
          <w:lang w:val="en-US" w:eastAsia="zh-CN"/>
        </w:rPr>
        <w:t>)在参加本次采购活动前3年内在经营活动中没有重大违法记录的书面声明</w:t>
      </w:r>
      <w:r>
        <w:rPr>
          <w:rFonts w:hint="eastAsia" w:ascii="宋体" w:hAnsi="宋体" w:cs="宋体"/>
          <w:color w:val="0000FF"/>
          <w:sz w:val="28"/>
          <w:szCs w:val="28"/>
          <w:highlight w:val="none"/>
          <w:lang w:val="en-US" w:eastAsia="zh-CN"/>
        </w:rPr>
        <w:t>（格式自拟）</w:t>
      </w:r>
      <w:r>
        <w:rPr>
          <w:rFonts w:hint="eastAsia" w:ascii="宋体" w:hAnsi="宋体" w:eastAsia="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0000FF"/>
          <w:sz w:val="28"/>
          <w:szCs w:val="28"/>
          <w:highlight w:val="none"/>
          <w:lang w:val="en-US" w:eastAsia="zh-CN"/>
        </w:rPr>
        <w:t>(</w:t>
      </w:r>
      <w:r>
        <w:rPr>
          <w:rFonts w:hint="eastAsia" w:ascii="宋体" w:hAnsi="宋体" w:cs="宋体"/>
          <w:color w:val="0000FF"/>
          <w:sz w:val="28"/>
          <w:szCs w:val="28"/>
          <w:highlight w:val="none"/>
          <w:lang w:val="en-US" w:eastAsia="zh-CN"/>
        </w:rPr>
        <w:t>5</w:t>
      </w:r>
      <w:r>
        <w:rPr>
          <w:rFonts w:hint="eastAsia" w:ascii="宋体" w:hAnsi="宋体" w:eastAsia="宋体" w:cs="宋体"/>
          <w:color w:val="0000FF"/>
          <w:sz w:val="28"/>
          <w:szCs w:val="28"/>
          <w:highlight w:val="none"/>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6）业绩证明材料：自2023年6月1日以来，具有种植面积不低于100亩的水稻种植或水稻社会化服务经验，须提供土地流转合同（土地承包协议）或项目业主出具的种植（服务）业绩证明或政府部门（村集体）出具的证明材料。竞价人提供的上述证明材料均需明确项目名称、种植面积、实施时间并加盖合同双方（证明人）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以上材料复印件均须加盖竞价人公章。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highlight w:val="none"/>
        </w:rPr>
        <w:t>。</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r>
        <w:rPr>
          <w:rFonts w:hint="eastAsia" w:ascii="宋体" w:hAnsi="宋体" w:eastAsia="宋体" w:cs="宋体"/>
          <w:b/>
          <w:bCs/>
          <w:color w:val="0000FF"/>
          <w:kern w:val="2"/>
          <w:sz w:val="28"/>
          <w:szCs w:val="28"/>
          <w:highlight w:val="none"/>
          <w:shd w:val="clear"/>
          <w:lang w:val="en-US" w:eastAsia="zh-CN"/>
        </w:rPr>
        <w:t>报价截止时间后，系统将自动开启解密，提交报价的供应商需在30分钟内进行解密，否则视为撤回报价。</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3.1竞价人以</w:t>
      </w:r>
      <w:r>
        <w:rPr>
          <w:rFonts w:hint="eastAsia" w:ascii="宋体" w:hAnsi="宋体" w:cs="宋体"/>
          <w:color w:val="0000FF"/>
          <w:sz w:val="28"/>
          <w:szCs w:val="28"/>
          <w:highlight w:val="none"/>
          <w:lang w:val="en-US" w:eastAsia="zh-CN"/>
        </w:rPr>
        <w:t>单</w:t>
      </w:r>
      <w:r>
        <w:rPr>
          <w:rFonts w:hint="eastAsia" w:ascii="宋体" w:hAnsi="宋体" w:eastAsia="宋体" w:cs="宋体"/>
          <w:color w:val="0000FF"/>
          <w:sz w:val="28"/>
          <w:szCs w:val="28"/>
          <w:highlight w:val="none"/>
          <w:lang w:val="en-US" w:eastAsia="zh-CN"/>
        </w:rPr>
        <w:t>价报价</w:t>
      </w:r>
      <w:r>
        <w:rPr>
          <w:rFonts w:hint="eastAsia" w:ascii="宋体" w:hAnsi="宋体" w:eastAsia="宋体" w:cs="宋体"/>
          <w:color w:val="000000"/>
          <w:sz w:val="28"/>
          <w:szCs w:val="28"/>
          <w:highlight w:val="none"/>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highlight w:val="none"/>
          <w:lang w:val="en-US" w:eastAsia="zh-CN"/>
        </w:rPr>
        <w:t>包括但不限于税费、服务费、文印费、差旅费、交通费、住宿费等所有相关费用</w:t>
      </w:r>
      <w:r>
        <w:rPr>
          <w:rFonts w:hint="eastAsia" w:ascii="宋体" w:hAnsi="宋体" w:eastAsia="宋体" w:cs="宋体"/>
          <w:color w:val="000000"/>
          <w:sz w:val="28"/>
          <w:szCs w:val="28"/>
          <w:highlight w:val="none"/>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snapToGrid/>
        <w:spacing w:line="360" w:lineRule="auto"/>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cs="宋体"/>
          <w:b/>
          <w:bCs/>
          <w:color w:val="0000FF"/>
          <w:kern w:val="2"/>
          <w:sz w:val="28"/>
          <w:szCs w:val="28"/>
          <w:highlight w:val="none"/>
          <w:u w:val="none"/>
          <w:lang w:val="en-US" w:eastAsia="zh-CN" w:bidi="ar-SA"/>
        </w:rPr>
        <w:t>单</w:t>
      </w:r>
      <w:r>
        <w:rPr>
          <w:rFonts w:hint="eastAsia" w:ascii="宋体" w:hAnsi="宋体" w:eastAsia="宋体" w:cs="宋体"/>
          <w:b/>
          <w:bCs/>
          <w:color w:val="0000FF"/>
          <w:kern w:val="2"/>
          <w:sz w:val="28"/>
          <w:szCs w:val="28"/>
          <w:highlight w:val="none"/>
          <w:u w:val="none"/>
          <w:lang w:val="en-US" w:eastAsia="zh-CN" w:bidi="ar-SA"/>
        </w:rPr>
        <w:t>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cs="宋体"/>
          <w:b/>
          <w:bCs/>
          <w:color w:val="0000FF"/>
          <w:kern w:val="2"/>
          <w:sz w:val="28"/>
          <w:szCs w:val="28"/>
          <w:highlight w:val="none"/>
          <w:u w:val="none"/>
          <w:lang w:val="en-US" w:eastAsia="zh-CN" w:bidi="ar-SA"/>
        </w:rPr>
        <w:t>单</w:t>
      </w:r>
      <w:r>
        <w:rPr>
          <w:rFonts w:hint="eastAsia" w:ascii="宋体" w:hAnsi="宋体" w:eastAsia="宋体" w:cs="宋体"/>
          <w:b/>
          <w:bCs/>
          <w:color w:val="0000FF"/>
          <w:kern w:val="2"/>
          <w:sz w:val="28"/>
          <w:szCs w:val="28"/>
          <w:highlight w:val="none"/>
          <w:shd w:val="clear"/>
          <w:lang w:val="en-US" w:eastAsia="zh-CN"/>
        </w:rPr>
        <w:t>价</w:t>
      </w:r>
      <w:r>
        <w:rPr>
          <w:rFonts w:hint="eastAsia" w:ascii="宋体" w:hAnsi="宋体" w:eastAsia="宋体" w:cs="宋体"/>
          <w:b/>
          <w:bCs/>
          <w:color w:val="auto"/>
          <w:kern w:val="2"/>
          <w:sz w:val="28"/>
          <w:szCs w:val="28"/>
          <w:highlight w:val="none"/>
          <w:shd w:val="clear"/>
          <w:lang w:val="en-US" w:eastAsia="zh-CN"/>
        </w:rPr>
        <w:t>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5.特别提示：标的的合格竞价人,应以</w:t>
      </w:r>
      <w:r>
        <w:rPr>
          <w:rFonts w:hint="eastAsia" w:ascii="宋体" w:hAnsi="宋体" w:eastAsia="宋体" w:cs="宋体"/>
          <w:color w:val="0000FF"/>
          <w:sz w:val="28"/>
          <w:szCs w:val="28"/>
          <w:highlight w:val="none"/>
          <w:lang w:val="en-US" w:eastAsia="zh-CN"/>
        </w:rPr>
        <w:t>不高于最高限价</w:t>
      </w:r>
      <w:r>
        <w:rPr>
          <w:rFonts w:hint="eastAsia" w:ascii="宋体" w:hAnsi="宋体" w:eastAsia="宋体" w:cs="宋体"/>
          <w:color w:val="auto"/>
          <w:sz w:val="28"/>
          <w:szCs w:val="28"/>
          <w:highlight w:val="none"/>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cs="宋体"/>
          <w:b/>
          <w:bCs/>
          <w:color w:val="auto"/>
          <w:sz w:val="28"/>
          <w:szCs w:val="28"/>
          <w:highlight w:val="none"/>
          <w:lang w:val="en-US" w:eastAsia="zh-CN"/>
        </w:rPr>
        <w:t>招标代理服务</w:t>
      </w:r>
      <w:r>
        <w:rPr>
          <w:rFonts w:hint="eastAsia" w:ascii="宋体" w:hAnsi="宋体" w:eastAsia="宋体" w:cs="宋体"/>
          <w:b/>
          <w:bCs/>
          <w:color w:val="auto"/>
          <w:sz w:val="28"/>
          <w:szCs w:val="28"/>
          <w:highlight w:val="none"/>
          <w:lang w:val="en-US" w:eastAsia="zh-CN"/>
        </w:rPr>
        <w:t>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竞价成交后，</w:t>
      </w:r>
      <w:r>
        <w:rPr>
          <w:rFonts w:hint="eastAsia" w:ascii="宋体" w:hAnsi="宋体" w:eastAsia="宋体" w:cs="宋体"/>
          <w:b/>
          <w:bCs/>
          <w:color w:val="000000" w:themeColor="text1"/>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000000" w:themeColor="text1"/>
          <w:sz w:val="28"/>
          <w:szCs w:val="28"/>
          <w:highlight w:val="none"/>
        </w:rPr>
        <w:t>服务费按成交价×1.5%计费向成交</w:t>
      </w:r>
      <w:r>
        <w:rPr>
          <w:rFonts w:hint="eastAsia" w:ascii="宋体" w:hAnsi="宋体" w:eastAsia="宋体" w:cs="宋体"/>
          <w:b/>
          <w:bCs/>
          <w:color w:val="000000" w:themeColor="text1"/>
          <w:sz w:val="28"/>
          <w:szCs w:val="28"/>
          <w:highlight w:val="none"/>
          <w:lang w:val="en-US" w:eastAsia="zh-CN"/>
        </w:rPr>
        <w:t>人</w:t>
      </w:r>
      <w:r>
        <w:rPr>
          <w:rFonts w:hint="eastAsia" w:ascii="宋体" w:hAnsi="宋体" w:eastAsia="宋体" w:cs="宋体"/>
          <w:b/>
          <w:bCs/>
          <w:color w:val="000000" w:themeColor="text1"/>
          <w:sz w:val="28"/>
          <w:szCs w:val="28"/>
          <w:highlight w:val="none"/>
        </w:rPr>
        <w:t>收取</w:t>
      </w:r>
      <w:r>
        <w:rPr>
          <w:rFonts w:hint="eastAsia" w:ascii="宋体" w:hAnsi="宋体" w:cs="宋体"/>
          <w:b/>
          <w:bCs/>
          <w:color w:val="000000" w:themeColor="text1"/>
          <w:sz w:val="28"/>
          <w:szCs w:val="28"/>
          <w:highlight w:val="none"/>
          <w:lang w:eastAsia="zh-CN"/>
        </w:rPr>
        <w:t>，</w:t>
      </w:r>
      <w:r>
        <w:rPr>
          <w:rFonts w:hint="eastAsia" w:ascii="宋体" w:hAnsi="宋体" w:cs="宋体"/>
          <w:b/>
          <w:bCs/>
          <w:color w:val="000000" w:themeColor="text1"/>
          <w:sz w:val="28"/>
          <w:szCs w:val="28"/>
          <w:highlight w:val="none"/>
          <w:lang w:val="en-US" w:eastAsia="zh-CN"/>
        </w:rPr>
        <w:t>成交价=成交单价*350</w:t>
      </w:r>
      <w:r>
        <w:rPr>
          <w:rFonts w:hint="eastAsia" w:ascii="宋体" w:hAnsi="宋体" w:eastAsia="宋体" w:cs="宋体"/>
          <w:color w:val="000000" w:themeColor="text1"/>
          <w:sz w:val="28"/>
          <w:szCs w:val="28"/>
          <w:highlight w:val="none"/>
        </w:rPr>
        <w:t>。当成交（或中标）金额低于3万元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，代理费按实际金额计收；成交（或中标）金额大于等于3万元且代理费不足3000元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，按3000元收取。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招标代理服务费须在成交之日起</w:t>
      </w:r>
      <w:r>
        <w:rPr>
          <w:rFonts w:hint="eastAsia" w:ascii="宋体" w:hAnsi="宋体" w:cs="宋体"/>
          <w:color w:val="000000"/>
          <w:sz w:val="28"/>
          <w:szCs w:val="28"/>
          <w:highlight w:val="none"/>
          <w:lang w:val="en-US" w:eastAsia="zh-CN"/>
        </w:rPr>
        <w:t>7</w:t>
      </w:r>
      <w:r>
        <w:rPr>
          <w:rFonts w:hint="eastAsia" w:ascii="宋体" w:hAnsi="宋体" w:eastAsia="宋体" w:cs="宋体"/>
          <w:color w:val="000000"/>
          <w:sz w:val="28"/>
          <w:szCs w:val="28"/>
          <w:highlight w:val="none"/>
          <w:lang w:val="en-US" w:eastAsia="zh-CN"/>
        </w:rPr>
        <w:t>个工作日汇到本公司指定账户（户名：连城县国有资产产权交易服务有限公司，开户行：中国农业银行连城县支行，账号：1377 0101 0400 18263）。招标代理服务费未按期付清的，视成交人根本违约，竞价保证金不予退回。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tbl>
      <w:tblPr>
        <w:tblStyle w:val="1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1455"/>
        <w:gridCol w:w="1849"/>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786" w:hRule="atLeast"/>
          <w:jc w:val="center"/>
        </w:trPr>
        <w:tc>
          <w:tcPr>
            <w:tcW w:w="1455"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支付期次</w:t>
            </w:r>
          </w:p>
        </w:tc>
        <w:tc>
          <w:tcPr>
            <w:tcW w:w="1849"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支付比例(%)</w:t>
            </w:r>
          </w:p>
        </w:tc>
        <w:tc>
          <w:tcPr>
            <w:tcW w:w="5800"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786" w:hRule="atLeast"/>
          <w:jc w:val="center"/>
        </w:trPr>
        <w:tc>
          <w:tcPr>
            <w:tcW w:w="1455"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w:t>
            </w:r>
          </w:p>
        </w:tc>
        <w:tc>
          <w:tcPr>
            <w:tcW w:w="1849"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40</w:t>
            </w:r>
          </w:p>
        </w:tc>
        <w:tc>
          <w:tcPr>
            <w:tcW w:w="5800"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成交人插秧完成且提供相关全额发票的，委托人支付合同价的40%。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876" w:hRule="atLeast"/>
          <w:jc w:val="center"/>
        </w:trPr>
        <w:tc>
          <w:tcPr>
            <w:tcW w:w="1455"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w:t>
            </w:r>
          </w:p>
        </w:tc>
        <w:tc>
          <w:tcPr>
            <w:tcW w:w="1849"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30</w:t>
            </w:r>
          </w:p>
        </w:tc>
        <w:tc>
          <w:tcPr>
            <w:tcW w:w="5800"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到破口期成且提供相关全额发票的，委托人支付合同价的30%。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876" w:hRule="atLeast"/>
          <w:jc w:val="center"/>
        </w:trPr>
        <w:tc>
          <w:tcPr>
            <w:tcW w:w="1455"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w:t>
            </w:r>
          </w:p>
        </w:tc>
        <w:tc>
          <w:tcPr>
            <w:tcW w:w="1849" w:type="dxa"/>
            <w:shd w:val="clear" w:color="auto" w:fill="auto"/>
            <w:tcMar>
              <w:top w:w="0" w:type="dxa"/>
              <w:left w:w="0" w:type="dxa"/>
              <w:bottom w:w="0" w:type="dxa"/>
              <w:right w:w="0" w:type="dxa"/>
            </w:tcMar>
            <w:vAlign w:val="center"/>
          </w:tcPr>
          <w:p>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30</w:t>
            </w:r>
          </w:p>
        </w:tc>
        <w:tc>
          <w:tcPr>
            <w:tcW w:w="5800" w:type="dxa"/>
            <w:shd w:val="clear" w:color="auto" w:fill="auto"/>
            <w:tcMar>
              <w:top w:w="0" w:type="dxa"/>
              <w:left w:w="0" w:type="dxa"/>
              <w:bottom w:w="0" w:type="dxa"/>
              <w:right w:w="0" w:type="dxa"/>
            </w:tcMar>
            <w:vAlign w:val="center"/>
          </w:tcPr>
          <w:p>
            <w:pPr>
              <w:keepNext w:val="0"/>
              <w:keepLines w:val="0"/>
              <w:pageBreakBefore w:val="0"/>
              <w:kinsoku/>
              <w:wordWrap/>
              <w:topLinePunct w:val="0"/>
              <w:bidi w:val="0"/>
              <w:spacing w:line="360" w:lineRule="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成交人收割完成并按合同达到规定产量后且提供相关全额发票的，委托人支付当季合同价的30%。</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b/>
          <w:bCs/>
          <w:color w:val="0000FF"/>
          <w:sz w:val="28"/>
          <w:szCs w:val="28"/>
          <w:highlight w:val="none"/>
          <w:lang w:val="en-US" w:eastAsia="zh-CN"/>
        </w:rPr>
        <w:t>采购合同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b/>
          <w:bCs/>
          <w:color w:val="0000FF"/>
          <w:sz w:val="28"/>
          <w:szCs w:val="28"/>
          <w:highlight w:val="none"/>
          <w:lang w:val="en-US" w:eastAsia="zh-CN"/>
        </w:rPr>
        <w:t>采购合同</w:t>
      </w:r>
      <w:r>
        <w:rPr>
          <w:rFonts w:hint="eastAsia" w:ascii="宋体" w:hAnsi="宋体" w:eastAsia="宋体" w:cs="宋体"/>
          <w:color w:val="auto"/>
          <w:sz w:val="28"/>
          <w:szCs w:val="28"/>
          <w:highlight w:val="none"/>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4"/>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val="0"/>
                <w:bCs w:val="0"/>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0000FF"/>
          <w:sz w:val="28"/>
          <w:szCs w:val="28"/>
          <w:highlight w:val="none"/>
          <w:lang w:val="en-US" w:eastAsia="zh-CN"/>
        </w:rPr>
        <w:t>202</w:t>
      </w:r>
      <w:r>
        <w:rPr>
          <w:rFonts w:hint="eastAsia" w:ascii="宋体" w:hAnsi="宋体" w:cs="宋体"/>
          <w:color w:val="0000FF"/>
          <w:sz w:val="28"/>
          <w:szCs w:val="28"/>
          <w:highlight w:val="none"/>
          <w:lang w:val="en-US" w:eastAsia="zh-CN"/>
        </w:rPr>
        <w:t>6</w:t>
      </w:r>
      <w:r>
        <w:rPr>
          <w:rFonts w:hint="eastAsia" w:ascii="宋体" w:hAnsi="宋体" w:eastAsia="宋体" w:cs="宋体"/>
          <w:color w:val="0000FF"/>
          <w:sz w:val="28"/>
          <w:szCs w:val="28"/>
          <w:highlight w:val="none"/>
          <w:lang w:val="en-US" w:eastAsia="zh-CN"/>
        </w:rPr>
        <w:t>年</w:t>
      </w:r>
      <w:r>
        <w:rPr>
          <w:rFonts w:hint="eastAsia" w:ascii="宋体" w:hAnsi="宋体" w:cs="宋体"/>
          <w:color w:val="0000FF"/>
          <w:sz w:val="28"/>
          <w:szCs w:val="28"/>
          <w:highlight w:val="none"/>
          <w:lang w:val="en-US" w:eastAsia="zh-CN"/>
        </w:rPr>
        <w:t>6</w:t>
      </w:r>
      <w:r>
        <w:rPr>
          <w:rFonts w:hint="eastAsia" w:ascii="宋体" w:hAnsi="宋体" w:eastAsia="宋体" w:cs="宋体"/>
          <w:color w:val="0000FF"/>
          <w:sz w:val="28"/>
          <w:szCs w:val="28"/>
          <w:highlight w:val="none"/>
          <w:lang w:val="en-US" w:eastAsia="zh-CN"/>
        </w:rPr>
        <w:t>月</w:t>
      </w:r>
      <w:r>
        <w:rPr>
          <w:rFonts w:hint="eastAsia" w:ascii="宋体" w:hAnsi="宋体" w:cs="宋体"/>
          <w:color w:val="0000FF"/>
          <w:sz w:val="28"/>
          <w:szCs w:val="28"/>
          <w:highlight w:val="none"/>
          <w:lang w:val="en-US" w:eastAsia="zh-CN"/>
        </w:rPr>
        <w:t>23</w:t>
      </w:r>
      <w:r>
        <w:rPr>
          <w:rFonts w:hint="eastAsia" w:ascii="宋体" w:hAnsi="宋体" w:eastAsia="宋体" w:cs="宋体"/>
          <w:color w:val="0000FF"/>
          <w:sz w:val="28"/>
          <w:szCs w:val="28"/>
          <w:highlight w:val="none"/>
          <w:lang w:val="en-US" w:eastAsia="zh-CN"/>
        </w:rPr>
        <w:t>日</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highlight w:val="none"/>
        </w:rPr>
      </w:pPr>
    </w:p>
    <w:p>
      <w:pPr>
        <w:pStyle w:val="3"/>
        <w:keepNext w:val="0"/>
        <w:keepLines w:val="0"/>
        <w:pageBreakBefore w:val="0"/>
        <w:kinsoku/>
        <w:wordWrap/>
        <w:overflowPunct/>
        <w:topLinePunct w:val="0"/>
        <w:autoSpaceDE/>
        <w:autoSpaceDN/>
        <w:bidi w:val="0"/>
        <w:spacing w:line="360" w:lineRule="auto"/>
        <w:rPr>
          <w:rFonts w:hint="eastAsia" w:ascii="宋体" w:hAnsi="宋体" w:eastAsia="宋体" w:cs="宋体"/>
          <w:b/>
          <w:color w:val="000000"/>
          <w:sz w:val="28"/>
          <w:szCs w:val="28"/>
          <w:highlight w:val="none"/>
        </w:rPr>
      </w:pPr>
    </w:p>
    <w:p>
      <w:pPr>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13"/>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13"/>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13"/>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13"/>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13"/>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pStyle w:val="2"/>
        <w:keepNext w:val="0"/>
        <w:keepLines w:val="0"/>
        <w:pageBreakBefore w:val="0"/>
        <w:kinsoku/>
        <w:wordWrap/>
        <w:topLinePunct w:val="0"/>
        <w:bidi w:val="0"/>
        <w:spacing w:line="360" w:lineRule="auto"/>
        <w:rPr>
          <w:rFonts w:hint="eastAsia" w:ascii="宋体" w:hAnsi="宋体" w:eastAsia="宋体" w:cs="宋体"/>
          <w:b/>
          <w:color w:val="000000"/>
          <w:sz w:val="28"/>
          <w:szCs w:val="28"/>
          <w:highlight w:val="none"/>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承 诺 书</w:t>
      </w:r>
    </w:p>
    <w:p>
      <w:pPr>
        <w:keepNext w:val="0"/>
        <w:keepLines w:val="0"/>
        <w:pageBreakBefore w:val="0"/>
        <w:kinsoku/>
        <w:wordWrap/>
        <w:overflowPunct/>
        <w:topLinePunct w:val="0"/>
        <w:autoSpaceDE/>
        <w:autoSpaceDN/>
        <w:bidi w:val="0"/>
        <w:spacing w:line="360" w:lineRule="auto"/>
        <w:ind w:firstLine="5880" w:firstLineChars="2100"/>
        <w:jc w:val="both"/>
        <w:rPr>
          <w:rFonts w:hint="eastAsia" w:ascii="宋体" w:hAnsi="宋体" w:eastAsia="宋体" w:cs="宋体"/>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highlight w:val="none"/>
          <w:u w:val="single"/>
        </w:rPr>
      </w:pPr>
      <w:r>
        <w:rPr>
          <w:rFonts w:hint="eastAsia" w:ascii="宋体" w:hAnsi="宋体" w:eastAsia="宋体" w:cs="宋体"/>
          <w:b/>
          <w:bCs/>
          <w:color w:val="000000"/>
          <w:sz w:val="28"/>
          <w:szCs w:val="28"/>
          <w:highlight w:val="none"/>
        </w:rPr>
        <w:t>连城县国有资产产权交易服务有限公司</w:t>
      </w:r>
      <w:r>
        <w:rPr>
          <w:rFonts w:hint="eastAsia" w:ascii="宋体" w:hAnsi="宋体" w:eastAsia="宋体" w:cs="宋体"/>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本人（公司）承诺提供的报名材料真实、合法、有效，自愿报名参加贵司于</w:t>
      </w:r>
      <w:r>
        <w:rPr>
          <w:rFonts w:hint="eastAsia" w:ascii="宋体" w:hAnsi="宋体" w:eastAsia="宋体" w:cs="宋体"/>
          <w:color w:val="0000FF"/>
          <w:sz w:val="28"/>
          <w:szCs w:val="28"/>
          <w:highlight w:val="none"/>
          <w:u w:val="single"/>
        </w:rPr>
        <w:t xml:space="preserve"> </w:t>
      </w:r>
      <w:r>
        <w:rPr>
          <w:rFonts w:hint="eastAsia" w:ascii="宋体" w:hAnsi="宋体" w:eastAsia="宋体" w:cs="宋体"/>
          <w:color w:val="0000FF"/>
          <w:sz w:val="28"/>
          <w:szCs w:val="28"/>
          <w:highlight w:val="none"/>
          <w:u w:val="single"/>
          <w:lang w:val="en-US" w:eastAsia="zh-CN"/>
        </w:rPr>
        <w:t>202</w:t>
      </w:r>
      <w:r>
        <w:rPr>
          <w:rFonts w:hint="eastAsia" w:ascii="宋体" w:hAnsi="宋体" w:cs="宋体"/>
          <w:color w:val="0000FF"/>
          <w:sz w:val="28"/>
          <w:szCs w:val="28"/>
          <w:highlight w:val="none"/>
          <w:u w:val="single"/>
          <w:lang w:val="en-US" w:eastAsia="zh-CN"/>
        </w:rPr>
        <w:t>6</w:t>
      </w:r>
      <w:r>
        <w:rPr>
          <w:rFonts w:hint="eastAsia" w:ascii="宋体" w:hAnsi="宋体" w:eastAsia="宋体" w:cs="宋体"/>
          <w:color w:val="0000FF"/>
          <w:sz w:val="28"/>
          <w:szCs w:val="28"/>
          <w:highlight w:val="none"/>
        </w:rPr>
        <w:t>年</w:t>
      </w:r>
      <w:r>
        <w:rPr>
          <w:rFonts w:hint="eastAsia" w:ascii="宋体" w:hAnsi="宋体" w:cs="宋体"/>
          <w:color w:val="0000FF"/>
          <w:sz w:val="28"/>
          <w:szCs w:val="28"/>
          <w:highlight w:val="none"/>
          <w:u w:val="single"/>
          <w:lang w:val="en-US" w:eastAsia="zh-CN"/>
        </w:rPr>
        <w:t>6</w:t>
      </w:r>
      <w:r>
        <w:rPr>
          <w:rFonts w:hint="eastAsia" w:ascii="宋体" w:hAnsi="宋体" w:eastAsia="宋体" w:cs="宋体"/>
          <w:color w:val="0000FF"/>
          <w:sz w:val="28"/>
          <w:szCs w:val="28"/>
          <w:highlight w:val="none"/>
        </w:rPr>
        <w:t>月</w:t>
      </w:r>
      <w:r>
        <w:rPr>
          <w:rFonts w:hint="eastAsia" w:ascii="宋体" w:hAnsi="宋体" w:cs="宋体"/>
          <w:color w:val="0000FF"/>
          <w:sz w:val="28"/>
          <w:szCs w:val="28"/>
          <w:highlight w:val="none"/>
          <w:u w:val="single"/>
          <w:lang w:val="en-US" w:eastAsia="zh-CN"/>
        </w:rPr>
        <w:t>29</w:t>
      </w:r>
      <w:r>
        <w:rPr>
          <w:rFonts w:hint="eastAsia" w:ascii="宋体" w:hAnsi="宋体" w:eastAsia="宋体" w:cs="宋体"/>
          <w:color w:val="0000FF"/>
          <w:sz w:val="28"/>
          <w:szCs w:val="28"/>
          <w:highlight w:val="none"/>
        </w:rPr>
        <w:t>日</w:t>
      </w:r>
      <w:r>
        <w:rPr>
          <w:rFonts w:hint="eastAsia" w:ascii="宋体" w:hAnsi="宋体" w:eastAsia="宋体" w:cs="宋体"/>
          <w:color w:val="000000"/>
          <w:sz w:val="28"/>
          <w:szCs w:val="28"/>
          <w:highlight w:val="none"/>
        </w:rPr>
        <w:t>上午举行的 “</w:t>
      </w:r>
      <w:r>
        <w:rPr>
          <w:rFonts w:hint="eastAsia" w:ascii="宋体" w:hAnsi="宋体" w:eastAsia="宋体" w:cs="宋体"/>
          <w:color w:val="auto"/>
          <w:sz w:val="28"/>
          <w:szCs w:val="28"/>
          <w:highlight w:val="none"/>
          <w:lang w:eastAsia="zh-CN"/>
        </w:rPr>
        <w:t>连城县招标投标交易平台</w:t>
      </w:r>
      <w:r>
        <w:rPr>
          <w:rFonts w:hint="eastAsia" w:ascii="宋体" w:hAnsi="宋体" w:cs="宋体"/>
          <w:color w:val="0000FF"/>
          <w:sz w:val="28"/>
          <w:szCs w:val="28"/>
          <w:highlight w:val="none"/>
          <w:lang w:val="en-US" w:eastAsia="zh-CN"/>
        </w:rPr>
        <w:t>反</w:t>
      </w:r>
      <w:r>
        <w:rPr>
          <w:rFonts w:hint="eastAsia" w:ascii="宋体" w:hAnsi="宋体" w:eastAsia="宋体" w:cs="宋体"/>
          <w:color w:val="0000FF"/>
          <w:sz w:val="28"/>
          <w:szCs w:val="28"/>
          <w:highlight w:val="none"/>
        </w:rPr>
        <w:t>向一次</w:t>
      </w:r>
      <w:r>
        <w:rPr>
          <w:rFonts w:hint="eastAsia" w:ascii="宋体" w:hAnsi="宋体" w:eastAsia="宋体" w:cs="宋体"/>
          <w:color w:val="000000"/>
          <w:sz w:val="28"/>
          <w:szCs w:val="28"/>
          <w:highlight w:val="none"/>
        </w:rPr>
        <w:t>报价”</w:t>
      </w:r>
      <w:r>
        <w:rPr>
          <w:rFonts w:hint="eastAsia" w:ascii="宋体" w:hAnsi="宋体" w:cs="宋体"/>
          <w:color w:val="000000"/>
          <w:sz w:val="28"/>
          <w:szCs w:val="28"/>
          <w:highlight w:val="none"/>
          <w:u w:val="single"/>
          <w:lang w:val="en-US" w:eastAsia="zh-CN"/>
        </w:rPr>
        <w:t>连城县北团镇2025年耕地恢复暨高标准农田建设项目--2026年度单季水稻种植全过程托管服务采购（二次）</w:t>
      </w:r>
      <w:r>
        <w:rPr>
          <w:rFonts w:hint="eastAsia" w:ascii="宋体" w:hAnsi="宋体" w:eastAsia="宋体" w:cs="宋体"/>
          <w:color w:val="000000"/>
          <w:sz w:val="28"/>
          <w:szCs w:val="28"/>
          <w:highlight w:val="none"/>
        </w:rPr>
        <w:t>竞价。收悉项目编号为</w:t>
      </w:r>
      <w:r>
        <w:rPr>
          <w:rFonts w:hint="eastAsia" w:ascii="宋体" w:hAnsi="宋体" w:cs="宋体"/>
          <w:color w:val="0000FF"/>
          <w:sz w:val="28"/>
          <w:szCs w:val="28"/>
          <w:highlight w:val="none"/>
          <w:u w:val="single"/>
          <w:lang w:eastAsia="zh-CN"/>
        </w:rPr>
        <w:t>LCCQJJ20260629</w:t>
      </w:r>
      <w:r>
        <w:rPr>
          <w:rFonts w:hint="eastAsia" w:ascii="宋体" w:hAnsi="宋体" w:eastAsia="宋体" w:cs="宋体"/>
          <w:color w:val="000000"/>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法定代表人或授权代理人（签章）：</w:t>
      </w:r>
      <w:r>
        <w:rPr>
          <w:rFonts w:hint="eastAsia" w:ascii="宋体" w:hAnsi="宋体" w:eastAsia="宋体" w:cs="宋体"/>
          <w:color w:val="00000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年    月    日</w:t>
      </w:r>
    </w:p>
    <w:p>
      <w:pPr>
        <w:pStyle w:val="17"/>
        <w:keepNext w:val="0"/>
        <w:keepLines w:val="0"/>
        <w:pageBreakBefore w:val="0"/>
        <w:kinsoku/>
        <w:wordWrap/>
        <w:topLinePunct w:val="0"/>
        <w:bidi w:val="0"/>
        <w:spacing w:line="360" w:lineRule="auto"/>
        <w:rPr>
          <w:rFonts w:hint="eastAsia" w:ascii="宋体" w:hAnsi="宋体" w:eastAsia="宋体" w:cs="宋体"/>
          <w:color w:val="000000"/>
          <w:sz w:val="28"/>
          <w:szCs w:val="28"/>
          <w:highlight w:val="none"/>
        </w:rPr>
      </w:pPr>
    </w:p>
    <w:p>
      <w:pPr>
        <w:pStyle w:val="17"/>
        <w:keepNext w:val="0"/>
        <w:keepLines w:val="0"/>
        <w:pageBreakBefore w:val="0"/>
        <w:kinsoku/>
        <w:wordWrap/>
        <w:topLinePunct w:val="0"/>
        <w:bidi w:val="0"/>
        <w:spacing w:line="360" w:lineRule="auto"/>
        <w:rPr>
          <w:rFonts w:hint="eastAsia" w:ascii="宋体" w:hAnsi="宋体" w:eastAsia="宋体" w:cs="宋体"/>
          <w:color w:val="000000"/>
          <w:sz w:val="28"/>
          <w:szCs w:val="28"/>
          <w:highlight w:val="none"/>
        </w:rPr>
      </w:pPr>
    </w:p>
    <w:p>
      <w:pPr>
        <w:pStyle w:val="17"/>
        <w:keepNext w:val="0"/>
        <w:keepLines w:val="0"/>
        <w:pageBreakBefore w:val="0"/>
        <w:kinsoku/>
        <w:wordWrap/>
        <w:topLinePunct w:val="0"/>
        <w:bidi w:val="0"/>
        <w:spacing w:line="360" w:lineRule="auto"/>
        <w:rPr>
          <w:rFonts w:hint="eastAsia" w:ascii="宋体" w:hAnsi="宋体" w:eastAsia="宋体" w:cs="宋体"/>
          <w:color w:val="000000"/>
          <w:sz w:val="28"/>
          <w:szCs w:val="28"/>
          <w:highlight w:val="none"/>
        </w:rPr>
      </w:pPr>
    </w:p>
    <w:p>
      <w:pPr>
        <w:pStyle w:val="17"/>
        <w:keepNext w:val="0"/>
        <w:keepLines w:val="0"/>
        <w:pageBreakBefore w:val="0"/>
        <w:kinsoku/>
        <w:wordWrap/>
        <w:topLinePunct w:val="0"/>
        <w:bidi w:val="0"/>
        <w:spacing w:line="360" w:lineRule="auto"/>
        <w:rPr>
          <w:rFonts w:hint="eastAsia" w:ascii="宋体" w:hAnsi="宋体" w:eastAsia="宋体" w:cs="宋体"/>
          <w:color w:val="000000"/>
          <w:sz w:val="28"/>
          <w:szCs w:val="28"/>
          <w:highlight w:val="none"/>
        </w:rPr>
      </w:pPr>
      <w:bookmarkStart w:id="0" w:name="_GoBack"/>
      <w:bookmarkEnd w:id="0"/>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3B51A8"/>
    <w:rsid w:val="039E3DB5"/>
    <w:rsid w:val="04973358"/>
    <w:rsid w:val="05904C9C"/>
    <w:rsid w:val="0804406F"/>
    <w:rsid w:val="080F2686"/>
    <w:rsid w:val="08161E50"/>
    <w:rsid w:val="081C4C9C"/>
    <w:rsid w:val="0834033F"/>
    <w:rsid w:val="086E3978"/>
    <w:rsid w:val="0A564F20"/>
    <w:rsid w:val="0AEE0C79"/>
    <w:rsid w:val="0B195D46"/>
    <w:rsid w:val="0C0C7087"/>
    <w:rsid w:val="0CA830A9"/>
    <w:rsid w:val="0CDA1129"/>
    <w:rsid w:val="0D0C3638"/>
    <w:rsid w:val="0D724C37"/>
    <w:rsid w:val="0E6A79B6"/>
    <w:rsid w:val="0E8467A8"/>
    <w:rsid w:val="0F153787"/>
    <w:rsid w:val="0FB87AA7"/>
    <w:rsid w:val="0FFD42BC"/>
    <w:rsid w:val="102E33CF"/>
    <w:rsid w:val="10554859"/>
    <w:rsid w:val="1065378B"/>
    <w:rsid w:val="108A4FA0"/>
    <w:rsid w:val="115251AE"/>
    <w:rsid w:val="119A56B6"/>
    <w:rsid w:val="128A572B"/>
    <w:rsid w:val="137205A3"/>
    <w:rsid w:val="138E2060"/>
    <w:rsid w:val="14416FC6"/>
    <w:rsid w:val="15474BF8"/>
    <w:rsid w:val="1569686F"/>
    <w:rsid w:val="15D665CA"/>
    <w:rsid w:val="16052A7F"/>
    <w:rsid w:val="167C30C3"/>
    <w:rsid w:val="169951BC"/>
    <w:rsid w:val="169A6476"/>
    <w:rsid w:val="16B40FC8"/>
    <w:rsid w:val="179F0313"/>
    <w:rsid w:val="183B56FD"/>
    <w:rsid w:val="18AE0B48"/>
    <w:rsid w:val="18EF3710"/>
    <w:rsid w:val="1A394265"/>
    <w:rsid w:val="1AF35E37"/>
    <w:rsid w:val="1B215742"/>
    <w:rsid w:val="1C8926CB"/>
    <w:rsid w:val="1CC00B24"/>
    <w:rsid w:val="1CC932F4"/>
    <w:rsid w:val="1DE026A3"/>
    <w:rsid w:val="1E303C84"/>
    <w:rsid w:val="1EF00CA7"/>
    <w:rsid w:val="1F633F72"/>
    <w:rsid w:val="1FB913FE"/>
    <w:rsid w:val="203C362E"/>
    <w:rsid w:val="211A411E"/>
    <w:rsid w:val="214331EC"/>
    <w:rsid w:val="21E464DA"/>
    <w:rsid w:val="226244CC"/>
    <w:rsid w:val="228026A7"/>
    <w:rsid w:val="22950329"/>
    <w:rsid w:val="22A30872"/>
    <w:rsid w:val="234F36E4"/>
    <w:rsid w:val="236A7C99"/>
    <w:rsid w:val="236C4165"/>
    <w:rsid w:val="23761465"/>
    <w:rsid w:val="246A52EB"/>
    <w:rsid w:val="24741525"/>
    <w:rsid w:val="249C78F6"/>
    <w:rsid w:val="24AF2DCF"/>
    <w:rsid w:val="25AD5A5E"/>
    <w:rsid w:val="25F64131"/>
    <w:rsid w:val="263404C4"/>
    <w:rsid w:val="26945745"/>
    <w:rsid w:val="26B24F9F"/>
    <w:rsid w:val="27E3558A"/>
    <w:rsid w:val="2861758C"/>
    <w:rsid w:val="2892098A"/>
    <w:rsid w:val="294734CD"/>
    <w:rsid w:val="297E0FC2"/>
    <w:rsid w:val="2A8C2B55"/>
    <w:rsid w:val="2AC36334"/>
    <w:rsid w:val="2AC415FD"/>
    <w:rsid w:val="2B023949"/>
    <w:rsid w:val="2B474184"/>
    <w:rsid w:val="2B9065B4"/>
    <w:rsid w:val="2BAE1609"/>
    <w:rsid w:val="2BB673E4"/>
    <w:rsid w:val="2C2A04A0"/>
    <w:rsid w:val="2C4C065B"/>
    <w:rsid w:val="2C5C26DC"/>
    <w:rsid w:val="2CDF621C"/>
    <w:rsid w:val="2D697A29"/>
    <w:rsid w:val="2E301AB4"/>
    <w:rsid w:val="2E7E609A"/>
    <w:rsid w:val="2E975000"/>
    <w:rsid w:val="2EF02962"/>
    <w:rsid w:val="2F3740ED"/>
    <w:rsid w:val="2FC97395"/>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B8C312E"/>
    <w:rsid w:val="3CDB07AE"/>
    <w:rsid w:val="3D3F6CF4"/>
    <w:rsid w:val="3D71306C"/>
    <w:rsid w:val="3DC87AC0"/>
    <w:rsid w:val="3E166E94"/>
    <w:rsid w:val="3E5959D1"/>
    <w:rsid w:val="3FA56A13"/>
    <w:rsid w:val="3FCB1769"/>
    <w:rsid w:val="404B14C2"/>
    <w:rsid w:val="410835EE"/>
    <w:rsid w:val="410B2455"/>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C621441"/>
    <w:rsid w:val="4C6355B6"/>
    <w:rsid w:val="4D235499"/>
    <w:rsid w:val="4D2550DF"/>
    <w:rsid w:val="4D515A96"/>
    <w:rsid w:val="4DA2556F"/>
    <w:rsid w:val="4E143612"/>
    <w:rsid w:val="4E6A6F3F"/>
    <w:rsid w:val="4E821F7F"/>
    <w:rsid w:val="4E997C57"/>
    <w:rsid w:val="4E9D3635"/>
    <w:rsid w:val="4ED62599"/>
    <w:rsid w:val="4F4F373F"/>
    <w:rsid w:val="50112DBD"/>
    <w:rsid w:val="50113E5A"/>
    <w:rsid w:val="51A703F2"/>
    <w:rsid w:val="51AA471F"/>
    <w:rsid w:val="522E2CD6"/>
    <w:rsid w:val="524A20F8"/>
    <w:rsid w:val="524E2EDF"/>
    <w:rsid w:val="52E622F6"/>
    <w:rsid w:val="52EB6869"/>
    <w:rsid w:val="53042CF9"/>
    <w:rsid w:val="539D3210"/>
    <w:rsid w:val="53CB6FAB"/>
    <w:rsid w:val="542826BF"/>
    <w:rsid w:val="54384D03"/>
    <w:rsid w:val="545B5616"/>
    <w:rsid w:val="55915C48"/>
    <w:rsid w:val="56207EF4"/>
    <w:rsid w:val="567C4958"/>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3272FF"/>
    <w:rsid w:val="5EA14EFA"/>
    <w:rsid w:val="5EA42C9D"/>
    <w:rsid w:val="5F1519BF"/>
    <w:rsid w:val="602A7EDE"/>
    <w:rsid w:val="61007697"/>
    <w:rsid w:val="616E7593"/>
    <w:rsid w:val="61A65A03"/>
    <w:rsid w:val="620F4C9D"/>
    <w:rsid w:val="636B6B43"/>
    <w:rsid w:val="63F56C8F"/>
    <w:rsid w:val="63F81C8C"/>
    <w:rsid w:val="640D0C57"/>
    <w:rsid w:val="64433D8E"/>
    <w:rsid w:val="64C574CA"/>
    <w:rsid w:val="64D67929"/>
    <w:rsid w:val="64E44A43"/>
    <w:rsid w:val="65406FDD"/>
    <w:rsid w:val="664A0B53"/>
    <w:rsid w:val="66BD65CF"/>
    <w:rsid w:val="67A07D7A"/>
    <w:rsid w:val="67B160B6"/>
    <w:rsid w:val="680A030D"/>
    <w:rsid w:val="684133A2"/>
    <w:rsid w:val="69113EED"/>
    <w:rsid w:val="695B16AE"/>
    <w:rsid w:val="6B776A6D"/>
    <w:rsid w:val="6C805BCC"/>
    <w:rsid w:val="6CA81B7D"/>
    <w:rsid w:val="6D401DE3"/>
    <w:rsid w:val="6D7B66F3"/>
    <w:rsid w:val="6E637F0C"/>
    <w:rsid w:val="6E661D1D"/>
    <w:rsid w:val="6F767D3E"/>
    <w:rsid w:val="6F92367A"/>
    <w:rsid w:val="7007345D"/>
    <w:rsid w:val="702A3CF7"/>
    <w:rsid w:val="707966E1"/>
    <w:rsid w:val="70901D61"/>
    <w:rsid w:val="71DE7052"/>
    <w:rsid w:val="729A0B48"/>
    <w:rsid w:val="729B4033"/>
    <w:rsid w:val="74971FED"/>
    <w:rsid w:val="75396576"/>
    <w:rsid w:val="75A82C1C"/>
    <w:rsid w:val="769E7B7B"/>
    <w:rsid w:val="77354B5A"/>
    <w:rsid w:val="77875CB0"/>
    <w:rsid w:val="77CE5972"/>
    <w:rsid w:val="786F5C73"/>
    <w:rsid w:val="78E43635"/>
    <w:rsid w:val="78F75F2F"/>
    <w:rsid w:val="79162DAA"/>
    <w:rsid w:val="79377B7F"/>
    <w:rsid w:val="7956473D"/>
    <w:rsid w:val="79974B76"/>
    <w:rsid w:val="79B76855"/>
    <w:rsid w:val="7AD654A8"/>
    <w:rsid w:val="7C207AE9"/>
    <w:rsid w:val="7C435390"/>
    <w:rsid w:val="7E663674"/>
    <w:rsid w:val="7ED560DA"/>
    <w:rsid w:val="7F5217A2"/>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next w:val="1"/>
    <w:qFormat/>
    <w:uiPriority w:val="0"/>
    <w:pPr>
      <w:spacing w:line="380" w:lineRule="exact"/>
    </w:pPr>
    <w:rPr>
      <w:sz w:val="24"/>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styleId="13">
    <w:name w:val="Body Text First Indent 2"/>
    <w:basedOn w:val="7"/>
    <w:next w:val="1"/>
    <w:qFormat/>
    <w:uiPriority w:val="99"/>
    <w:pPr>
      <w:ind w:firstLine="420" w:firstLineChars="200"/>
    </w:p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6"/>
    <w:link w:val="8"/>
    <w:qFormat/>
    <w:uiPriority w:val="0"/>
    <w:rPr>
      <w:rFonts w:ascii="Calibri" w:hAnsi="Calibri" w:eastAsia="宋体" w:cs="Arial"/>
      <w:kern w:val="2"/>
      <w:sz w:val="18"/>
      <w:szCs w:val="18"/>
    </w:rPr>
  </w:style>
  <w:style w:type="character" w:customStyle="1" w:styleId="20">
    <w:name w:val="font01"/>
    <w:basedOn w:val="16"/>
    <w:qFormat/>
    <w:uiPriority w:val="0"/>
    <w:rPr>
      <w:rFonts w:hint="eastAsia" w:ascii="宋体" w:hAnsi="宋体" w:eastAsia="宋体" w:cs="宋体"/>
      <w:color w:val="000000"/>
      <w:sz w:val="22"/>
      <w:szCs w:val="22"/>
      <w:u w:val="none"/>
    </w:rPr>
  </w:style>
  <w:style w:type="character" w:customStyle="1" w:styleId="21">
    <w:name w:val="font1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6188</Words>
  <Characters>6645</Characters>
  <Lines>4</Lines>
  <Paragraphs>7</Paragraphs>
  <TotalTime>7</TotalTime>
  <ScaleCrop>false</ScaleCrop>
  <LinksUpToDate>false</LinksUpToDate>
  <CharactersWithSpaces>6742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2025-12-31T08:45:00Z</cp:lastPrinted>
  <dcterms:modified xsi:type="dcterms:W3CDTF">2026-06-23T09:11:17Z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