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C954A">
      <w:pPr>
        <w:widowControl/>
        <w:shd w:val="clear" w:color="auto" w:fill="FFFFFF"/>
        <w:snapToGrid w:val="0"/>
        <w:spacing w:line="360" w:lineRule="auto"/>
        <w:jc w:val="center"/>
        <w:rPr>
          <w:rFonts w:ascii="宋体" w:hAnsi="宋体" w:cs="宋体"/>
          <w:color w:val="000000"/>
          <w:sz w:val="28"/>
          <w:szCs w:val="28"/>
        </w:rPr>
      </w:pPr>
      <w:r>
        <w:rPr>
          <w:rFonts w:hint="eastAsia" w:ascii="宋体" w:hAnsi="宋体" w:cs="宋体"/>
          <w:b/>
          <w:bCs/>
          <w:color w:val="000000"/>
          <w:kern w:val="0"/>
          <w:sz w:val="28"/>
          <w:szCs w:val="28"/>
          <w:shd w:val="clear" w:color="auto" w:fill="FFFFFF"/>
        </w:rPr>
        <w:t>网络竞价须知</w:t>
      </w:r>
    </w:p>
    <w:p w14:paraId="78B45A01">
      <w:pPr>
        <w:widowControl/>
        <w:shd w:val="clear" w:color="auto" w:fill="FFFFFF"/>
        <w:snapToGrid w:val="0"/>
        <w:spacing w:line="360" w:lineRule="auto"/>
        <w:jc w:val="center"/>
        <w:rPr>
          <w:rFonts w:ascii="宋体" w:hAnsi="宋体" w:cs="宋体"/>
          <w:color w:val="000000"/>
          <w:sz w:val="28"/>
          <w:szCs w:val="28"/>
        </w:rPr>
      </w:pPr>
      <w:r>
        <w:rPr>
          <w:rFonts w:hint="eastAsia" w:ascii="宋体" w:hAnsi="宋体" w:cs="宋体"/>
          <w:b/>
          <w:bCs/>
          <w:color w:val="000000"/>
          <w:kern w:val="0"/>
          <w:sz w:val="28"/>
          <w:szCs w:val="28"/>
          <w:shd w:val="clear" w:color="auto" w:fill="FFFFFF"/>
        </w:rPr>
        <w:t>（项目编号:</w:t>
      </w:r>
      <w:r>
        <w:rPr>
          <w:rFonts w:hint="eastAsia" w:ascii="宋体" w:hAnsi="宋体" w:cs="宋体"/>
          <w:b/>
          <w:bCs/>
          <w:color w:val="0000FF"/>
          <w:kern w:val="0"/>
          <w:sz w:val="28"/>
          <w:szCs w:val="28"/>
          <w:shd w:val="clear" w:color="auto" w:fill="FFFFFF"/>
        </w:rPr>
        <w:t>LCCQJJ20260622-1</w:t>
      </w:r>
      <w:r>
        <w:rPr>
          <w:rFonts w:hint="eastAsia" w:ascii="宋体" w:hAnsi="宋体" w:cs="宋体"/>
          <w:b/>
          <w:bCs/>
          <w:color w:val="000000"/>
          <w:kern w:val="0"/>
          <w:sz w:val="28"/>
          <w:szCs w:val="28"/>
          <w:shd w:val="clear" w:color="auto" w:fill="FFFFFF"/>
        </w:rPr>
        <w:t>）</w:t>
      </w:r>
    </w:p>
    <w:p w14:paraId="6F7FE6FA">
      <w:pPr>
        <w:spacing w:line="360" w:lineRule="auto"/>
        <w:ind w:firstLine="560" w:firstLineChars="200"/>
        <w:rPr>
          <w:rFonts w:ascii="宋体" w:hAnsi="宋体" w:cs="宋体"/>
          <w:sz w:val="28"/>
          <w:szCs w:val="28"/>
        </w:rPr>
      </w:pPr>
      <w:r>
        <w:rPr>
          <w:rFonts w:hint="eastAsia" w:ascii="宋体" w:hAnsi="宋体" w:cs="宋体"/>
          <w:sz w:val="28"/>
          <w:szCs w:val="28"/>
        </w:rPr>
        <w:t>连城县国有资产产权交易服务有限公司（以下简称本公司）遵循“公开、公平、公正、诚实信用”的原则，依照国家法律、法规、政策为本次竞价活动提供服务。现将有关竞价事项告知如下：</w:t>
      </w:r>
    </w:p>
    <w:p w14:paraId="4CE0E791">
      <w:pPr>
        <w:spacing w:line="360" w:lineRule="auto"/>
        <w:ind w:firstLine="562" w:firstLineChars="200"/>
        <w:rPr>
          <w:rFonts w:ascii="宋体" w:hAnsi="宋体" w:cs="宋体"/>
          <w:sz w:val="28"/>
          <w:szCs w:val="28"/>
        </w:rPr>
      </w:pPr>
      <w:r>
        <w:rPr>
          <w:rFonts w:hint="eastAsia" w:ascii="宋体" w:hAnsi="宋体" w:cs="宋体"/>
          <w:b/>
          <w:bCs/>
          <w:sz w:val="28"/>
          <w:szCs w:val="28"/>
        </w:rPr>
        <w:t>一、竞价、报名时间、地点</w:t>
      </w:r>
    </w:p>
    <w:p w14:paraId="29E9A380">
      <w:pPr>
        <w:spacing w:line="360" w:lineRule="auto"/>
        <w:ind w:firstLine="560" w:firstLineChars="200"/>
        <w:rPr>
          <w:rFonts w:ascii="宋体" w:hAnsi="宋体" w:cs="宋体"/>
          <w:sz w:val="28"/>
          <w:szCs w:val="28"/>
        </w:rPr>
      </w:pPr>
      <w:r>
        <w:rPr>
          <w:rFonts w:hint="eastAsia" w:ascii="宋体" w:hAnsi="宋体" w:cs="宋体"/>
          <w:sz w:val="28"/>
          <w:szCs w:val="28"/>
        </w:rPr>
        <w:t>竞价截止时间：</w:t>
      </w:r>
      <w:r>
        <w:rPr>
          <w:rFonts w:hint="eastAsia" w:ascii="宋体" w:hAnsi="宋体" w:cs="宋体"/>
          <w:color w:val="0000FF"/>
          <w:sz w:val="28"/>
          <w:szCs w:val="28"/>
        </w:rPr>
        <w:t>2026年6月22日</w:t>
      </w:r>
      <w:r>
        <w:rPr>
          <w:rFonts w:hint="eastAsia" w:ascii="宋体" w:hAnsi="宋体" w:cs="宋体"/>
          <w:sz w:val="28"/>
          <w:szCs w:val="28"/>
        </w:rPr>
        <w:t>上午10:00止。</w:t>
      </w:r>
    </w:p>
    <w:p w14:paraId="57B053F8">
      <w:pPr>
        <w:spacing w:line="360" w:lineRule="auto"/>
        <w:ind w:firstLine="560" w:firstLineChars="200"/>
        <w:rPr>
          <w:rFonts w:ascii="宋体" w:hAnsi="宋体" w:cs="宋体"/>
          <w:sz w:val="28"/>
          <w:szCs w:val="28"/>
        </w:rPr>
      </w:pPr>
      <w:r>
        <w:rPr>
          <w:rFonts w:hint="eastAsia" w:ascii="宋体" w:hAnsi="宋体" w:cs="宋体"/>
          <w:sz w:val="28"/>
          <w:szCs w:val="28"/>
        </w:rPr>
        <w:t>竞价地点：连城县招标投标交易平台(https://lcyjy.enjoy5191.com/home )</w:t>
      </w:r>
    </w:p>
    <w:p w14:paraId="5EC502A0">
      <w:pPr>
        <w:spacing w:line="360" w:lineRule="auto"/>
        <w:ind w:firstLine="560" w:firstLineChars="200"/>
        <w:rPr>
          <w:rFonts w:ascii="宋体" w:hAnsi="宋体" w:cs="宋体"/>
          <w:sz w:val="28"/>
          <w:szCs w:val="28"/>
        </w:rPr>
      </w:pPr>
      <w:r>
        <w:rPr>
          <w:rFonts w:hint="eastAsia" w:ascii="宋体" w:hAnsi="宋体" w:cs="宋体"/>
          <w:sz w:val="28"/>
          <w:szCs w:val="28"/>
        </w:rPr>
        <w:t>报名截止时间：</w:t>
      </w:r>
      <w:r>
        <w:rPr>
          <w:rFonts w:hint="eastAsia" w:ascii="宋体" w:hAnsi="宋体" w:cs="宋体"/>
          <w:color w:val="0000FF"/>
          <w:sz w:val="28"/>
          <w:szCs w:val="28"/>
        </w:rPr>
        <w:t>2026年6月22日</w:t>
      </w:r>
      <w:r>
        <w:rPr>
          <w:rFonts w:hint="eastAsia" w:ascii="宋体" w:hAnsi="宋体" w:cs="宋体"/>
          <w:sz w:val="28"/>
          <w:szCs w:val="28"/>
        </w:rPr>
        <w:t>上午10:00止。</w:t>
      </w:r>
    </w:p>
    <w:p w14:paraId="6D051883">
      <w:pPr>
        <w:spacing w:line="360" w:lineRule="auto"/>
        <w:ind w:firstLine="560" w:firstLineChars="200"/>
        <w:rPr>
          <w:rFonts w:ascii="宋体" w:hAnsi="宋体" w:cs="宋体"/>
          <w:sz w:val="28"/>
          <w:szCs w:val="28"/>
        </w:rPr>
      </w:pPr>
      <w:r>
        <w:rPr>
          <w:rFonts w:hint="eastAsia" w:ascii="宋体" w:hAnsi="宋体" w:cs="宋体"/>
          <w:sz w:val="28"/>
          <w:szCs w:val="28"/>
        </w:rPr>
        <w:t>报名地点：连城县国有资产产权交易服务有限公司（福建省龙岩市连城县莲峰镇李彭村彭坊桥路1号4层）</w:t>
      </w:r>
    </w:p>
    <w:p w14:paraId="5B397FD2">
      <w:pPr>
        <w:spacing w:line="360" w:lineRule="auto"/>
        <w:ind w:firstLine="560" w:firstLineChars="200"/>
        <w:rPr>
          <w:rFonts w:ascii="宋体" w:hAnsi="宋体" w:cs="宋体"/>
          <w:color w:val="0000FF"/>
          <w:sz w:val="28"/>
          <w:szCs w:val="28"/>
        </w:rPr>
      </w:pPr>
      <w:r>
        <w:rPr>
          <w:rFonts w:hint="eastAsia" w:ascii="宋体" w:hAnsi="宋体" w:cs="宋体"/>
          <w:sz w:val="28"/>
          <w:szCs w:val="28"/>
        </w:rPr>
        <w:t>连城产权联系电话：</w:t>
      </w:r>
      <w:r>
        <w:rPr>
          <w:rFonts w:hint="eastAsia" w:ascii="宋体" w:hAnsi="宋体" w:cs="宋体"/>
          <w:color w:val="0000FF"/>
          <w:sz w:val="28"/>
          <w:szCs w:val="28"/>
        </w:rPr>
        <w:t>江女士</w:t>
      </w:r>
      <w:r>
        <w:rPr>
          <w:rFonts w:hint="eastAsia" w:ascii="宋体" w:hAnsi="宋体" w:cs="宋体"/>
          <w:sz w:val="28"/>
          <w:szCs w:val="28"/>
        </w:rPr>
        <w:t xml:space="preserve">  </w:t>
      </w:r>
      <w:r>
        <w:rPr>
          <w:rFonts w:hint="eastAsia" w:ascii="宋体" w:hAnsi="宋体" w:cs="宋体"/>
          <w:color w:val="0000FF"/>
          <w:sz w:val="28"/>
          <w:szCs w:val="28"/>
        </w:rPr>
        <w:t>18054993293</w:t>
      </w:r>
    </w:p>
    <w:p w14:paraId="225A1583">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（工作日上班时间：08:00-12:00,15:00-18:00）</w:t>
      </w:r>
    </w:p>
    <w:p w14:paraId="6B246CCD">
      <w:pPr>
        <w:spacing w:line="360" w:lineRule="auto"/>
        <w:ind w:firstLine="562" w:firstLineChars="200"/>
        <w:rPr>
          <w:rFonts w:ascii="宋体" w:hAnsi="宋体" w:cs="宋体"/>
          <w:b/>
          <w:bCs/>
          <w:sz w:val="28"/>
          <w:szCs w:val="28"/>
        </w:rPr>
      </w:pPr>
      <w:r>
        <w:rPr>
          <w:rFonts w:hint="eastAsia" w:ascii="宋体" w:hAnsi="宋体" w:cs="宋体"/>
          <w:b/>
          <w:bCs/>
          <w:sz w:val="28"/>
          <w:szCs w:val="28"/>
        </w:rPr>
        <w:t>二、项目概况及工作要求</w:t>
      </w:r>
    </w:p>
    <w:p w14:paraId="16761C16">
      <w:pPr>
        <w:spacing w:line="360" w:lineRule="auto"/>
        <w:ind w:firstLine="560" w:firstLineChars="200"/>
        <w:rPr>
          <w:rFonts w:ascii="宋体" w:hAnsi="宋体" w:cs="宋体"/>
          <w:sz w:val="28"/>
          <w:szCs w:val="28"/>
        </w:rPr>
      </w:pPr>
      <w:r>
        <w:rPr>
          <w:rFonts w:hint="eastAsia" w:ascii="宋体" w:hAnsi="宋体" w:cs="宋体"/>
          <w:sz w:val="28"/>
          <w:szCs w:val="28"/>
        </w:rPr>
        <w:t>1.项目名称：</w:t>
      </w:r>
      <w:bookmarkStart w:id="0" w:name="OLE_LINK2"/>
      <w:r>
        <w:rPr>
          <w:rFonts w:hint="eastAsia" w:ascii="宋体" w:hAnsi="宋体" w:cs="宋体"/>
          <w:color w:val="0000FF"/>
          <w:sz w:val="28"/>
          <w:szCs w:val="28"/>
        </w:rPr>
        <w:t>2026年中国食品产业创新增长大会布展服务采购项目</w:t>
      </w:r>
      <w:bookmarkEnd w:id="0"/>
      <w:r>
        <w:rPr>
          <w:rFonts w:hint="eastAsia" w:ascii="宋体" w:hAnsi="宋体" w:cs="宋体"/>
          <w:sz w:val="28"/>
          <w:szCs w:val="28"/>
        </w:rPr>
        <w:t>。</w:t>
      </w:r>
    </w:p>
    <w:p w14:paraId="15F02942">
      <w:pPr>
        <w:spacing w:line="360" w:lineRule="auto"/>
        <w:ind w:firstLine="560" w:firstLineChars="200"/>
        <w:rPr>
          <w:rFonts w:ascii="宋体" w:hAnsi="宋体" w:cs="宋体"/>
          <w:color w:val="0000FF"/>
          <w:sz w:val="28"/>
          <w:szCs w:val="28"/>
        </w:rPr>
      </w:pPr>
      <w:r>
        <w:rPr>
          <w:rFonts w:hint="eastAsia" w:ascii="宋体" w:hAnsi="宋体" w:cs="宋体"/>
          <w:sz w:val="28"/>
          <w:szCs w:val="28"/>
        </w:rPr>
        <w:t>2.项目内容：</w:t>
      </w:r>
    </w:p>
    <w:tbl>
      <w:tblPr>
        <w:tblStyle w:val="13"/>
        <w:tblpPr w:leftFromText="180" w:rightFromText="180" w:vertAnchor="text" w:horzAnchor="page" w:tblpX="1457" w:tblpY="595"/>
        <w:tblOverlap w:val="never"/>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1681"/>
        <w:gridCol w:w="6809"/>
      </w:tblGrid>
      <w:tr w14:paraId="4763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9" w:hRule="atLeast"/>
        </w:trPr>
        <w:tc>
          <w:tcPr>
            <w:tcW w:w="2650" w:type="dxa"/>
            <w:gridSpan w:val="2"/>
            <w:shd w:val="clear" w:color="auto" w:fill="auto"/>
            <w:vAlign w:val="center"/>
          </w:tcPr>
          <w:p w14:paraId="5C1FF8F0">
            <w:pPr>
              <w:spacing w:line="360" w:lineRule="auto"/>
              <w:ind w:firstLine="560" w:firstLineChars="200"/>
              <w:rPr>
                <w:rFonts w:ascii="宋体" w:hAnsi="宋体" w:cs="宋体"/>
                <w:sz w:val="28"/>
                <w:szCs w:val="28"/>
              </w:rPr>
            </w:pPr>
            <w:r>
              <w:rPr>
                <w:rFonts w:hint="eastAsia" w:ascii="宋体" w:hAnsi="宋体" w:cs="宋体"/>
                <w:sz w:val="28"/>
                <w:szCs w:val="28"/>
              </w:rPr>
              <w:t>服务项目</w:t>
            </w:r>
          </w:p>
        </w:tc>
        <w:tc>
          <w:tcPr>
            <w:tcW w:w="6809" w:type="dxa"/>
            <w:shd w:val="clear" w:color="auto" w:fill="auto"/>
            <w:vAlign w:val="center"/>
          </w:tcPr>
          <w:p w14:paraId="02F1BBA9">
            <w:pPr>
              <w:spacing w:line="360" w:lineRule="auto"/>
              <w:jc w:val="center"/>
              <w:rPr>
                <w:rFonts w:ascii="宋体" w:hAnsi="宋体" w:cs="宋体"/>
                <w:sz w:val="28"/>
                <w:szCs w:val="28"/>
              </w:rPr>
            </w:pPr>
            <w:r>
              <w:rPr>
                <w:rFonts w:hint="eastAsia" w:ascii="宋体" w:hAnsi="宋体" w:cs="宋体"/>
                <w:sz w:val="28"/>
                <w:szCs w:val="28"/>
              </w:rPr>
              <w:t>具体内容</w:t>
            </w:r>
          </w:p>
        </w:tc>
      </w:tr>
      <w:tr w14:paraId="0427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969" w:type="dxa"/>
            <w:vMerge w:val="restart"/>
            <w:shd w:val="clear" w:color="auto" w:fill="auto"/>
            <w:vAlign w:val="center"/>
          </w:tcPr>
          <w:p w14:paraId="5471E78B">
            <w:pPr>
              <w:spacing w:line="360" w:lineRule="auto"/>
              <w:rPr>
                <w:rFonts w:ascii="宋体" w:hAnsi="宋体" w:cs="宋体"/>
                <w:sz w:val="28"/>
                <w:szCs w:val="28"/>
              </w:rPr>
            </w:pPr>
            <w:r>
              <w:rPr>
                <w:rFonts w:hint="eastAsia" w:ascii="宋体" w:hAnsi="宋体" w:cs="宋体"/>
                <w:sz w:val="28"/>
                <w:szCs w:val="28"/>
              </w:rPr>
              <w:t>品牌</w:t>
            </w:r>
          </w:p>
          <w:p w14:paraId="17C4D8F4">
            <w:pPr>
              <w:spacing w:line="360" w:lineRule="auto"/>
              <w:rPr>
                <w:rFonts w:ascii="宋体" w:hAnsi="宋体" w:cs="宋体"/>
                <w:sz w:val="28"/>
                <w:szCs w:val="28"/>
              </w:rPr>
            </w:pPr>
            <w:r>
              <w:rPr>
                <w:rFonts w:hint="eastAsia" w:ascii="宋体" w:hAnsi="宋体" w:cs="宋体"/>
                <w:sz w:val="28"/>
                <w:szCs w:val="28"/>
              </w:rPr>
              <w:t>服务</w:t>
            </w:r>
          </w:p>
        </w:tc>
        <w:tc>
          <w:tcPr>
            <w:tcW w:w="1681" w:type="dxa"/>
            <w:shd w:val="clear" w:color="auto" w:fill="auto"/>
            <w:vAlign w:val="center"/>
          </w:tcPr>
          <w:p w14:paraId="2806204D">
            <w:pPr>
              <w:spacing w:line="360" w:lineRule="auto"/>
              <w:rPr>
                <w:rFonts w:ascii="宋体" w:hAnsi="宋体" w:cs="宋体"/>
                <w:sz w:val="28"/>
                <w:szCs w:val="28"/>
              </w:rPr>
            </w:pPr>
            <w:r>
              <w:rPr>
                <w:rFonts w:hint="eastAsia" w:ascii="宋体" w:hAnsi="宋体" w:cs="宋体"/>
                <w:sz w:val="28"/>
                <w:szCs w:val="28"/>
              </w:rPr>
              <w:t>专属展位</w:t>
            </w:r>
          </w:p>
        </w:tc>
        <w:tc>
          <w:tcPr>
            <w:tcW w:w="6809" w:type="dxa"/>
            <w:shd w:val="clear" w:color="auto" w:fill="auto"/>
            <w:vAlign w:val="center"/>
          </w:tcPr>
          <w:p w14:paraId="021B0789">
            <w:pPr>
              <w:spacing w:line="360" w:lineRule="auto"/>
              <w:rPr>
                <w:rFonts w:ascii="宋体" w:hAnsi="宋体" w:cs="宋体"/>
                <w:sz w:val="28"/>
                <w:szCs w:val="28"/>
              </w:rPr>
            </w:pPr>
            <w:r>
              <w:rPr>
                <w:rFonts w:hint="eastAsia" w:ascii="宋体" w:hAnsi="宋体" w:cs="宋体"/>
                <w:sz w:val="28"/>
                <w:szCs w:val="28"/>
              </w:rPr>
              <w:t>1.18平米专属展区（6m*3m）；</w:t>
            </w:r>
          </w:p>
          <w:p w14:paraId="17755036">
            <w:pPr>
              <w:spacing w:line="360" w:lineRule="auto"/>
              <w:rPr>
                <w:rFonts w:ascii="宋体" w:hAnsi="宋体" w:cs="宋体"/>
                <w:sz w:val="28"/>
                <w:szCs w:val="28"/>
              </w:rPr>
            </w:pPr>
            <w:r>
              <w:rPr>
                <w:rFonts w:hint="eastAsia" w:ascii="宋体" w:hAnsi="宋体" w:cs="宋体"/>
                <w:sz w:val="28"/>
                <w:szCs w:val="28"/>
              </w:rPr>
              <w:t>2.含价值2万元特装搭建服务，提升品牌形象。</w:t>
            </w:r>
          </w:p>
        </w:tc>
      </w:tr>
      <w:tr w14:paraId="6C81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969" w:type="dxa"/>
            <w:vMerge w:val="continue"/>
            <w:shd w:val="clear" w:color="auto" w:fill="auto"/>
            <w:vAlign w:val="center"/>
          </w:tcPr>
          <w:p w14:paraId="64742531">
            <w:pPr>
              <w:spacing w:line="360" w:lineRule="auto"/>
              <w:ind w:firstLine="560" w:firstLineChars="200"/>
              <w:rPr>
                <w:rFonts w:ascii="宋体" w:hAnsi="宋体" w:cs="宋体"/>
                <w:sz w:val="28"/>
                <w:szCs w:val="28"/>
              </w:rPr>
            </w:pPr>
          </w:p>
        </w:tc>
        <w:tc>
          <w:tcPr>
            <w:tcW w:w="1681" w:type="dxa"/>
            <w:shd w:val="clear" w:color="auto" w:fill="auto"/>
            <w:vAlign w:val="center"/>
          </w:tcPr>
          <w:p w14:paraId="2C6A7876">
            <w:pPr>
              <w:spacing w:line="360" w:lineRule="auto"/>
              <w:rPr>
                <w:rFonts w:ascii="宋体" w:hAnsi="宋体" w:cs="宋体"/>
                <w:sz w:val="28"/>
                <w:szCs w:val="28"/>
              </w:rPr>
            </w:pPr>
            <w:r>
              <w:rPr>
                <w:rFonts w:hint="eastAsia" w:ascii="宋体" w:hAnsi="宋体" w:cs="宋体"/>
                <w:sz w:val="28"/>
                <w:szCs w:val="28"/>
              </w:rPr>
              <w:t>专属推介</w:t>
            </w:r>
          </w:p>
        </w:tc>
        <w:tc>
          <w:tcPr>
            <w:tcW w:w="6809" w:type="dxa"/>
            <w:shd w:val="clear" w:color="auto" w:fill="auto"/>
            <w:vAlign w:val="center"/>
          </w:tcPr>
          <w:p w14:paraId="30760FC9">
            <w:pPr>
              <w:spacing w:line="360" w:lineRule="auto"/>
              <w:rPr>
                <w:rFonts w:ascii="宋体" w:hAnsi="宋体" w:cs="宋体"/>
                <w:sz w:val="28"/>
                <w:szCs w:val="28"/>
              </w:rPr>
            </w:pPr>
            <w:r>
              <w:rPr>
                <w:rFonts w:hint="eastAsia" w:ascii="宋体" w:hAnsi="宋体" w:cs="宋体"/>
                <w:sz w:val="28"/>
                <w:szCs w:val="28"/>
              </w:rPr>
              <w:t>产业峰会8分钟发言（推介地点为：第九届量贩折扣产业进化大会暨首届中国新鲜零食论坛）</w:t>
            </w:r>
          </w:p>
        </w:tc>
      </w:tr>
      <w:tr w14:paraId="0522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69" w:type="dxa"/>
            <w:vMerge w:val="continue"/>
            <w:shd w:val="clear" w:color="auto" w:fill="auto"/>
            <w:vAlign w:val="center"/>
          </w:tcPr>
          <w:p w14:paraId="2B74F11D">
            <w:pPr>
              <w:spacing w:line="360" w:lineRule="auto"/>
              <w:ind w:firstLine="560" w:firstLineChars="200"/>
              <w:rPr>
                <w:rFonts w:ascii="宋体" w:hAnsi="宋体" w:cs="宋体"/>
                <w:sz w:val="28"/>
                <w:szCs w:val="28"/>
              </w:rPr>
            </w:pPr>
          </w:p>
        </w:tc>
        <w:tc>
          <w:tcPr>
            <w:tcW w:w="1681" w:type="dxa"/>
            <w:shd w:val="clear" w:color="auto" w:fill="auto"/>
            <w:vAlign w:val="center"/>
          </w:tcPr>
          <w:p w14:paraId="4F126FA9">
            <w:pPr>
              <w:spacing w:line="360" w:lineRule="auto"/>
              <w:rPr>
                <w:rFonts w:ascii="宋体" w:hAnsi="宋体" w:cs="宋体"/>
                <w:sz w:val="28"/>
                <w:szCs w:val="28"/>
              </w:rPr>
            </w:pPr>
            <w:r>
              <w:rPr>
                <w:rFonts w:hint="eastAsia" w:ascii="宋体" w:hAnsi="宋体" w:cs="宋体"/>
                <w:sz w:val="28"/>
                <w:szCs w:val="28"/>
              </w:rPr>
              <w:t>特别仪式</w:t>
            </w:r>
          </w:p>
        </w:tc>
        <w:tc>
          <w:tcPr>
            <w:tcW w:w="6809" w:type="dxa"/>
            <w:shd w:val="clear" w:color="auto" w:fill="auto"/>
            <w:vAlign w:val="center"/>
          </w:tcPr>
          <w:p w14:paraId="3026D3E0">
            <w:pPr>
              <w:spacing w:line="360" w:lineRule="auto"/>
              <w:rPr>
                <w:rFonts w:ascii="宋体" w:hAnsi="宋体" w:cs="宋体"/>
                <w:sz w:val="28"/>
                <w:szCs w:val="28"/>
              </w:rPr>
            </w:pPr>
            <w:r>
              <w:rPr>
                <w:rFonts w:hint="eastAsia" w:ascii="宋体" w:hAnsi="宋体" w:cs="宋体"/>
                <w:sz w:val="28"/>
                <w:szCs w:val="28"/>
              </w:rPr>
              <w:t>连城地瓜干加工企业代表（参与现场展示的企业）“中国量贩零食产业促进会·会员单位”颁发仪式</w:t>
            </w:r>
          </w:p>
        </w:tc>
      </w:tr>
      <w:tr w14:paraId="5E1F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 w:type="dxa"/>
            <w:vMerge w:val="continue"/>
            <w:shd w:val="clear" w:color="auto" w:fill="auto"/>
            <w:vAlign w:val="center"/>
          </w:tcPr>
          <w:p w14:paraId="3BCF4228">
            <w:pPr>
              <w:spacing w:line="360" w:lineRule="auto"/>
              <w:ind w:firstLine="560" w:firstLineChars="200"/>
              <w:rPr>
                <w:rFonts w:ascii="宋体" w:hAnsi="宋体" w:cs="宋体"/>
                <w:sz w:val="28"/>
                <w:szCs w:val="28"/>
              </w:rPr>
            </w:pPr>
          </w:p>
        </w:tc>
        <w:tc>
          <w:tcPr>
            <w:tcW w:w="1681" w:type="dxa"/>
            <w:vMerge w:val="restart"/>
            <w:shd w:val="clear" w:color="auto" w:fill="auto"/>
            <w:vAlign w:val="center"/>
          </w:tcPr>
          <w:p w14:paraId="205554DA">
            <w:pPr>
              <w:spacing w:line="360" w:lineRule="auto"/>
              <w:rPr>
                <w:rFonts w:ascii="宋体" w:hAnsi="宋体" w:cs="宋体"/>
                <w:sz w:val="28"/>
                <w:szCs w:val="28"/>
              </w:rPr>
            </w:pPr>
            <w:r>
              <w:rPr>
                <w:rFonts w:hint="eastAsia" w:ascii="宋体" w:hAnsi="宋体" w:cs="宋体"/>
                <w:sz w:val="28"/>
                <w:szCs w:val="28"/>
              </w:rPr>
              <w:t>现场展示</w:t>
            </w:r>
          </w:p>
        </w:tc>
        <w:tc>
          <w:tcPr>
            <w:tcW w:w="6809" w:type="dxa"/>
            <w:shd w:val="clear" w:color="auto" w:fill="auto"/>
            <w:vAlign w:val="center"/>
          </w:tcPr>
          <w:p w14:paraId="3F3B13D6">
            <w:pPr>
              <w:spacing w:line="360" w:lineRule="auto"/>
              <w:rPr>
                <w:rFonts w:ascii="宋体" w:hAnsi="宋体" w:cs="宋体"/>
                <w:sz w:val="28"/>
                <w:szCs w:val="28"/>
              </w:rPr>
            </w:pPr>
            <w:bookmarkStart w:id="1" w:name="OLE_LINK38"/>
            <w:r>
              <w:rPr>
                <w:rFonts w:hint="eastAsia" w:ascii="宋体" w:hAnsi="宋体" w:cs="宋体"/>
                <w:sz w:val="28"/>
                <w:szCs w:val="28"/>
              </w:rPr>
              <w:t>1.4米*3米喷绘桁架产品形象广告位1个</w:t>
            </w:r>
            <w:bookmarkEnd w:id="1"/>
          </w:p>
        </w:tc>
      </w:tr>
      <w:tr w14:paraId="2D59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 w:type="dxa"/>
            <w:vMerge w:val="continue"/>
            <w:shd w:val="clear" w:color="auto" w:fill="auto"/>
            <w:vAlign w:val="center"/>
          </w:tcPr>
          <w:p w14:paraId="55B6D1F5">
            <w:pPr>
              <w:spacing w:line="360" w:lineRule="auto"/>
              <w:ind w:firstLine="560" w:firstLineChars="200"/>
              <w:rPr>
                <w:rFonts w:ascii="宋体" w:hAnsi="宋体" w:cs="宋体"/>
                <w:sz w:val="28"/>
                <w:szCs w:val="28"/>
              </w:rPr>
            </w:pPr>
          </w:p>
        </w:tc>
        <w:tc>
          <w:tcPr>
            <w:tcW w:w="1681" w:type="dxa"/>
            <w:vMerge w:val="continue"/>
            <w:shd w:val="clear" w:color="auto" w:fill="auto"/>
            <w:vAlign w:val="center"/>
          </w:tcPr>
          <w:p w14:paraId="0359DD09">
            <w:pPr>
              <w:spacing w:line="360" w:lineRule="auto"/>
              <w:ind w:firstLine="560" w:firstLineChars="200"/>
              <w:rPr>
                <w:rFonts w:ascii="宋体" w:hAnsi="宋体" w:cs="宋体"/>
                <w:sz w:val="28"/>
                <w:szCs w:val="28"/>
              </w:rPr>
            </w:pPr>
          </w:p>
        </w:tc>
        <w:tc>
          <w:tcPr>
            <w:tcW w:w="6809" w:type="dxa"/>
            <w:shd w:val="clear" w:color="auto" w:fill="auto"/>
            <w:vAlign w:val="center"/>
          </w:tcPr>
          <w:p w14:paraId="705848AC">
            <w:pPr>
              <w:spacing w:line="360" w:lineRule="auto"/>
              <w:rPr>
                <w:rFonts w:ascii="宋体" w:hAnsi="宋体" w:cs="宋体"/>
                <w:sz w:val="28"/>
                <w:szCs w:val="28"/>
              </w:rPr>
            </w:pPr>
            <w:r>
              <w:rPr>
                <w:rFonts w:hint="eastAsia" w:ascii="宋体" w:hAnsi="宋体" w:cs="宋体"/>
                <w:sz w:val="28"/>
                <w:szCs w:val="28"/>
              </w:rPr>
              <w:t>2.产品形象灯箱2个</w:t>
            </w:r>
          </w:p>
        </w:tc>
      </w:tr>
      <w:tr w14:paraId="5378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69" w:type="dxa"/>
            <w:vMerge w:val="continue"/>
            <w:shd w:val="clear" w:color="auto" w:fill="auto"/>
            <w:vAlign w:val="center"/>
          </w:tcPr>
          <w:p w14:paraId="606474F9">
            <w:pPr>
              <w:spacing w:line="360" w:lineRule="auto"/>
              <w:ind w:firstLine="560" w:firstLineChars="200"/>
              <w:rPr>
                <w:rFonts w:ascii="宋体" w:hAnsi="宋体" w:cs="宋体"/>
                <w:sz w:val="28"/>
                <w:szCs w:val="28"/>
              </w:rPr>
            </w:pPr>
          </w:p>
        </w:tc>
        <w:tc>
          <w:tcPr>
            <w:tcW w:w="1681" w:type="dxa"/>
            <w:vMerge w:val="continue"/>
            <w:shd w:val="clear" w:color="auto" w:fill="auto"/>
            <w:vAlign w:val="center"/>
          </w:tcPr>
          <w:p w14:paraId="3DE39239">
            <w:pPr>
              <w:spacing w:line="360" w:lineRule="auto"/>
              <w:ind w:firstLine="560" w:firstLineChars="200"/>
              <w:rPr>
                <w:rFonts w:ascii="宋体" w:hAnsi="宋体" w:cs="宋体"/>
                <w:sz w:val="28"/>
                <w:szCs w:val="28"/>
              </w:rPr>
            </w:pPr>
          </w:p>
        </w:tc>
        <w:tc>
          <w:tcPr>
            <w:tcW w:w="6809" w:type="dxa"/>
            <w:shd w:val="clear" w:color="auto" w:fill="auto"/>
            <w:vAlign w:val="center"/>
          </w:tcPr>
          <w:p w14:paraId="2E37BC67">
            <w:pPr>
              <w:spacing w:line="360" w:lineRule="auto"/>
              <w:rPr>
                <w:rFonts w:ascii="宋体" w:hAnsi="宋体" w:cs="宋体"/>
                <w:sz w:val="28"/>
                <w:szCs w:val="28"/>
              </w:rPr>
            </w:pPr>
            <w:r>
              <w:rPr>
                <w:rFonts w:hint="eastAsia" w:ascii="宋体" w:hAnsi="宋体" w:cs="宋体"/>
                <w:sz w:val="28"/>
                <w:szCs w:val="28"/>
              </w:rPr>
              <w:t>3.全会活动前15s广告片轮播</w:t>
            </w:r>
          </w:p>
        </w:tc>
      </w:tr>
      <w:tr w14:paraId="78FA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69" w:type="dxa"/>
            <w:vMerge w:val="continue"/>
            <w:shd w:val="clear" w:color="auto" w:fill="auto"/>
            <w:vAlign w:val="center"/>
          </w:tcPr>
          <w:p w14:paraId="1A89FF41">
            <w:pPr>
              <w:spacing w:line="360" w:lineRule="auto"/>
              <w:ind w:firstLine="560" w:firstLineChars="200"/>
              <w:rPr>
                <w:rFonts w:ascii="宋体" w:hAnsi="宋体" w:cs="宋体"/>
                <w:sz w:val="28"/>
                <w:szCs w:val="28"/>
              </w:rPr>
            </w:pPr>
          </w:p>
        </w:tc>
        <w:tc>
          <w:tcPr>
            <w:tcW w:w="1681" w:type="dxa"/>
            <w:vMerge w:val="restart"/>
            <w:shd w:val="clear" w:color="auto" w:fill="auto"/>
            <w:vAlign w:val="center"/>
          </w:tcPr>
          <w:p w14:paraId="50E99CC8">
            <w:pPr>
              <w:spacing w:line="360" w:lineRule="auto"/>
              <w:rPr>
                <w:rFonts w:ascii="宋体" w:hAnsi="宋体" w:cs="宋体"/>
                <w:sz w:val="28"/>
                <w:szCs w:val="28"/>
              </w:rPr>
            </w:pPr>
            <w:r>
              <w:rPr>
                <w:rFonts w:hint="eastAsia" w:ascii="宋体" w:hAnsi="宋体" w:cs="宋体"/>
                <w:sz w:val="28"/>
                <w:szCs w:val="28"/>
              </w:rPr>
              <w:t>立体传播</w:t>
            </w:r>
          </w:p>
        </w:tc>
        <w:tc>
          <w:tcPr>
            <w:tcW w:w="6809" w:type="dxa"/>
            <w:shd w:val="clear" w:color="auto" w:fill="auto"/>
            <w:vAlign w:val="center"/>
          </w:tcPr>
          <w:p w14:paraId="2DD07FD8">
            <w:pPr>
              <w:spacing w:line="360" w:lineRule="auto"/>
              <w:rPr>
                <w:rFonts w:ascii="宋体" w:hAnsi="宋体" w:cs="宋体"/>
                <w:sz w:val="28"/>
                <w:szCs w:val="28"/>
              </w:rPr>
            </w:pPr>
            <w:r>
              <w:rPr>
                <w:rFonts w:hint="eastAsia" w:ascii="宋体" w:hAnsi="宋体" w:cs="宋体"/>
                <w:sz w:val="28"/>
                <w:szCs w:val="28"/>
              </w:rPr>
              <w:t>1.活动定制海报不少于10条</w:t>
            </w:r>
          </w:p>
        </w:tc>
      </w:tr>
      <w:tr w14:paraId="2B2D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 w:type="dxa"/>
            <w:vMerge w:val="continue"/>
            <w:shd w:val="clear" w:color="auto" w:fill="auto"/>
            <w:vAlign w:val="center"/>
          </w:tcPr>
          <w:p w14:paraId="68296834">
            <w:pPr>
              <w:spacing w:line="360" w:lineRule="auto"/>
              <w:ind w:firstLine="560" w:firstLineChars="200"/>
              <w:rPr>
                <w:rFonts w:ascii="宋体" w:hAnsi="宋体" w:cs="宋体"/>
                <w:sz w:val="28"/>
                <w:szCs w:val="28"/>
              </w:rPr>
            </w:pPr>
          </w:p>
        </w:tc>
        <w:tc>
          <w:tcPr>
            <w:tcW w:w="1681" w:type="dxa"/>
            <w:vMerge w:val="continue"/>
            <w:shd w:val="clear" w:color="auto" w:fill="auto"/>
            <w:vAlign w:val="center"/>
          </w:tcPr>
          <w:p w14:paraId="511BB336">
            <w:pPr>
              <w:spacing w:line="360" w:lineRule="auto"/>
              <w:ind w:firstLine="560" w:firstLineChars="200"/>
              <w:rPr>
                <w:rFonts w:ascii="宋体" w:hAnsi="宋体" w:cs="宋体"/>
                <w:sz w:val="28"/>
                <w:szCs w:val="28"/>
              </w:rPr>
            </w:pPr>
          </w:p>
        </w:tc>
        <w:tc>
          <w:tcPr>
            <w:tcW w:w="6809" w:type="dxa"/>
            <w:shd w:val="clear" w:color="auto" w:fill="auto"/>
            <w:vAlign w:val="center"/>
          </w:tcPr>
          <w:p w14:paraId="305EFC9B">
            <w:pPr>
              <w:spacing w:line="360" w:lineRule="auto"/>
              <w:rPr>
                <w:rFonts w:ascii="宋体" w:hAnsi="宋体" w:cs="宋体"/>
                <w:sz w:val="28"/>
                <w:szCs w:val="28"/>
              </w:rPr>
            </w:pPr>
            <w:bookmarkStart w:id="2" w:name="OLE_LINK35"/>
            <w:r>
              <w:rPr>
                <w:rFonts w:hint="eastAsia" w:ascii="宋体" w:hAnsi="宋体" w:cs="宋体"/>
                <w:sz w:val="28"/>
                <w:szCs w:val="28"/>
              </w:rPr>
              <w:t>2.食业家公众号头条一期</w:t>
            </w:r>
            <w:bookmarkEnd w:id="2"/>
          </w:p>
        </w:tc>
      </w:tr>
      <w:tr w14:paraId="4379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69" w:type="dxa"/>
            <w:vMerge w:val="continue"/>
            <w:shd w:val="clear" w:color="auto" w:fill="auto"/>
            <w:vAlign w:val="center"/>
          </w:tcPr>
          <w:p w14:paraId="39E05B66">
            <w:pPr>
              <w:spacing w:line="360" w:lineRule="auto"/>
              <w:ind w:firstLine="560" w:firstLineChars="200"/>
              <w:rPr>
                <w:rFonts w:ascii="宋体" w:hAnsi="宋体" w:cs="宋体"/>
                <w:sz w:val="28"/>
                <w:szCs w:val="28"/>
              </w:rPr>
            </w:pPr>
          </w:p>
        </w:tc>
        <w:tc>
          <w:tcPr>
            <w:tcW w:w="1681" w:type="dxa"/>
            <w:vMerge w:val="continue"/>
            <w:shd w:val="clear" w:color="auto" w:fill="auto"/>
            <w:vAlign w:val="center"/>
          </w:tcPr>
          <w:p w14:paraId="5C244E77">
            <w:pPr>
              <w:spacing w:line="360" w:lineRule="auto"/>
              <w:ind w:firstLine="560" w:firstLineChars="200"/>
              <w:rPr>
                <w:rFonts w:ascii="宋体" w:hAnsi="宋体" w:cs="宋体"/>
                <w:sz w:val="28"/>
                <w:szCs w:val="28"/>
              </w:rPr>
            </w:pPr>
          </w:p>
        </w:tc>
        <w:tc>
          <w:tcPr>
            <w:tcW w:w="6809" w:type="dxa"/>
            <w:shd w:val="clear" w:color="auto" w:fill="auto"/>
            <w:vAlign w:val="center"/>
          </w:tcPr>
          <w:p w14:paraId="26FBA02B">
            <w:pPr>
              <w:spacing w:line="360" w:lineRule="auto"/>
              <w:rPr>
                <w:rFonts w:ascii="宋体" w:hAnsi="宋体" w:cs="宋体"/>
                <w:sz w:val="28"/>
                <w:szCs w:val="28"/>
              </w:rPr>
            </w:pPr>
            <w:r>
              <w:rPr>
                <w:rFonts w:hint="eastAsia" w:ascii="宋体" w:hAnsi="宋体" w:cs="宋体"/>
                <w:sz w:val="28"/>
                <w:szCs w:val="28"/>
              </w:rPr>
              <w:t>3.新食材公众号头条一期</w:t>
            </w:r>
          </w:p>
        </w:tc>
      </w:tr>
      <w:tr w14:paraId="66CF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69" w:type="dxa"/>
            <w:vMerge w:val="continue"/>
            <w:shd w:val="clear" w:color="auto" w:fill="auto"/>
            <w:vAlign w:val="center"/>
          </w:tcPr>
          <w:p w14:paraId="005B3D2D">
            <w:pPr>
              <w:spacing w:line="360" w:lineRule="auto"/>
              <w:ind w:firstLine="560" w:firstLineChars="200"/>
              <w:rPr>
                <w:rFonts w:ascii="宋体" w:hAnsi="宋体" w:cs="宋体"/>
                <w:sz w:val="28"/>
                <w:szCs w:val="28"/>
              </w:rPr>
            </w:pPr>
          </w:p>
        </w:tc>
        <w:tc>
          <w:tcPr>
            <w:tcW w:w="1681" w:type="dxa"/>
            <w:vMerge w:val="continue"/>
            <w:shd w:val="clear" w:color="auto" w:fill="auto"/>
            <w:vAlign w:val="center"/>
          </w:tcPr>
          <w:p w14:paraId="15DB8721">
            <w:pPr>
              <w:spacing w:line="360" w:lineRule="auto"/>
              <w:ind w:firstLine="560" w:firstLineChars="200"/>
              <w:rPr>
                <w:rFonts w:ascii="宋体" w:hAnsi="宋体" w:cs="宋体"/>
                <w:sz w:val="28"/>
                <w:szCs w:val="28"/>
              </w:rPr>
            </w:pPr>
          </w:p>
        </w:tc>
        <w:tc>
          <w:tcPr>
            <w:tcW w:w="6809" w:type="dxa"/>
            <w:shd w:val="clear" w:color="auto" w:fill="auto"/>
            <w:vAlign w:val="center"/>
          </w:tcPr>
          <w:p w14:paraId="3FA70B98">
            <w:pPr>
              <w:spacing w:line="360" w:lineRule="auto"/>
              <w:rPr>
                <w:rFonts w:ascii="宋体" w:hAnsi="宋体" w:cs="宋体"/>
                <w:sz w:val="28"/>
                <w:szCs w:val="28"/>
              </w:rPr>
            </w:pPr>
            <w:r>
              <w:rPr>
                <w:rFonts w:hint="eastAsia" w:ascii="宋体" w:hAnsi="宋体" w:cs="宋体"/>
                <w:sz w:val="28"/>
                <w:szCs w:val="28"/>
              </w:rPr>
              <w:t>4.参会混剪视频一期，食业家和新食材联合发布</w:t>
            </w:r>
          </w:p>
        </w:tc>
      </w:tr>
      <w:tr w14:paraId="422F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969" w:type="dxa"/>
            <w:vMerge w:val="continue"/>
            <w:shd w:val="clear" w:color="auto" w:fill="auto"/>
            <w:vAlign w:val="center"/>
          </w:tcPr>
          <w:p w14:paraId="455F0198">
            <w:pPr>
              <w:spacing w:line="360" w:lineRule="auto"/>
              <w:ind w:firstLine="560" w:firstLineChars="200"/>
              <w:rPr>
                <w:rFonts w:ascii="宋体" w:hAnsi="宋体" w:cs="宋体"/>
                <w:sz w:val="28"/>
                <w:szCs w:val="28"/>
              </w:rPr>
            </w:pPr>
          </w:p>
        </w:tc>
        <w:tc>
          <w:tcPr>
            <w:tcW w:w="1681" w:type="dxa"/>
            <w:shd w:val="clear" w:color="auto" w:fill="auto"/>
            <w:vAlign w:val="center"/>
          </w:tcPr>
          <w:p w14:paraId="71228D68">
            <w:pPr>
              <w:spacing w:line="360" w:lineRule="auto"/>
              <w:rPr>
                <w:rFonts w:ascii="宋体" w:hAnsi="宋体" w:cs="宋体"/>
                <w:sz w:val="28"/>
                <w:szCs w:val="28"/>
              </w:rPr>
            </w:pPr>
            <w:r>
              <w:rPr>
                <w:rFonts w:hint="eastAsia" w:ascii="宋体" w:hAnsi="宋体" w:cs="宋体"/>
                <w:sz w:val="28"/>
                <w:szCs w:val="28"/>
              </w:rPr>
              <w:t>渠道对接</w:t>
            </w:r>
          </w:p>
        </w:tc>
        <w:tc>
          <w:tcPr>
            <w:tcW w:w="6809" w:type="dxa"/>
            <w:shd w:val="clear" w:color="auto" w:fill="auto"/>
            <w:vAlign w:val="center"/>
          </w:tcPr>
          <w:p w14:paraId="6BB18609">
            <w:pPr>
              <w:spacing w:line="360" w:lineRule="auto"/>
              <w:rPr>
                <w:rFonts w:ascii="宋体" w:hAnsi="宋体" w:cs="宋体"/>
                <w:sz w:val="28"/>
                <w:szCs w:val="28"/>
              </w:rPr>
            </w:pPr>
            <w:r>
              <w:rPr>
                <w:rFonts w:hint="eastAsia" w:ascii="宋体" w:hAnsi="宋体" w:cs="宋体"/>
                <w:sz w:val="28"/>
                <w:szCs w:val="28"/>
              </w:rPr>
              <w:t>超级平台对接会通票</w:t>
            </w:r>
          </w:p>
        </w:tc>
      </w:tr>
      <w:tr w14:paraId="5C8D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50" w:type="dxa"/>
            <w:gridSpan w:val="2"/>
            <w:shd w:val="clear" w:color="auto" w:fill="auto"/>
            <w:vAlign w:val="center"/>
          </w:tcPr>
          <w:p w14:paraId="1636B7EF">
            <w:pPr>
              <w:spacing w:line="360" w:lineRule="auto"/>
              <w:rPr>
                <w:rFonts w:ascii="宋体" w:hAnsi="宋体" w:cs="宋体"/>
                <w:sz w:val="28"/>
                <w:szCs w:val="28"/>
              </w:rPr>
            </w:pPr>
            <w:r>
              <w:rPr>
                <w:rFonts w:hint="eastAsia" w:ascii="宋体" w:hAnsi="宋体" w:cs="宋体"/>
                <w:sz w:val="28"/>
                <w:szCs w:val="28"/>
              </w:rPr>
              <w:t>平台参访（≤3人）</w:t>
            </w:r>
          </w:p>
        </w:tc>
        <w:tc>
          <w:tcPr>
            <w:tcW w:w="6809" w:type="dxa"/>
            <w:shd w:val="clear" w:color="auto" w:fill="auto"/>
            <w:vAlign w:val="center"/>
          </w:tcPr>
          <w:p w14:paraId="79A60B08">
            <w:pPr>
              <w:spacing w:line="360" w:lineRule="auto"/>
              <w:rPr>
                <w:rFonts w:ascii="宋体" w:hAnsi="宋体" w:cs="宋体"/>
                <w:sz w:val="28"/>
                <w:szCs w:val="28"/>
              </w:rPr>
            </w:pPr>
            <w:r>
              <w:rPr>
                <w:rFonts w:hint="eastAsia" w:ascii="宋体" w:hAnsi="宋体" w:cs="宋体"/>
                <w:sz w:val="28"/>
                <w:szCs w:val="28"/>
              </w:rPr>
              <w:t>走进零食王国（世界最大零食店）等高势能渠道</w:t>
            </w:r>
          </w:p>
        </w:tc>
      </w:tr>
    </w:tbl>
    <w:p w14:paraId="0746F804">
      <w:pPr>
        <w:spacing w:line="360" w:lineRule="auto"/>
        <w:ind w:firstLine="560" w:firstLineChars="200"/>
        <w:rPr>
          <w:rFonts w:ascii="宋体" w:hAnsi="宋体" w:cs="宋体"/>
          <w:color w:val="0000FF"/>
          <w:sz w:val="28"/>
          <w:szCs w:val="28"/>
        </w:rPr>
      </w:pPr>
      <w:r>
        <w:rPr>
          <w:rFonts w:hint="eastAsia" w:ascii="宋体" w:hAnsi="宋体" w:cs="宋体"/>
          <w:sz w:val="28"/>
          <w:szCs w:val="28"/>
        </w:rPr>
        <w:t>3.最高限价：</w:t>
      </w:r>
      <w:r>
        <w:rPr>
          <w:rFonts w:hint="eastAsia" w:ascii="宋体" w:hAnsi="宋体" w:cs="宋体"/>
          <w:color w:val="0000FF"/>
          <w:sz w:val="28"/>
          <w:szCs w:val="28"/>
        </w:rPr>
        <w:t>本项目最高控制价为</w:t>
      </w:r>
      <w:bookmarkStart w:id="3" w:name="OLE_LINK3"/>
      <w:r>
        <w:rPr>
          <w:rFonts w:hint="eastAsia" w:ascii="宋体" w:hAnsi="宋体" w:cs="宋体"/>
          <w:color w:val="0000FF"/>
          <w:sz w:val="28"/>
          <w:szCs w:val="28"/>
        </w:rPr>
        <w:t>275000</w:t>
      </w:r>
      <w:bookmarkEnd w:id="3"/>
      <w:r>
        <w:rPr>
          <w:rFonts w:hint="eastAsia" w:ascii="宋体" w:hAnsi="宋体" w:cs="宋体"/>
          <w:color w:val="0000FF"/>
          <w:sz w:val="28"/>
          <w:szCs w:val="28"/>
        </w:rPr>
        <w:t>元（含税包干）。</w:t>
      </w:r>
    </w:p>
    <w:p w14:paraId="11E48E42">
      <w:pPr>
        <w:spacing w:line="360" w:lineRule="auto"/>
        <w:ind w:firstLine="560" w:firstLineChars="200"/>
        <w:rPr>
          <w:rFonts w:ascii="宋体" w:hAnsi="宋体" w:cs="宋体"/>
          <w:sz w:val="28"/>
          <w:szCs w:val="28"/>
        </w:rPr>
      </w:pPr>
      <w:r>
        <w:rPr>
          <w:rFonts w:hint="eastAsia" w:ascii="宋体" w:hAnsi="宋体" w:cs="宋体"/>
          <w:sz w:val="28"/>
          <w:szCs w:val="28"/>
        </w:rPr>
        <w:t>4.竞价保证金</w:t>
      </w:r>
      <w:r>
        <w:rPr>
          <w:rFonts w:hint="eastAsia" w:ascii="宋体" w:hAnsi="宋体" w:cs="宋体"/>
          <w:color w:val="000000"/>
          <w:sz w:val="28"/>
          <w:szCs w:val="28"/>
        </w:rPr>
        <w:t>：</w:t>
      </w:r>
      <w:r>
        <w:rPr>
          <w:rFonts w:hint="eastAsia" w:ascii="宋体" w:hAnsi="宋体" w:cs="宋体"/>
          <w:color w:val="0000FF"/>
          <w:sz w:val="28"/>
          <w:szCs w:val="28"/>
        </w:rPr>
        <w:t>5500元。</w:t>
      </w:r>
    </w:p>
    <w:p w14:paraId="07846DE6">
      <w:pPr>
        <w:spacing w:line="360" w:lineRule="auto"/>
        <w:ind w:firstLine="560" w:firstLineChars="200"/>
        <w:rPr>
          <w:rFonts w:ascii="宋体" w:hAnsi="宋体" w:cs="宋体"/>
          <w:sz w:val="28"/>
          <w:szCs w:val="28"/>
        </w:rPr>
      </w:pPr>
      <w:r>
        <w:rPr>
          <w:rFonts w:hint="eastAsia" w:ascii="宋体" w:hAnsi="宋体" w:cs="宋体"/>
          <w:sz w:val="28"/>
          <w:szCs w:val="28"/>
        </w:rPr>
        <w:t>5.工作要求</w:t>
      </w:r>
      <w:r>
        <w:rPr>
          <w:rFonts w:hint="eastAsia" w:ascii="宋体" w:hAnsi="宋体" w:cs="宋体"/>
          <w:b/>
          <w:bCs/>
          <w:kern w:val="0"/>
          <w:sz w:val="28"/>
          <w:szCs w:val="28"/>
          <w:shd w:val="clear" w:color="auto" w:fill="FFFFFF"/>
        </w:rPr>
        <w:t>（具体按委托人要求及</w:t>
      </w:r>
      <w:r>
        <w:rPr>
          <w:rFonts w:hint="eastAsia" w:ascii="宋体" w:hAnsi="宋体" w:cs="宋体"/>
          <w:b/>
          <w:bCs/>
          <w:color w:val="0000FF"/>
          <w:kern w:val="0"/>
          <w:sz w:val="28"/>
          <w:szCs w:val="28"/>
          <w:shd w:val="clear" w:color="auto" w:fill="FFFFFF"/>
        </w:rPr>
        <w:t>《</w:t>
      </w:r>
      <w:r>
        <w:rPr>
          <w:rFonts w:hint="eastAsia" w:ascii="宋体" w:hAnsi="宋体" w:cs="宋体"/>
          <w:b/>
          <w:bCs/>
          <w:color w:val="0000FF"/>
          <w:sz w:val="28"/>
          <w:szCs w:val="28"/>
        </w:rPr>
        <w:t>服务合同》</w:t>
      </w:r>
      <w:r>
        <w:rPr>
          <w:rFonts w:hint="eastAsia" w:ascii="宋体" w:hAnsi="宋体" w:cs="宋体"/>
          <w:b/>
          <w:bCs/>
          <w:kern w:val="0"/>
          <w:sz w:val="28"/>
          <w:szCs w:val="28"/>
          <w:shd w:val="clear" w:color="auto" w:fill="FFFFFF"/>
        </w:rPr>
        <w:t>执行）</w:t>
      </w:r>
      <w:r>
        <w:rPr>
          <w:rFonts w:hint="eastAsia" w:ascii="宋体" w:hAnsi="宋体" w:cs="宋体"/>
          <w:sz w:val="28"/>
          <w:szCs w:val="28"/>
        </w:rPr>
        <w:t>：</w:t>
      </w:r>
    </w:p>
    <w:p w14:paraId="06EF2F2E">
      <w:pPr>
        <w:spacing w:line="360" w:lineRule="auto"/>
        <w:ind w:firstLine="560" w:firstLineChars="200"/>
        <w:rPr>
          <w:rFonts w:ascii="宋体" w:hAnsi="宋体" w:cs="宋体"/>
          <w:sz w:val="28"/>
          <w:szCs w:val="28"/>
          <w:highlight w:val="yellow"/>
        </w:rPr>
      </w:pPr>
      <w:r>
        <w:rPr>
          <w:rFonts w:hint="eastAsia" w:ascii="宋体" w:hAnsi="宋体" w:cs="宋体"/>
          <w:sz w:val="28"/>
          <w:szCs w:val="28"/>
        </w:rPr>
        <w:t>（1）服务期限：自合同签订之日起至产业创新增长大会结束。</w:t>
      </w:r>
    </w:p>
    <w:p w14:paraId="0E7310C8">
      <w:pPr>
        <w:spacing w:line="360" w:lineRule="auto"/>
        <w:ind w:firstLine="560" w:firstLineChars="200"/>
        <w:rPr>
          <w:rFonts w:ascii="宋体" w:hAnsi="宋体" w:cs="宋体"/>
          <w:sz w:val="28"/>
          <w:szCs w:val="28"/>
        </w:rPr>
      </w:pPr>
      <w:r>
        <w:rPr>
          <w:rFonts w:hint="eastAsia" w:ascii="宋体" w:hAnsi="宋体" w:cs="宋体"/>
          <w:sz w:val="28"/>
          <w:szCs w:val="28"/>
        </w:rPr>
        <w:t>（2）交付条件：验收合格。</w:t>
      </w:r>
    </w:p>
    <w:p w14:paraId="3B79145E">
      <w:pPr>
        <w:spacing w:line="360" w:lineRule="auto"/>
        <w:ind w:firstLine="560" w:firstLineChars="200"/>
        <w:rPr>
          <w:rFonts w:ascii="宋体" w:hAnsi="宋体" w:cs="宋体"/>
          <w:sz w:val="28"/>
          <w:szCs w:val="28"/>
        </w:rPr>
      </w:pPr>
      <w:r>
        <w:rPr>
          <w:rFonts w:hint="eastAsia" w:ascii="宋体" w:hAnsi="宋体" w:cs="宋体"/>
          <w:sz w:val="28"/>
          <w:szCs w:val="28"/>
        </w:rPr>
        <w:t>（3）履约保证金：无。　</w:t>
      </w:r>
    </w:p>
    <w:p w14:paraId="55F1B8C5">
      <w:pPr>
        <w:spacing w:line="360" w:lineRule="auto"/>
        <w:ind w:firstLine="562" w:firstLineChars="200"/>
        <w:rPr>
          <w:rFonts w:ascii="宋体" w:hAnsi="宋体" w:cs="宋体"/>
          <w:b/>
          <w:bCs/>
          <w:sz w:val="28"/>
          <w:szCs w:val="28"/>
        </w:rPr>
      </w:pPr>
      <w:r>
        <w:rPr>
          <w:rFonts w:hint="eastAsia" w:ascii="宋体" w:hAnsi="宋体" w:cs="宋体"/>
          <w:b/>
          <w:bCs/>
          <w:sz w:val="28"/>
          <w:szCs w:val="28"/>
        </w:rPr>
        <w:t>三、竞价资格</w:t>
      </w:r>
    </w:p>
    <w:p w14:paraId="7272D2FD">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1.遵守中华人民共和国法律、法规，且能够诚信经营，具有独立法人资格的供应商均有可能成为合格的竞价人,但已经被列入失信被执行人名单（截止报名时间）的除外。</w:t>
      </w:r>
    </w:p>
    <w:p w14:paraId="3ABDB986">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2.近三年执业未因违反执业规范和执业纪律受到处罚，具有良好的商业信誉。</w:t>
      </w:r>
    </w:p>
    <w:p w14:paraId="07D522D8">
      <w:pPr>
        <w:spacing w:line="360" w:lineRule="auto"/>
        <w:ind w:firstLine="560" w:firstLineChars="200"/>
        <w:rPr>
          <w:rFonts w:ascii="宋体" w:hAnsi="宋体" w:cs="宋体"/>
          <w:color w:val="0000FF"/>
          <w:sz w:val="28"/>
          <w:szCs w:val="28"/>
          <w:highlight w:val="green"/>
        </w:rPr>
      </w:pPr>
      <w:r>
        <w:rPr>
          <w:rFonts w:hint="eastAsia" w:ascii="宋体" w:hAnsi="宋体" w:cs="宋体"/>
          <w:color w:val="0000FF"/>
          <w:sz w:val="28"/>
          <w:szCs w:val="28"/>
        </w:rPr>
        <w:t>3.竞价人必须是委托人邀请的供应商，否则资格审查不通过。</w:t>
      </w:r>
    </w:p>
    <w:p w14:paraId="6FD1B0B1">
      <w:pPr>
        <w:spacing w:line="360" w:lineRule="auto"/>
        <w:ind w:firstLine="560" w:firstLineChars="200"/>
        <w:rPr>
          <w:rFonts w:ascii="宋体" w:hAnsi="宋体" w:cs="宋体"/>
          <w:sz w:val="28"/>
          <w:szCs w:val="28"/>
        </w:rPr>
      </w:pPr>
      <w:r>
        <w:rPr>
          <w:rFonts w:hint="eastAsia" w:ascii="宋体" w:hAnsi="宋体" w:cs="宋体"/>
          <w:sz w:val="28"/>
          <w:szCs w:val="28"/>
        </w:rPr>
        <w:t>4.竞价资格（及限制性条件）认定由竞价人自行审查，因此产生委托人不予签订合同及其它一切后果由竞价人自行负责。竞价人提供虚假材料或资质不符合条件的，视为恶意竞价，保证金不予退回，按违约处理，委托人可另行选取中介服务机构。</w:t>
      </w:r>
    </w:p>
    <w:p w14:paraId="6D4D60AE">
      <w:pPr>
        <w:spacing w:line="360" w:lineRule="auto"/>
        <w:ind w:firstLine="562" w:firstLineChars="200"/>
        <w:rPr>
          <w:rFonts w:ascii="宋体" w:hAnsi="宋体" w:cs="宋体"/>
          <w:b/>
          <w:bCs/>
          <w:sz w:val="28"/>
          <w:szCs w:val="28"/>
        </w:rPr>
      </w:pPr>
      <w:r>
        <w:rPr>
          <w:rFonts w:hint="eastAsia" w:ascii="宋体" w:hAnsi="宋体" w:cs="宋体"/>
          <w:b/>
          <w:bCs/>
          <w:sz w:val="28"/>
          <w:szCs w:val="28"/>
        </w:rPr>
        <w:t>四、竞价保证金</w:t>
      </w:r>
    </w:p>
    <w:p w14:paraId="2AA4716E">
      <w:pPr>
        <w:spacing w:line="360" w:lineRule="auto"/>
        <w:ind w:firstLine="560" w:firstLineChars="200"/>
        <w:rPr>
          <w:rFonts w:ascii="宋体" w:hAnsi="宋体" w:cs="宋体"/>
          <w:sz w:val="28"/>
          <w:szCs w:val="28"/>
        </w:rPr>
      </w:pPr>
      <w:r>
        <w:rPr>
          <w:rFonts w:hint="eastAsia" w:ascii="宋体" w:hAnsi="宋体" w:cs="宋体"/>
          <w:sz w:val="28"/>
          <w:szCs w:val="28"/>
        </w:rPr>
        <w:t>1.竞价保证金</w:t>
      </w:r>
      <w:r>
        <w:rPr>
          <w:rFonts w:hint="eastAsia" w:ascii="宋体" w:hAnsi="宋体" w:cs="宋体"/>
          <w:color w:val="0000FF"/>
          <w:sz w:val="28"/>
          <w:szCs w:val="28"/>
        </w:rPr>
        <w:t>5500元</w:t>
      </w:r>
      <w:r>
        <w:rPr>
          <w:rFonts w:hint="eastAsia" w:ascii="宋体" w:hAnsi="宋体" w:cs="宋体"/>
          <w:sz w:val="28"/>
          <w:szCs w:val="28"/>
        </w:rPr>
        <w:t>，必须于</w:t>
      </w:r>
      <w:r>
        <w:rPr>
          <w:rFonts w:hint="eastAsia" w:ascii="宋体" w:hAnsi="宋体" w:cs="宋体"/>
          <w:color w:val="0000FF"/>
          <w:sz w:val="28"/>
          <w:szCs w:val="28"/>
        </w:rPr>
        <w:t>2026年6月22日上午</w:t>
      </w:r>
      <w:r>
        <w:rPr>
          <w:rFonts w:hint="eastAsia" w:ascii="宋体" w:hAnsi="宋体" w:cs="宋体"/>
          <w:b/>
          <w:bCs/>
          <w:color w:val="0000FF"/>
          <w:kern w:val="0"/>
          <w:sz w:val="28"/>
          <w:szCs w:val="28"/>
          <w:shd w:val="clear" w:color="auto" w:fill="FFFFFF"/>
        </w:rPr>
        <w:t>10:00</w:t>
      </w:r>
      <w:r>
        <w:rPr>
          <w:rFonts w:hint="eastAsia" w:ascii="宋体" w:hAnsi="宋体" w:cs="宋体"/>
          <w:sz w:val="28"/>
          <w:szCs w:val="28"/>
        </w:rPr>
        <w:t>前转入</w:t>
      </w:r>
      <w:r>
        <w:rPr>
          <w:rFonts w:hint="eastAsia" w:ascii="宋体" w:hAnsi="宋体" w:cs="宋体"/>
          <w:b/>
          <w:bCs/>
          <w:color w:val="0000FF"/>
          <w:sz w:val="28"/>
          <w:szCs w:val="28"/>
        </w:rPr>
        <w:t>平台系统指定账户，以实际到账为准（户名：福建随行软件有限公司，开户行：招商银行福州分行营业部，账号：在线获取保证金子账号）</w:t>
      </w:r>
      <w:r>
        <w:rPr>
          <w:rFonts w:hint="eastAsia" w:ascii="宋体" w:hAnsi="宋体" w:cs="宋体"/>
          <w:sz w:val="28"/>
          <w:szCs w:val="28"/>
        </w:rPr>
        <w:t>。报名参加的竞价人与缴交竞价保证金的名称要一致。竞价保证金缴至以上账户时，交款单中“款项来源”或“用途”一栏内须填写“****项目的竞价保证金”。</w:t>
      </w:r>
    </w:p>
    <w:p w14:paraId="5B982CDD">
      <w:pPr>
        <w:spacing w:line="360" w:lineRule="auto"/>
        <w:ind w:firstLine="560" w:firstLineChars="200"/>
        <w:rPr>
          <w:rFonts w:ascii="宋体" w:hAnsi="宋体" w:cs="宋体"/>
          <w:sz w:val="28"/>
          <w:szCs w:val="28"/>
        </w:rPr>
      </w:pPr>
      <w:r>
        <w:rPr>
          <w:rFonts w:hint="eastAsia" w:ascii="宋体" w:hAnsi="宋体" w:cs="宋体"/>
          <w:sz w:val="28"/>
          <w:szCs w:val="28"/>
        </w:rPr>
        <w:t>2.竞价成交后，成交人必须在成交之日起2个工作日内与本公司签订《竞价结果通知书》，并在签订《竞价结果通知书》3个工作日内向委托人提供《服务合同》，由委托人经过相应审批程序后签订。</w:t>
      </w:r>
    </w:p>
    <w:p w14:paraId="72FF62B1">
      <w:pPr>
        <w:spacing w:line="360" w:lineRule="auto"/>
        <w:ind w:firstLine="560" w:firstLineChars="200"/>
        <w:rPr>
          <w:rFonts w:ascii="宋体" w:hAnsi="宋体" w:cs="宋体"/>
          <w:sz w:val="28"/>
          <w:szCs w:val="28"/>
        </w:rPr>
      </w:pPr>
      <w:r>
        <w:rPr>
          <w:rFonts w:hint="eastAsia" w:ascii="宋体" w:hAnsi="宋体" w:cs="宋体"/>
          <w:sz w:val="28"/>
          <w:szCs w:val="28"/>
        </w:rPr>
        <w:t>3.成交人的竞价保证金在成交人与委托人签订委托合同后10个工作日内一次性无息退回。</w:t>
      </w:r>
    </w:p>
    <w:p w14:paraId="2FA54EE9">
      <w:pPr>
        <w:spacing w:line="360" w:lineRule="auto"/>
        <w:ind w:firstLine="560" w:firstLineChars="200"/>
        <w:rPr>
          <w:rFonts w:ascii="宋体" w:hAnsi="宋体" w:cs="宋体"/>
          <w:sz w:val="28"/>
          <w:szCs w:val="28"/>
        </w:rPr>
      </w:pPr>
      <w:r>
        <w:rPr>
          <w:rFonts w:hint="eastAsia" w:ascii="宋体" w:hAnsi="宋体" w:cs="宋体"/>
          <w:sz w:val="28"/>
          <w:szCs w:val="28"/>
        </w:rPr>
        <w:t>4.未成交人的保证金，在竞价结束后10个工作日内（遇法定节假日顺延）无息退回。</w:t>
      </w:r>
    </w:p>
    <w:p w14:paraId="769C7597">
      <w:pPr>
        <w:spacing w:line="360" w:lineRule="auto"/>
        <w:ind w:firstLine="562" w:firstLineChars="200"/>
        <w:rPr>
          <w:rFonts w:ascii="宋体" w:hAnsi="宋体" w:cs="宋体"/>
          <w:b/>
          <w:bCs/>
          <w:sz w:val="28"/>
          <w:szCs w:val="28"/>
        </w:rPr>
      </w:pPr>
      <w:r>
        <w:rPr>
          <w:rFonts w:hint="eastAsia" w:ascii="宋体" w:hAnsi="宋体" w:cs="宋体"/>
          <w:b/>
          <w:bCs/>
          <w:sz w:val="28"/>
          <w:szCs w:val="28"/>
        </w:rPr>
        <w:t>五、竞价手续</w:t>
      </w:r>
    </w:p>
    <w:p w14:paraId="3E93D835">
      <w:pPr>
        <w:spacing w:line="360" w:lineRule="auto"/>
        <w:ind w:firstLine="560" w:firstLineChars="200"/>
        <w:rPr>
          <w:rFonts w:ascii="宋体" w:hAnsi="宋体" w:cs="宋体"/>
          <w:sz w:val="28"/>
          <w:szCs w:val="28"/>
        </w:rPr>
      </w:pPr>
      <w:r>
        <w:rPr>
          <w:rFonts w:hint="eastAsia" w:ascii="宋体" w:hAnsi="宋体" w:cs="宋体"/>
          <w:sz w:val="28"/>
          <w:szCs w:val="28"/>
        </w:rPr>
        <w:t>1.有意参加竞价人应提供如下有效证照复印件：</w:t>
      </w:r>
    </w:p>
    <w:p w14:paraId="3D9D61DD">
      <w:pPr>
        <w:spacing w:line="360" w:lineRule="auto"/>
        <w:ind w:firstLine="560" w:firstLineChars="200"/>
        <w:rPr>
          <w:rFonts w:ascii="宋体" w:hAnsi="宋体" w:cs="宋体"/>
          <w:color w:val="0000FF"/>
          <w:sz w:val="28"/>
          <w:szCs w:val="28"/>
        </w:rPr>
      </w:pPr>
      <w:bookmarkStart w:id="4" w:name="OLE_LINK1"/>
      <w:r>
        <w:rPr>
          <w:rFonts w:hint="eastAsia" w:ascii="宋体" w:hAnsi="宋体" w:cs="宋体"/>
          <w:color w:val="0000FF"/>
          <w:sz w:val="28"/>
          <w:szCs w:val="28"/>
        </w:rPr>
        <w:t>(1)营业执照副本、法定代表人身份证复印件；</w:t>
      </w:r>
    </w:p>
    <w:p w14:paraId="589C99E6">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(2)签订完整的承诺书；</w:t>
      </w:r>
    </w:p>
    <w:p w14:paraId="00B738F6">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(3)已缴纳的竞价保证金凭证（若有）；</w:t>
      </w:r>
    </w:p>
    <w:p w14:paraId="5B3C963A">
      <w:pPr>
        <w:spacing w:line="360" w:lineRule="auto"/>
        <w:ind w:firstLine="560" w:firstLineChars="200"/>
        <w:rPr>
          <w:rFonts w:ascii="宋体" w:hAnsi="宋体" w:cs="宋体"/>
          <w:color w:val="0000FF"/>
          <w:sz w:val="28"/>
          <w:szCs w:val="28"/>
        </w:rPr>
      </w:pPr>
      <w:r>
        <w:rPr>
          <w:rFonts w:hint="eastAsia" w:ascii="宋体" w:hAnsi="宋体" w:cs="宋体"/>
          <w:color w:val="0000FF"/>
          <w:sz w:val="28"/>
          <w:szCs w:val="28"/>
        </w:rPr>
        <w:t>(4)在参加本次采购活动前3年内在经营活动中没有重大违法记录的书面声明（格式自拟）；</w:t>
      </w:r>
    </w:p>
    <w:p w14:paraId="101554C9">
      <w:pPr>
        <w:spacing w:line="360" w:lineRule="auto"/>
        <w:ind w:firstLine="560" w:firstLineChars="200"/>
        <w:rPr>
          <w:rFonts w:ascii="宋体" w:hAnsi="宋体" w:cs="宋体"/>
          <w:sz w:val="28"/>
          <w:szCs w:val="28"/>
        </w:rPr>
      </w:pPr>
      <w:r>
        <w:rPr>
          <w:rFonts w:hint="eastAsia" w:ascii="宋体" w:hAnsi="宋体" w:cs="宋体"/>
          <w:color w:val="0000FF"/>
          <w:sz w:val="28"/>
          <w:szCs w:val="28"/>
        </w:rPr>
        <w:t>(5)通过“信用中国”网（www.creditchina.gov.cn）或中国政府采购网（www.ccgp.gov.cn）信用信息查询无严重违法失信行为信息记录的打印件（或截图）。</w:t>
      </w:r>
    </w:p>
    <w:bookmarkEnd w:id="4"/>
    <w:p w14:paraId="66A2247A">
      <w:pPr>
        <w:spacing w:line="360" w:lineRule="auto"/>
        <w:ind w:firstLine="560" w:firstLineChars="200"/>
        <w:rPr>
          <w:rFonts w:ascii="宋体" w:hAnsi="宋体" w:cs="宋体"/>
          <w:sz w:val="28"/>
          <w:szCs w:val="28"/>
        </w:rPr>
      </w:pPr>
      <w:r>
        <w:rPr>
          <w:rFonts w:hint="eastAsia" w:ascii="宋体" w:hAnsi="宋体" w:cs="宋体"/>
          <w:sz w:val="28"/>
          <w:szCs w:val="28"/>
        </w:rPr>
        <w:t>如法定代表人无法亲自到现场办理竞价手续的，应提供《授权委托书》原件和委托代理人身份证复印件。</w:t>
      </w:r>
    </w:p>
    <w:p w14:paraId="5AD505C1">
      <w:pPr>
        <w:spacing w:line="360" w:lineRule="auto"/>
        <w:ind w:firstLine="562" w:firstLineChars="200"/>
        <w:rPr>
          <w:rFonts w:ascii="宋体" w:hAnsi="宋体" w:cs="宋体"/>
          <w:sz w:val="28"/>
          <w:szCs w:val="28"/>
        </w:rPr>
      </w:pPr>
      <w:r>
        <w:rPr>
          <w:rFonts w:hint="eastAsia" w:ascii="宋体" w:hAnsi="宋体" w:cs="宋体"/>
          <w:b/>
          <w:bCs/>
          <w:sz w:val="28"/>
          <w:szCs w:val="28"/>
        </w:rPr>
        <w:t>以上材料复印件均须加盖竞价人公章。</w:t>
      </w:r>
    </w:p>
    <w:p w14:paraId="014A308F">
      <w:pPr>
        <w:spacing w:line="360" w:lineRule="auto"/>
        <w:ind w:firstLine="560" w:firstLineChars="200"/>
        <w:rPr>
          <w:rFonts w:ascii="宋体" w:hAnsi="宋体" w:cs="宋体"/>
          <w:sz w:val="28"/>
          <w:szCs w:val="28"/>
        </w:rPr>
      </w:pPr>
      <w:r>
        <w:rPr>
          <w:rFonts w:hint="eastAsia" w:ascii="宋体" w:hAnsi="宋体" w:cs="宋体"/>
          <w:sz w:val="28"/>
          <w:szCs w:val="28"/>
        </w:rPr>
        <w:t>2.报名方式</w:t>
      </w:r>
    </w:p>
    <w:p w14:paraId="76B8627A">
      <w:pPr>
        <w:spacing w:line="360" w:lineRule="auto"/>
        <w:ind w:firstLine="560" w:firstLineChars="200"/>
        <w:rPr>
          <w:rFonts w:ascii="宋体" w:hAnsi="宋体" w:cs="宋体"/>
          <w:sz w:val="28"/>
          <w:szCs w:val="28"/>
        </w:rPr>
      </w:pPr>
      <w:r>
        <w:rPr>
          <w:rFonts w:hint="eastAsia" w:ascii="宋体" w:hAnsi="宋体" w:cs="宋体"/>
          <w:sz w:val="28"/>
          <w:szCs w:val="28"/>
        </w:rPr>
        <w:t xml:space="preserve">参与本次竞价会的竞价人须在规定时间前缴纳竞价保证金，登录连城县招标投标交易平台办理竞价登记手续并需支付平台使用费100元，并将报名资料上传至交易平台（https://lcyjy.enjoy5191.com/home）。若因系统原因无法上传报名材料，可通过现场递交或邮件（邮箱地址:lccqjyw20251@163.com）的方式提交。 </w:t>
      </w:r>
    </w:p>
    <w:p w14:paraId="17F6941A">
      <w:pPr>
        <w:spacing w:line="360" w:lineRule="auto"/>
        <w:ind w:firstLine="560" w:firstLineChars="200"/>
        <w:rPr>
          <w:rFonts w:ascii="宋体" w:hAnsi="宋体" w:cs="宋体"/>
          <w:sz w:val="28"/>
          <w:szCs w:val="28"/>
        </w:rPr>
      </w:pPr>
      <w:r>
        <w:rPr>
          <w:rFonts w:hint="eastAsia" w:ascii="宋体" w:hAnsi="宋体" w:cs="宋体"/>
          <w:sz w:val="28"/>
          <w:szCs w:val="28"/>
        </w:rPr>
        <w:t>3.竞价人应自行登连城县招标投标交易平台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0D02EC6">
      <w:pPr>
        <w:spacing w:line="360" w:lineRule="auto"/>
        <w:ind w:firstLine="560" w:firstLineChars="200"/>
        <w:rPr>
          <w:rFonts w:ascii="宋体" w:hAnsi="宋体" w:cs="宋体"/>
          <w:sz w:val="28"/>
          <w:szCs w:val="28"/>
        </w:rPr>
      </w:pPr>
      <w:r>
        <w:rPr>
          <w:rFonts w:hint="eastAsia" w:ascii="宋体" w:hAnsi="宋体" w:cs="宋体"/>
          <w:sz w:val="28"/>
          <w:szCs w:val="28"/>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28F2BE9B">
      <w:pPr>
        <w:spacing w:line="360" w:lineRule="auto"/>
        <w:ind w:firstLine="562" w:firstLineChars="200"/>
        <w:rPr>
          <w:rFonts w:ascii="宋体" w:hAnsi="宋体" w:cs="宋体"/>
          <w:b/>
          <w:bCs/>
          <w:sz w:val="28"/>
          <w:szCs w:val="28"/>
        </w:rPr>
      </w:pPr>
      <w:r>
        <w:rPr>
          <w:rFonts w:hint="eastAsia" w:ascii="宋体" w:hAnsi="宋体" w:cs="宋体"/>
          <w:b/>
          <w:bCs/>
          <w:sz w:val="28"/>
          <w:szCs w:val="28"/>
        </w:rPr>
        <w:t>六、竞价程序</w:t>
      </w:r>
    </w:p>
    <w:p w14:paraId="1BA85F7B">
      <w:pPr>
        <w:spacing w:line="360" w:lineRule="auto"/>
        <w:ind w:firstLine="560" w:firstLineChars="200"/>
        <w:rPr>
          <w:rFonts w:ascii="宋体" w:hAnsi="宋体" w:cs="宋体"/>
          <w:sz w:val="28"/>
          <w:szCs w:val="28"/>
        </w:rPr>
      </w:pPr>
      <w:r>
        <w:rPr>
          <w:rFonts w:hint="eastAsia" w:ascii="宋体" w:hAnsi="宋体" w:cs="宋体"/>
          <w:sz w:val="28"/>
          <w:szCs w:val="28"/>
        </w:rPr>
        <w:t>1.</w:t>
      </w:r>
      <w:r>
        <w:rPr>
          <w:rFonts w:hint="eastAsia" w:ascii="宋体" w:hAnsi="宋体" w:cs="宋体"/>
          <w:color w:val="000000"/>
          <w:sz w:val="28"/>
          <w:szCs w:val="28"/>
        </w:rPr>
        <w:t>本场竞价须三家及以上竞价人在规定时间内参与竞价，如果在规定时间内参与竞价的竞价人不足三家，则按流标处理，竞价人不得有异议。</w:t>
      </w:r>
    </w:p>
    <w:p w14:paraId="6355294F">
      <w:pPr>
        <w:widowControl/>
        <w:spacing w:line="360" w:lineRule="auto"/>
        <w:ind w:firstLine="560" w:firstLineChars="200"/>
        <w:rPr>
          <w:rFonts w:ascii="宋体" w:hAnsi="宋体" w:cs="宋体"/>
          <w:sz w:val="28"/>
          <w:szCs w:val="28"/>
        </w:rPr>
      </w:pPr>
      <w:r>
        <w:rPr>
          <w:rFonts w:hint="eastAsia" w:ascii="宋体" w:hAnsi="宋体" w:cs="宋体"/>
          <w:sz w:val="28"/>
          <w:szCs w:val="28"/>
        </w:rPr>
        <w:t>2.意向竞价人应自行登陆连城县招标投标交易平台注册用户名，并于报名截止时间前办理报名竞价手续，登录到连城县招标投标交易平台申请参与本场竞价。</w:t>
      </w:r>
      <w:r>
        <w:rPr>
          <w:rFonts w:hint="eastAsia" w:ascii="宋体" w:hAnsi="宋体" w:cs="宋体"/>
          <w:b/>
          <w:bCs/>
          <w:color w:val="0000FF"/>
          <w:sz w:val="28"/>
          <w:szCs w:val="28"/>
        </w:rPr>
        <w:t>报价截止时间后，系统将自动开启解密，提交报价的供应商需在30分钟内进行解密，否则视为撤回报价。</w:t>
      </w:r>
    </w:p>
    <w:p w14:paraId="1FF7A3AD">
      <w:pPr>
        <w:widowControl/>
        <w:spacing w:line="360" w:lineRule="auto"/>
        <w:ind w:firstLine="560" w:firstLineChars="200"/>
        <w:rPr>
          <w:rFonts w:ascii="宋体" w:hAnsi="宋体" w:cs="宋体"/>
          <w:sz w:val="28"/>
          <w:szCs w:val="28"/>
        </w:rPr>
      </w:pPr>
      <w:r>
        <w:rPr>
          <w:rFonts w:hint="eastAsia" w:ascii="宋体" w:hAnsi="宋体" w:cs="宋体"/>
          <w:sz w:val="28"/>
          <w:szCs w:val="28"/>
        </w:rPr>
        <w:t>3.本次竞价采用“连城县招标投标交易平台(https://lcyjy.enjoy5191.com/home )”网络</w:t>
      </w:r>
      <w:r>
        <w:rPr>
          <w:rFonts w:hint="eastAsia" w:ascii="宋体" w:hAnsi="宋体" w:cs="宋体"/>
          <w:color w:val="0000FF"/>
          <w:sz w:val="28"/>
          <w:szCs w:val="28"/>
        </w:rPr>
        <w:t>反向一次</w:t>
      </w:r>
      <w:r>
        <w:rPr>
          <w:rFonts w:hint="eastAsia" w:ascii="宋体" w:hAnsi="宋体" w:cs="宋体"/>
          <w:sz w:val="28"/>
          <w:szCs w:val="28"/>
        </w:rPr>
        <w:t>性报价、</w:t>
      </w:r>
      <w:r>
        <w:rPr>
          <w:rFonts w:hint="eastAsia" w:ascii="宋体" w:hAnsi="宋体" w:cs="宋体"/>
          <w:b/>
          <w:bCs/>
          <w:color w:val="0000FF"/>
          <w:sz w:val="28"/>
          <w:szCs w:val="28"/>
        </w:rPr>
        <w:t>价低者</w:t>
      </w:r>
      <w:r>
        <w:rPr>
          <w:rFonts w:hint="eastAsia" w:ascii="宋体" w:hAnsi="宋体" w:cs="宋体"/>
          <w:sz w:val="28"/>
          <w:szCs w:val="28"/>
        </w:rPr>
        <w:t>得的交易方式，以“价格优先，时间优先”（即同等价格时，以报价时间优先）确定本次竞价标的的成交人。</w:t>
      </w:r>
    </w:p>
    <w:p w14:paraId="6663145C">
      <w:pPr>
        <w:widowControl/>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3.1竞价人以</w:t>
      </w:r>
      <w:r>
        <w:rPr>
          <w:rFonts w:hint="eastAsia" w:ascii="宋体" w:hAnsi="宋体" w:cs="宋体"/>
          <w:color w:val="0000FF"/>
          <w:sz w:val="28"/>
          <w:szCs w:val="28"/>
        </w:rPr>
        <w:t>总价</w:t>
      </w:r>
      <w:r>
        <w:rPr>
          <w:rFonts w:hint="eastAsia" w:ascii="宋体" w:hAnsi="宋体" w:cs="宋体"/>
          <w:color w:val="000000"/>
          <w:sz w:val="28"/>
          <w:szCs w:val="28"/>
        </w:rPr>
        <w:t>报价方式进行报价，竞价人在报价时不得高于最高限价，根据有效竞价人报价排名情况，由低到高排序，最低的一名即为成交人。最高控制价为包干价，</w:t>
      </w:r>
      <w:r>
        <w:rPr>
          <w:rFonts w:hint="eastAsia" w:ascii="宋体" w:hAnsi="宋体" w:cs="宋体"/>
          <w:color w:val="0000FF"/>
          <w:sz w:val="28"/>
          <w:szCs w:val="28"/>
        </w:rPr>
        <w:t>包括但不限于税费、服务费、文印费、差旅费、交通费、住宿费、专家评审费等所有相关费用</w:t>
      </w:r>
      <w:r>
        <w:rPr>
          <w:rFonts w:hint="eastAsia" w:ascii="宋体" w:hAnsi="宋体" w:cs="宋体"/>
          <w:color w:val="000000"/>
          <w:sz w:val="28"/>
          <w:szCs w:val="28"/>
        </w:rPr>
        <w:t>，竞价人应对本次供货内容应有充分认识，自行判断能够完成本项目所需的费用，风险费用应自行考虑计入投标报价，竞价人未考虑风险因素造成的损失由竞价人自行负责。</w:t>
      </w:r>
    </w:p>
    <w:p w14:paraId="3D8BFC43">
      <w:pPr>
        <w:widowControl/>
        <w:spacing w:line="360" w:lineRule="auto"/>
        <w:ind w:firstLine="560" w:firstLineChars="200"/>
        <w:rPr>
          <w:rFonts w:ascii="宋体" w:hAnsi="宋体" w:cs="宋体"/>
          <w:sz w:val="28"/>
          <w:szCs w:val="28"/>
        </w:rPr>
      </w:pPr>
      <w:r>
        <w:rPr>
          <w:rFonts w:hint="eastAsia" w:ascii="宋体" w:hAnsi="宋体" w:cs="宋体"/>
          <w:sz w:val="28"/>
          <w:szCs w:val="28"/>
        </w:rPr>
        <w:t>3.2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61AB7BA1">
      <w:pPr>
        <w:widowControl/>
        <w:spacing w:line="360" w:lineRule="auto"/>
        <w:ind w:firstLine="560" w:firstLineChars="200"/>
        <w:rPr>
          <w:rFonts w:ascii="宋体" w:hAnsi="宋体" w:cs="宋体"/>
          <w:sz w:val="28"/>
          <w:szCs w:val="28"/>
        </w:rPr>
      </w:pPr>
      <w:r>
        <w:rPr>
          <w:rFonts w:hint="eastAsia" w:ascii="宋体" w:hAnsi="宋体" w:cs="宋体"/>
          <w:sz w:val="28"/>
          <w:szCs w:val="28"/>
        </w:rPr>
        <w:t>4.</w:t>
      </w:r>
      <w:r>
        <w:rPr>
          <w:rFonts w:hint="eastAsia" w:ascii="宋体" w:hAnsi="宋体" w:cs="宋体"/>
          <w:b/>
          <w:bCs/>
          <w:sz w:val="28"/>
          <w:szCs w:val="28"/>
        </w:rPr>
        <w:t>竞价人应以</w:t>
      </w:r>
      <w:r>
        <w:rPr>
          <w:rFonts w:hint="eastAsia" w:ascii="宋体" w:hAnsi="宋体" w:cs="宋体"/>
          <w:b/>
          <w:bCs/>
          <w:color w:val="0000FF"/>
          <w:sz w:val="28"/>
          <w:szCs w:val="28"/>
        </w:rPr>
        <w:t>总价形式</w:t>
      </w:r>
      <w:r>
        <w:rPr>
          <w:rFonts w:hint="eastAsia" w:ascii="宋体" w:hAnsi="宋体" w:cs="宋体"/>
          <w:b/>
          <w:bCs/>
          <w:sz w:val="28"/>
          <w:szCs w:val="28"/>
        </w:rPr>
        <w:t>进行报价，竞价系统设置的价格表示最高限价，竞价人在竞价系统填报价格高于最高限价则为无效报价，填报</w:t>
      </w:r>
      <w:r>
        <w:rPr>
          <w:rFonts w:hint="eastAsia" w:ascii="宋体" w:hAnsi="宋体" w:cs="宋体"/>
          <w:b/>
          <w:bCs/>
          <w:color w:val="0000FF"/>
          <w:sz w:val="28"/>
          <w:szCs w:val="28"/>
        </w:rPr>
        <w:t>总价</w:t>
      </w:r>
      <w:r>
        <w:rPr>
          <w:rFonts w:hint="eastAsia" w:ascii="宋体" w:hAnsi="宋体" w:cs="宋体"/>
          <w:b/>
          <w:bCs/>
          <w:sz w:val="28"/>
          <w:szCs w:val="28"/>
        </w:rPr>
        <w:t>最低的竞价人作为本项目成交人。</w:t>
      </w:r>
      <w:r>
        <w:rPr>
          <w:rFonts w:hint="eastAsia" w:ascii="宋体" w:hAnsi="宋体" w:cs="宋体"/>
          <w:sz w:val="28"/>
          <w:szCs w:val="28"/>
        </w:rPr>
        <w:t xml:space="preserve">若竞价系统显示无效报价竞价人为成交人的，我司有权按照本《竞价须知》规则排除无效报价竞价人后，根据有效报价竞价人的排序重新确定成交人。 </w:t>
      </w:r>
    </w:p>
    <w:p w14:paraId="678A9B02">
      <w:pPr>
        <w:spacing w:line="360" w:lineRule="auto"/>
        <w:ind w:firstLine="560" w:firstLineChars="200"/>
        <w:rPr>
          <w:rFonts w:ascii="宋体" w:hAnsi="宋体" w:cs="宋体"/>
          <w:sz w:val="28"/>
          <w:szCs w:val="28"/>
        </w:rPr>
      </w:pPr>
      <w:r>
        <w:rPr>
          <w:rFonts w:hint="eastAsia" w:ascii="宋体" w:hAnsi="宋体" w:cs="宋体"/>
          <w:sz w:val="28"/>
          <w:szCs w:val="28"/>
        </w:rPr>
        <w:t>5.特别提示：标的的合格竞价人,应以</w:t>
      </w:r>
      <w:r>
        <w:rPr>
          <w:rFonts w:hint="eastAsia" w:ascii="宋体" w:hAnsi="宋体" w:cs="宋体"/>
          <w:color w:val="0000FF"/>
          <w:sz w:val="28"/>
          <w:szCs w:val="28"/>
        </w:rPr>
        <w:t>不高于最高限价</w:t>
      </w:r>
      <w:r>
        <w:rPr>
          <w:rFonts w:hint="eastAsia" w:ascii="宋体" w:hAnsi="宋体" w:cs="宋体"/>
          <w:sz w:val="28"/>
          <w:szCs w:val="28"/>
        </w:rPr>
        <w:t>进行报价，同时成交人应签署《竞价结果通知书》等相关文件，否则视同为违约。</w:t>
      </w:r>
    </w:p>
    <w:p w14:paraId="5120A576">
      <w:pPr>
        <w:spacing w:line="360" w:lineRule="auto"/>
        <w:ind w:firstLine="560" w:firstLineChars="200"/>
        <w:rPr>
          <w:rFonts w:ascii="宋体" w:hAnsi="宋体" w:cs="宋体"/>
          <w:sz w:val="28"/>
          <w:szCs w:val="28"/>
        </w:rPr>
      </w:pPr>
      <w:r>
        <w:rPr>
          <w:rFonts w:hint="eastAsia" w:ascii="宋体" w:hAnsi="宋体" w:cs="宋体"/>
          <w:sz w:val="28"/>
          <w:szCs w:val="28"/>
        </w:rPr>
        <w:t>6.本公司有权就竞价时间做出调整，如有调整将在本公司网站进行公告。</w:t>
      </w:r>
    </w:p>
    <w:p w14:paraId="26D5B906">
      <w:pPr>
        <w:spacing w:line="360" w:lineRule="auto"/>
        <w:ind w:firstLine="562" w:firstLineChars="200"/>
        <w:rPr>
          <w:rFonts w:ascii="宋体" w:hAnsi="宋体" w:cs="宋体"/>
          <w:b/>
          <w:bCs/>
          <w:sz w:val="28"/>
          <w:szCs w:val="28"/>
        </w:rPr>
      </w:pPr>
      <w:r>
        <w:rPr>
          <w:rFonts w:hint="eastAsia" w:ascii="宋体" w:hAnsi="宋体" w:cs="宋体"/>
          <w:b/>
          <w:bCs/>
          <w:sz w:val="28"/>
          <w:szCs w:val="28"/>
        </w:rPr>
        <w:t>七、招标代理服务费</w:t>
      </w:r>
    </w:p>
    <w:p w14:paraId="24662457">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竞价成交后，</w:t>
      </w:r>
      <w:r>
        <w:rPr>
          <w:rFonts w:hint="eastAsia" w:ascii="宋体" w:hAnsi="宋体" w:cs="宋体"/>
          <w:b/>
          <w:bCs/>
          <w:color w:val="000000" w:themeColor="text1"/>
          <w:sz w:val="28"/>
          <w:szCs w:val="28"/>
        </w:rPr>
        <w:t>本项目的</w:t>
      </w:r>
      <w:r>
        <w:rPr>
          <w:rFonts w:hint="eastAsia" w:ascii="宋体" w:hAnsi="宋体" w:cs="宋体"/>
          <w:b/>
          <w:bCs/>
          <w:sz w:val="28"/>
          <w:szCs w:val="28"/>
        </w:rPr>
        <w:t>招标代理</w:t>
      </w:r>
      <w:r>
        <w:rPr>
          <w:rFonts w:hint="eastAsia" w:ascii="宋体" w:hAnsi="宋体" w:cs="宋体"/>
          <w:b/>
          <w:bCs/>
          <w:color w:val="000000" w:themeColor="text1"/>
          <w:sz w:val="28"/>
          <w:szCs w:val="28"/>
        </w:rPr>
        <w:t>服务费按成交价×1.5%计费向成交人收取</w:t>
      </w:r>
      <w:bookmarkStart w:id="5" w:name="_GoBack"/>
      <w:bookmarkEnd w:id="5"/>
      <w:r>
        <w:rPr>
          <w:rFonts w:hint="eastAsia" w:ascii="宋体" w:hAnsi="宋体" w:cs="宋体"/>
          <w:color w:val="000000" w:themeColor="text1"/>
          <w:sz w:val="28"/>
          <w:szCs w:val="28"/>
        </w:rPr>
        <w:t>。当成交（或中标）金额低于3万元时，代理费按实际金额计收；成交（或中标）金额大于等于3万元且代理费不足3000元时，按3000元收取。</w:t>
      </w:r>
    </w:p>
    <w:p w14:paraId="67CB40FA">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招标代理服务费须在成交之日起7个工作日汇到本公司指定账户（户名：连城县国有资产产权交易服务有限公司，开户行：中国农业银行连城县支行，账号：1377 0101 0400 18263）。招标代理服务费未按期付清的，视成交人根本违约，竞价保证金不予退回。</w:t>
      </w:r>
    </w:p>
    <w:p w14:paraId="745119A4">
      <w:pPr>
        <w:spacing w:line="360" w:lineRule="auto"/>
        <w:ind w:firstLine="562" w:firstLineChars="200"/>
        <w:rPr>
          <w:rFonts w:ascii="宋体" w:hAnsi="宋体" w:cs="宋体"/>
          <w:b/>
          <w:bCs/>
          <w:sz w:val="28"/>
          <w:szCs w:val="28"/>
        </w:rPr>
      </w:pPr>
      <w:r>
        <w:rPr>
          <w:rFonts w:hint="eastAsia" w:ascii="宋体" w:hAnsi="宋体" w:cs="宋体"/>
          <w:b/>
          <w:bCs/>
          <w:sz w:val="28"/>
          <w:szCs w:val="28"/>
        </w:rPr>
        <w:t>八、付款方式</w:t>
      </w:r>
    </w:p>
    <w:tbl>
      <w:tblPr>
        <w:tblStyle w:val="12"/>
        <w:tblW w:w="9780" w:type="dxa"/>
        <w:tblInd w:w="-3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60"/>
        <w:gridCol w:w="1470"/>
        <w:gridCol w:w="6750"/>
      </w:tblGrid>
      <w:tr w14:paraId="52937C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6" w:hRule="atLeast"/>
        </w:trPr>
        <w:tc>
          <w:tcPr>
            <w:tcW w:w="1560" w:type="dxa"/>
            <w:tcBorders>
              <w:top w:val="single" w:color="auto" w:sz="12" w:space="0"/>
              <w:left w:val="single" w:color="auto" w:sz="12" w:space="0"/>
              <w:bottom w:val="single" w:color="auto" w:sz="4" w:space="0"/>
              <w:right w:val="single" w:color="auto" w:sz="4" w:space="0"/>
            </w:tcBorders>
            <w:vAlign w:val="center"/>
          </w:tcPr>
          <w:p w14:paraId="49756016">
            <w:pPr>
              <w:spacing w:line="360" w:lineRule="auto"/>
              <w:jc w:val="center"/>
              <w:rPr>
                <w:rFonts w:ascii="宋体" w:hAnsi="宋体" w:cs="宋体"/>
                <w:sz w:val="28"/>
                <w:szCs w:val="28"/>
              </w:rPr>
            </w:pPr>
            <w:r>
              <w:rPr>
                <w:rFonts w:hint="eastAsia" w:ascii="宋体" w:hAnsi="宋体" w:cs="宋体"/>
                <w:sz w:val="28"/>
                <w:szCs w:val="28"/>
              </w:rPr>
              <w:t>付费次序</w:t>
            </w:r>
          </w:p>
        </w:tc>
        <w:tc>
          <w:tcPr>
            <w:tcW w:w="1470" w:type="dxa"/>
            <w:tcBorders>
              <w:top w:val="single" w:color="auto" w:sz="12" w:space="0"/>
              <w:left w:val="single" w:color="auto" w:sz="4" w:space="0"/>
              <w:bottom w:val="single" w:color="auto" w:sz="4" w:space="0"/>
              <w:right w:val="single" w:color="auto" w:sz="4" w:space="0"/>
            </w:tcBorders>
            <w:vAlign w:val="center"/>
          </w:tcPr>
          <w:p w14:paraId="5895D031">
            <w:pPr>
              <w:spacing w:line="360" w:lineRule="auto"/>
              <w:jc w:val="center"/>
              <w:rPr>
                <w:rFonts w:ascii="宋体" w:hAnsi="宋体" w:cs="宋体"/>
                <w:sz w:val="28"/>
                <w:szCs w:val="28"/>
              </w:rPr>
            </w:pPr>
            <w:r>
              <w:rPr>
                <w:rFonts w:hint="eastAsia" w:ascii="宋体" w:hAnsi="宋体" w:cs="宋体"/>
                <w:sz w:val="28"/>
                <w:szCs w:val="28"/>
              </w:rPr>
              <w:t>比例（%）</w:t>
            </w:r>
          </w:p>
        </w:tc>
        <w:tc>
          <w:tcPr>
            <w:tcW w:w="6750" w:type="dxa"/>
            <w:tcBorders>
              <w:top w:val="single" w:color="auto" w:sz="12" w:space="0"/>
              <w:left w:val="single" w:color="auto" w:sz="4" w:space="0"/>
              <w:bottom w:val="single" w:color="auto" w:sz="4" w:space="0"/>
              <w:right w:val="single" w:color="auto" w:sz="12" w:space="0"/>
            </w:tcBorders>
            <w:vAlign w:val="center"/>
          </w:tcPr>
          <w:p w14:paraId="2932E893">
            <w:pPr>
              <w:spacing w:line="360" w:lineRule="auto"/>
              <w:jc w:val="center"/>
              <w:rPr>
                <w:rFonts w:ascii="宋体" w:hAnsi="宋体" w:cs="宋体"/>
                <w:sz w:val="28"/>
                <w:szCs w:val="28"/>
              </w:rPr>
            </w:pPr>
            <w:r>
              <w:rPr>
                <w:rFonts w:hint="eastAsia" w:ascii="宋体" w:hAnsi="宋体" w:cs="宋体"/>
                <w:sz w:val="28"/>
                <w:szCs w:val="28"/>
              </w:rPr>
              <w:t>付费时间</w:t>
            </w:r>
          </w:p>
        </w:tc>
      </w:tr>
      <w:tr w14:paraId="40144E6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53" w:hRule="exact"/>
        </w:trPr>
        <w:tc>
          <w:tcPr>
            <w:tcW w:w="1560" w:type="dxa"/>
            <w:tcBorders>
              <w:top w:val="single" w:color="auto" w:sz="4" w:space="0"/>
              <w:left w:val="single" w:color="auto" w:sz="12" w:space="0"/>
              <w:bottom w:val="single" w:color="auto" w:sz="4" w:space="0"/>
              <w:right w:val="single" w:color="auto" w:sz="4" w:space="0"/>
            </w:tcBorders>
            <w:vAlign w:val="center"/>
          </w:tcPr>
          <w:p w14:paraId="14700DFD">
            <w:pPr>
              <w:spacing w:line="360" w:lineRule="auto"/>
              <w:jc w:val="center"/>
              <w:rPr>
                <w:rFonts w:ascii="宋体" w:hAnsi="宋体" w:cs="宋体"/>
                <w:sz w:val="28"/>
                <w:szCs w:val="28"/>
              </w:rPr>
            </w:pPr>
            <w:r>
              <w:rPr>
                <w:rFonts w:hint="eastAsia" w:ascii="宋体" w:hAnsi="宋体" w:cs="宋体"/>
                <w:sz w:val="28"/>
                <w:szCs w:val="28"/>
              </w:rPr>
              <w:t>1</w:t>
            </w:r>
          </w:p>
        </w:tc>
        <w:tc>
          <w:tcPr>
            <w:tcW w:w="1470" w:type="dxa"/>
            <w:tcBorders>
              <w:top w:val="single" w:color="auto" w:sz="4" w:space="0"/>
              <w:left w:val="single" w:color="auto" w:sz="4" w:space="0"/>
              <w:bottom w:val="single" w:color="auto" w:sz="4" w:space="0"/>
              <w:right w:val="single" w:color="auto" w:sz="4" w:space="0"/>
            </w:tcBorders>
            <w:vAlign w:val="center"/>
          </w:tcPr>
          <w:p w14:paraId="2DAE4486">
            <w:pPr>
              <w:spacing w:line="360" w:lineRule="auto"/>
              <w:jc w:val="center"/>
              <w:rPr>
                <w:rFonts w:ascii="宋体" w:hAnsi="宋体" w:cs="宋体"/>
                <w:sz w:val="28"/>
                <w:szCs w:val="28"/>
              </w:rPr>
            </w:pPr>
            <w:r>
              <w:rPr>
                <w:rFonts w:hint="eastAsia" w:ascii="宋体" w:hAnsi="宋体" w:cs="宋体"/>
                <w:sz w:val="28"/>
                <w:szCs w:val="28"/>
              </w:rPr>
              <w:t>40</w:t>
            </w:r>
          </w:p>
        </w:tc>
        <w:tc>
          <w:tcPr>
            <w:tcW w:w="6750" w:type="dxa"/>
            <w:tcBorders>
              <w:top w:val="single" w:color="auto" w:sz="4" w:space="0"/>
              <w:left w:val="single" w:color="auto" w:sz="4" w:space="0"/>
              <w:bottom w:val="single" w:color="auto" w:sz="4" w:space="0"/>
              <w:right w:val="single" w:color="auto" w:sz="12" w:space="0"/>
            </w:tcBorders>
            <w:vAlign w:val="center"/>
          </w:tcPr>
          <w:p w14:paraId="6868D639">
            <w:pPr>
              <w:spacing w:line="360" w:lineRule="auto"/>
              <w:jc w:val="left"/>
              <w:rPr>
                <w:rFonts w:ascii="宋体" w:hAnsi="宋体" w:cs="宋体"/>
                <w:sz w:val="28"/>
                <w:szCs w:val="28"/>
              </w:rPr>
            </w:pPr>
            <w:r>
              <w:rPr>
                <w:rFonts w:hint="eastAsia" w:ascii="宋体" w:hAnsi="宋体" w:cs="宋体"/>
                <w:sz w:val="28"/>
                <w:szCs w:val="28"/>
              </w:rPr>
              <w:t>合同签订后且提供相关票据的，15日内支付合同价款的40%；</w:t>
            </w:r>
          </w:p>
        </w:tc>
      </w:tr>
      <w:tr w14:paraId="5DE272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63" w:hRule="exact"/>
        </w:trPr>
        <w:tc>
          <w:tcPr>
            <w:tcW w:w="1560" w:type="dxa"/>
            <w:tcBorders>
              <w:top w:val="single" w:color="auto" w:sz="4" w:space="0"/>
              <w:left w:val="single" w:color="auto" w:sz="12" w:space="0"/>
              <w:bottom w:val="single" w:color="auto" w:sz="4" w:space="0"/>
              <w:right w:val="single" w:color="auto" w:sz="4" w:space="0"/>
            </w:tcBorders>
            <w:vAlign w:val="center"/>
          </w:tcPr>
          <w:p w14:paraId="38ED3058">
            <w:pPr>
              <w:spacing w:line="360" w:lineRule="auto"/>
              <w:jc w:val="center"/>
              <w:rPr>
                <w:rFonts w:ascii="宋体" w:hAnsi="宋体" w:cs="宋体"/>
                <w:sz w:val="28"/>
                <w:szCs w:val="28"/>
              </w:rPr>
            </w:pPr>
            <w:r>
              <w:rPr>
                <w:rFonts w:hint="eastAsia" w:ascii="宋体" w:hAnsi="宋体" w:cs="宋体"/>
                <w:sz w:val="28"/>
                <w:szCs w:val="28"/>
              </w:rPr>
              <w:t>2</w:t>
            </w:r>
          </w:p>
        </w:tc>
        <w:tc>
          <w:tcPr>
            <w:tcW w:w="1470" w:type="dxa"/>
            <w:tcBorders>
              <w:top w:val="single" w:color="auto" w:sz="4" w:space="0"/>
              <w:left w:val="single" w:color="auto" w:sz="4" w:space="0"/>
              <w:bottom w:val="single" w:color="auto" w:sz="4" w:space="0"/>
              <w:right w:val="single" w:color="auto" w:sz="4" w:space="0"/>
            </w:tcBorders>
            <w:vAlign w:val="center"/>
          </w:tcPr>
          <w:p w14:paraId="75A11326">
            <w:pPr>
              <w:spacing w:line="360" w:lineRule="auto"/>
              <w:jc w:val="center"/>
              <w:rPr>
                <w:rFonts w:ascii="宋体" w:hAnsi="宋体" w:cs="宋体"/>
                <w:sz w:val="28"/>
                <w:szCs w:val="28"/>
              </w:rPr>
            </w:pPr>
            <w:r>
              <w:rPr>
                <w:rFonts w:hint="eastAsia" w:ascii="宋体" w:hAnsi="宋体" w:cs="宋体"/>
                <w:sz w:val="28"/>
                <w:szCs w:val="28"/>
              </w:rPr>
              <w:t>60</w:t>
            </w:r>
          </w:p>
        </w:tc>
        <w:tc>
          <w:tcPr>
            <w:tcW w:w="6750" w:type="dxa"/>
            <w:tcBorders>
              <w:top w:val="single" w:color="auto" w:sz="4" w:space="0"/>
              <w:left w:val="single" w:color="auto" w:sz="4" w:space="0"/>
              <w:bottom w:val="single" w:color="auto" w:sz="4" w:space="0"/>
              <w:right w:val="single" w:color="auto" w:sz="12" w:space="0"/>
            </w:tcBorders>
            <w:vAlign w:val="center"/>
          </w:tcPr>
          <w:p w14:paraId="1E16F9A6">
            <w:pPr>
              <w:spacing w:line="360" w:lineRule="auto"/>
              <w:jc w:val="left"/>
              <w:rPr>
                <w:rFonts w:ascii="宋体" w:hAnsi="宋体" w:cs="宋体"/>
                <w:sz w:val="28"/>
                <w:szCs w:val="28"/>
              </w:rPr>
            </w:pPr>
            <w:r>
              <w:rPr>
                <w:rFonts w:hint="eastAsia" w:ascii="宋体" w:hAnsi="宋体" w:cs="宋体"/>
                <w:sz w:val="28"/>
                <w:szCs w:val="28"/>
              </w:rPr>
              <w:t>项目验收后且提供相关票据的，15日内支付合同价款的60%；</w:t>
            </w:r>
          </w:p>
        </w:tc>
      </w:tr>
    </w:tbl>
    <w:p w14:paraId="70FFEC6C">
      <w:pPr>
        <w:spacing w:line="360" w:lineRule="auto"/>
        <w:ind w:firstLine="562" w:firstLineChars="200"/>
        <w:rPr>
          <w:rFonts w:ascii="宋体" w:hAnsi="宋体" w:cs="宋体"/>
          <w:b/>
          <w:bCs/>
          <w:sz w:val="28"/>
          <w:szCs w:val="28"/>
        </w:rPr>
      </w:pPr>
      <w:r>
        <w:rPr>
          <w:rFonts w:hint="eastAsia" w:ascii="宋体" w:hAnsi="宋体" w:cs="宋体"/>
          <w:b/>
          <w:bCs/>
          <w:sz w:val="28"/>
          <w:szCs w:val="28"/>
        </w:rPr>
        <w:t>九、费用承担</w:t>
      </w:r>
    </w:p>
    <w:p w14:paraId="1E002805">
      <w:pPr>
        <w:spacing w:line="360" w:lineRule="auto"/>
        <w:ind w:firstLine="560" w:firstLineChars="200"/>
        <w:rPr>
          <w:rFonts w:ascii="宋体" w:hAnsi="宋体" w:cs="宋体"/>
          <w:sz w:val="28"/>
          <w:szCs w:val="28"/>
        </w:rPr>
      </w:pPr>
      <w:r>
        <w:rPr>
          <w:rFonts w:hint="eastAsia" w:ascii="宋体" w:hAnsi="宋体" w:cs="宋体"/>
          <w:sz w:val="28"/>
          <w:szCs w:val="28"/>
        </w:rPr>
        <w:t>1.竞价人自行承担参加竞价会有关的全部费用（包括但不限于差旅费、邮寄费、资料费等）。</w:t>
      </w:r>
    </w:p>
    <w:p w14:paraId="356D91CA">
      <w:pPr>
        <w:spacing w:line="360" w:lineRule="auto"/>
        <w:ind w:firstLine="560" w:firstLineChars="200"/>
        <w:rPr>
          <w:rFonts w:ascii="宋体" w:hAnsi="宋体" w:cs="宋体"/>
          <w:sz w:val="28"/>
          <w:szCs w:val="28"/>
        </w:rPr>
      </w:pPr>
      <w:r>
        <w:rPr>
          <w:rFonts w:hint="eastAsia" w:ascii="宋体" w:hAnsi="宋体" w:cs="宋体"/>
          <w:sz w:val="28"/>
          <w:szCs w:val="28"/>
        </w:rPr>
        <w:t xml:space="preserve"> 2.成交价为包干价，包括但不限于税费、服务费、文印费、差旅费、交通费、住宿费、专家评审费等所有相关费用，竞价人应对本次供货内容应有充分认识，自行判断能够完成本项目所需的费用，风险费用应自行考虑计入投标报价，竞价人未考虑风险因素造成的损失由竞价人自行负责。</w:t>
      </w:r>
    </w:p>
    <w:p w14:paraId="6BBF8306">
      <w:pPr>
        <w:spacing w:line="360" w:lineRule="auto"/>
        <w:ind w:firstLine="562" w:firstLineChars="200"/>
        <w:rPr>
          <w:rFonts w:ascii="宋体" w:hAnsi="宋体" w:cs="宋体"/>
          <w:b/>
          <w:bCs/>
          <w:sz w:val="28"/>
          <w:szCs w:val="28"/>
        </w:rPr>
      </w:pPr>
      <w:r>
        <w:rPr>
          <w:rFonts w:hint="eastAsia" w:ascii="宋体" w:hAnsi="宋体" w:cs="宋体"/>
          <w:b/>
          <w:bCs/>
          <w:sz w:val="28"/>
          <w:szCs w:val="28"/>
        </w:rPr>
        <w:t>十、违约责任</w:t>
      </w:r>
    </w:p>
    <w:p w14:paraId="6902A945">
      <w:pPr>
        <w:spacing w:line="360" w:lineRule="auto"/>
        <w:ind w:firstLine="560" w:firstLineChars="200"/>
        <w:rPr>
          <w:rFonts w:ascii="宋体" w:hAnsi="宋体" w:cs="宋体"/>
          <w:sz w:val="28"/>
          <w:szCs w:val="28"/>
        </w:rPr>
      </w:pPr>
      <w:r>
        <w:rPr>
          <w:rFonts w:hint="eastAsia" w:ascii="宋体" w:hAnsi="宋体" w:cs="宋体"/>
          <w:sz w:val="28"/>
          <w:szCs w:val="28"/>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5A7D6DE1">
      <w:pPr>
        <w:spacing w:line="360" w:lineRule="auto"/>
        <w:ind w:firstLine="562" w:firstLineChars="200"/>
        <w:rPr>
          <w:rFonts w:ascii="宋体" w:hAnsi="宋体" w:cs="宋体"/>
          <w:b/>
          <w:bCs/>
          <w:sz w:val="28"/>
          <w:szCs w:val="28"/>
        </w:rPr>
      </w:pPr>
      <w:r>
        <w:rPr>
          <w:rFonts w:hint="eastAsia" w:ascii="宋体" w:hAnsi="宋体" w:cs="宋体"/>
          <w:b/>
          <w:bCs/>
          <w:sz w:val="28"/>
          <w:szCs w:val="28"/>
        </w:rPr>
        <w:t>十一、注意事项</w:t>
      </w:r>
    </w:p>
    <w:p w14:paraId="7C0A55D9">
      <w:pPr>
        <w:spacing w:line="360" w:lineRule="auto"/>
        <w:ind w:firstLine="560" w:firstLineChars="200"/>
        <w:rPr>
          <w:rFonts w:ascii="宋体" w:hAnsi="宋体" w:cs="宋体"/>
          <w:sz w:val="28"/>
          <w:szCs w:val="28"/>
        </w:rPr>
      </w:pPr>
      <w:r>
        <w:rPr>
          <w:rFonts w:hint="eastAsia" w:ascii="宋体" w:hAnsi="宋体" w:cs="宋体"/>
          <w:sz w:val="28"/>
          <w:szCs w:val="28"/>
        </w:rPr>
        <w:t>1.因不可预见的原因导致上述竞价交易方式不能正常进行的，本公司有权中止交易或临时决定采用其它竞价方式和竞价交易规则，竞价人对此不得有异议。</w:t>
      </w:r>
    </w:p>
    <w:p w14:paraId="32B4EE17">
      <w:pPr>
        <w:spacing w:line="360" w:lineRule="auto"/>
        <w:ind w:firstLine="560" w:firstLineChars="200"/>
        <w:rPr>
          <w:rFonts w:ascii="宋体" w:hAnsi="宋体" w:cs="宋体"/>
          <w:sz w:val="28"/>
          <w:szCs w:val="28"/>
        </w:rPr>
      </w:pPr>
      <w:r>
        <w:rPr>
          <w:rFonts w:hint="eastAsia" w:ascii="宋体" w:hAnsi="宋体" w:cs="宋体"/>
          <w:sz w:val="28"/>
          <w:szCs w:val="28"/>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103B3DA8">
      <w:pPr>
        <w:spacing w:line="360" w:lineRule="auto"/>
        <w:ind w:firstLine="560" w:firstLineChars="200"/>
        <w:rPr>
          <w:rFonts w:ascii="宋体" w:hAnsi="宋体" w:cs="宋体"/>
          <w:sz w:val="28"/>
          <w:szCs w:val="28"/>
        </w:rPr>
      </w:pPr>
      <w:r>
        <w:rPr>
          <w:rFonts w:hint="eastAsia" w:ascii="宋体" w:hAnsi="宋体" w:cs="宋体"/>
          <w:sz w:val="28"/>
          <w:szCs w:val="28"/>
        </w:rPr>
        <w:t>3.成交后，成交人应当与委托人签订《</w:t>
      </w:r>
      <w:r>
        <w:rPr>
          <w:rFonts w:hint="eastAsia" w:ascii="宋体" w:hAnsi="宋体" w:cs="宋体"/>
          <w:b/>
          <w:bCs/>
          <w:color w:val="0000FF"/>
          <w:sz w:val="28"/>
          <w:szCs w:val="28"/>
        </w:rPr>
        <w:t>服务合同</w:t>
      </w:r>
      <w:r>
        <w:rPr>
          <w:rFonts w:hint="eastAsia" w:ascii="宋体" w:hAnsi="宋体" w:cs="宋体"/>
          <w:sz w:val="28"/>
          <w:szCs w:val="28"/>
        </w:rPr>
        <w:t>》，并严格履行，双方的权利、义务以《</w:t>
      </w:r>
      <w:r>
        <w:rPr>
          <w:rFonts w:hint="eastAsia" w:ascii="宋体" w:hAnsi="宋体" w:cs="宋体"/>
          <w:b/>
          <w:bCs/>
          <w:color w:val="0000FF"/>
          <w:sz w:val="28"/>
          <w:szCs w:val="28"/>
        </w:rPr>
        <w:t>服务合同</w:t>
      </w:r>
      <w:r>
        <w:rPr>
          <w:rFonts w:hint="eastAsia" w:ascii="宋体" w:hAnsi="宋体" w:cs="宋体"/>
          <w:sz w:val="28"/>
          <w:szCs w:val="28"/>
        </w:rPr>
        <w:t>》约定为准。</w:t>
      </w:r>
    </w:p>
    <w:p w14:paraId="3E414AE1">
      <w:pPr>
        <w:spacing w:line="360" w:lineRule="auto"/>
        <w:ind w:firstLine="560" w:firstLineChars="200"/>
        <w:rPr>
          <w:rFonts w:ascii="宋体" w:hAnsi="宋体" w:cs="宋体"/>
          <w:sz w:val="28"/>
          <w:szCs w:val="28"/>
        </w:rPr>
      </w:pPr>
      <w:r>
        <w:rPr>
          <w:rFonts w:hint="eastAsia" w:ascii="宋体" w:hAnsi="宋体" w:cs="宋体"/>
          <w:sz w:val="28"/>
          <w:szCs w:val="28"/>
        </w:rPr>
        <w:t>4.因委托人、成交人的原因造成不能签订相应的合同或解除合同、合同无效的，我司不承担任何责任。签订《竞价结果通知书》视为我司对成交人的合同义务履行完毕。</w:t>
      </w:r>
    </w:p>
    <w:p w14:paraId="2E890DA9">
      <w:pPr>
        <w:spacing w:line="360" w:lineRule="auto"/>
        <w:ind w:firstLine="562" w:firstLineChars="200"/>
        <w:rPr>
          <w:rFonts w:ascii="宋体" w:hAnsi="宋体" w:cs="宋体"/>
          <w:b/>
          <w:bCs/>
          <w:sz w:val="28"/>
          <w:szCs w:val="28"/>
        </w:rPr>
      </w:pPr>
      <w:r>
        <w:rPr>
          <w:rFonts w:hint="eastAsia" w:ascii="宋体" w:hAnsi="宋体" w:cs="宋体"/>
          <w:b/>
          <w:bCs/>
          <w:sz w:val="28"/>
          <w:szCs w:val="28"/>
        </w:rPr>
        <w:t>十二、特别提示</w:t>
      </w:r>
    </w:p>
    <w:tbl>
      <w:tblPr>
        <w:tblStyle w:val="12"/>
        <w:tblW w:w="9071" w:type="dxa"/>
        <w:jc w:val="center"/>
        <w:shd w:val="clear" w:color="auto" w:fill="FFFFFF"/>
        <w:tblLayout w:type="autofit"/>
        <w:tblCellMar>
          <w:top w:w="0" w:type="dxa"/>
          <w:left w:w="0" w:type="dxa"/>
          <w:bottom w:w="0" w:type="dxa"/>
          <w:right w:w="0" w:type="dxa"/>
        </w:tblCellMar>
      </w:tblPr>
      <w:tblGrid>
        <w:gridCol w:w="9071"/>
      </w:tblGrid>
      <w:tr w14:paraId="220E5C93">
        <w:tblPrEx>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1B12AE84">
            <w:pPr>
              <w:spacing w:line="360" w:lineRule="auto"/>
              <w:ind w:firstLine="560" w:firstLineChars="200"/>
              <w:rPr>
                <w:rFonts w:ascii="宋体" w:hAnsi="宋体" w:cs="宋体"/>
                <w:sz w:val="28"/>
                <w:szCs w:val="28"/>
              </w:rPr>
            </w:pPr>
            <w:r>
              <w:rPr>
                <w:rFonts w:hint="eastAsia" w:ascii="宋体" w:hAnsi="宋体" w:cs="宋体"/>
                <w:sz w:val="28"/>
                <w:szCs w:val="28"/>
              </w:rPr>
              <w:t>1.申请人必须对本项目情况及竞价流程进行充分的咨询和了解，一旦参与竞价，视为无异议，并对项目存在或可能存在的瑕疵表示认可，自行承担由此造成的风险。</w:t>
            </w:r>
          </w:p>
          <w:p w14:paraId="3A4E41F3">
            <w:pPr>
              <w:spacing w:line="360" w:lineRule="auto"/>
              <w:ind w:firstLine="560" w:firstLineChars="200"/>
              <w:rPr>
                <w:rFonts w:ascii="宋体" w:hAnsi="宋体" w:cs="宋体"/>
                <w:sz w:val="28"/>
                <w:szCs w:val="28"/>
              </w:rPr>
            </w:pPr>
            <w:r>
              <w:rPr>
                <w:rFonts w:hint="eastAsia" w:ascii="宋体" w:hAnsi="宋体" w:cs="宋体"/>
                <w:sz w:val="28"/>
                <w:szCs w:val="28"/>
              </w:rPr>
              <w:t>2.竞价文件如有更正修改，公告将在连城产权交易网（网址：http://www.lcxcqjy.com/）、连城县招标投标交易平台(网址：https://lcyjy.enjoy5191.com/home）上发布，请潜在竞价人随时密切关注上述网站并下载相关信息，本公司不再另行通知（相同内容如有多次修改，以最后一次修改为准）。潜在竞价人未查看、下载修改内容的，后果自行承担。</w:t>
            </w:r>
          </w:p>
          <w:p w14:paraId="65E75AFF">
            <w:pPr>
              <w:spacing w:line="360" w:lineRule="auto"/>
              <w:ind w:firstLine="560" w:firstLineChars="200"/>
              <w:rPr>
                <w:rFonts w:ascii="宋体" w:hAnsi="宋体" w:cs="宋体"/>
                <w:sz w:val="28"/>
                <w:szCs w:val="28"/>
              </w:rPr>
            </w:pPr>
            <w:r>
              <w:rPr>
                <w:rFonts w:hint="eastAsia" w:ascii="宋体" w:hAnsi="宋体" w:cs="宋体"/>
                <w:sz w:val="28"/>
                <w:szCs w:val="28"/>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44C709E9">
      <w:pPr>
        <w:spacing w:line="360" w:lineRule="auto"/>
        <w:ind w:firstLine="560" w:firstLineChars="200"/>
        <w:rPr>
          <w:rFonts w:ascii="宋体" w:hAnsi="宋体" w:cs="宋体"/>
          <w:sz w:val="28"/>
          <w:szCs w:val="28"/>
        </w:rPr>
      </w:pPr>
      <w:r>
        <w:rPr>
          <w:rFonts w:hint="eastAsia" w:ascii="宋体" w:hAnsi="宋体" w:cs="宋体"/>
          <w:sz w:val="28"/>
          <w:szCs w:val="28"/>
        </w:rPr>
        <w:t>  </w:t>
      </w:r>
    </w:p>
    <w:p w14:paraId="58B28843">
      <w:pPr>
        <w:spacing w:line="360" w:lineRule="auto"/>
        <w:ind w:firstLine="560" w:firstLineChars="200"/>
        <w:rPr>
          <w:rFonts w:ascii="宋体" w:hAnsi="宋体" w:cs="宋体"/>
          <w:sz w:val="28"/>
          <w:szCs w:val="28"/>
        </w:rPr>
      </w:pPr>
      <w:r>
        <w:rPr>
          <w:rFonts w:hint="eastAsia" w:ascii="宋体" w:hAnsi="宋体" w:cs="宋体"/>
          <w:sz w:val="28"/>
          <w:szCs w:val="28"/>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anchor>
        </w:drawing>
      </w:r>
      <w:r>
        <w:rPr>
          <w:rFonts w:hint="eastAsia" w:ascii="宋体" w:hAnsi="宋体" w:cs="宋体"/>
          <w:sz w:val="28"/>
          <w:szCs w:val="28"/>
        </w:rPr>
        <w:t>              连城县国有资产产权交易服务有限公司</w:t>
      </w:r>
    </w:p>
    <w:p w14:paraId="606FCE66">
      <w:pPr>
        <w:spacing w:line="360" w:lineRule="auto"/>
        <w:ind w:firstLine="560" w:firstLineChars="200"/>
        <w:rPr>
          <w:rFonts w:ascii="宋体" w:hAnsi="宋体" w:cs="宋体"/>
          <w:color w:val="0000FF"/>
          <w:sz w:val="28"/>
          <w:szCs w:val="28"/>
        </w:rPr>
      </w:pPr>
      <w:r>
        <w:rPr>
          <w:rFonts w:hint="eastAsia" w:ascii="宋体" w:hAnsi="宋体" w:cs="宋体"/>
          <w:sz w:val="28"/>
          <w:szCs w:val="28"/>
        </w:rPr>
        <w:t xml:space="preserve">                                         </w:t>
      </w:r>
      <w:r>
        <w:rPr>
          <w:rFonts w:hint="eastAsia" w:ascii="宋体" w:hAnsi="宋体" w:cs="宋体"/>
          <w:color w:val="0000FF"/>
          <w:sz w:val="28"/>
          <w:szCs w:val="28"/>
        </w:rPr>
        <w:t>2026年6月15日</w:t>
      </w:r>
    </w:p>
    <w:p w14:paraId="1FF1DC87">
      <w:pPr>
        <w:spacing w:line="360" w:lineRule="auto"/>
        <w:ind w:firstLine="883"/>
        <w:rPr>
          <w:rFonts w:ascii="宋体" w:hAnsi="宋体" w:cs="宋体"/>
          <w:b/>
          <w:color w:val="000000"/>
          <w:sz w:val="28"/>
          <w:szCs w:val="28"/>
        </w:rPr>
      </w:pPr>
    </w:p>
    <w:p w14:paraId="79B9A479">
      <w:pPr>
        <w:spacing w:line="360" w:lineRule="auto"/>
        <w:ind w:firstLine="883"/>
        <w:rPr>
          <w:rFonts w:ascii="宋体" w:hAnsi="宋体" w:cs="宋体"/>
          <w:b/>
          <w:color w:val="000000"/>
          <w:sz w:val="28"/>
          <w:szCs w:val="28"/>
        </w:rPr>
      </w:pPr>
    </w:p>
    <w:p w14:paraId="6A9E3E3C">
      <w:pPr>
        <w:spacing w:line="360" w:lineRule="auto"/>
        <w:jc w:val="center"/>
        <w:rPr>
          <w:rFonts w:ascii="宋体" w:hAnsi="宋体" w:cs="宋体"/>
          <w:b/>
          <w:color w:val="000000"/>
          <w:sz w:val="28"/>
          <w:szCs w:val="28"/>
        </w:rPr>
      </w:pPr>
    </w:p>
    <w:p w14:paraId="142F5849">
      <w:pPr>
        <w:pStyle w:val="6"/>
      </w:pPr>
    </w:p>
    <w:p w14:paraId="010C2679">
      <w:pPr>
        <w:spacing w:line="360" w:lineRule="auto"/>
        <w:jc w:val="center"/>
        <w:rPr>
          <w:rFonts w:ascii="宋体" w:hAnsi="宋体" w:cs="宋体"/>
          <w:b/>
          <w:color w:val="000000"/>
          <w:sz w:val="28"/>
          <w:szCs w:val="28"/>
        </w:rPr>
      </w:pPr>
    </w:p>
    <w:p w14:paraId="392497F1">
      <w:pPr>
        <w:spacing w:line="360" w:lineRule="auto"/>
        <w:jc w:val="center"/>
        <w:rPr>
          <w:rFonts w:ascii="宋体" w:hAnsi="宋体" w:cs="宋体"/>
          <w:b/>
          <w:color w:val="000000"/>
          <w:sz w:val="28"/>
          <w:szCs w:val="28"/>
        </w:rPr>
      </w:pPr>
    </w:p>
    <w:p w14:paraId="14F39AD3">
      <w:pPr>
        <w:spacing w:line="360" w:lineRule="auto"/>
        <w:jc w:val="center"/>
        <w:rPr>
          <w:rFonts w:ascii="宋体" w:hAnsi="宋体" w:cs="宋体"/>
          <w:b/>
          <w:color w:val="000000"/>
          <w:sz w:val="28"/>
          <w:szCs w:val="28"/>
        </w:rPr>
      </w:pPr>
    </w:p>
    <w:p w14:paraId="7FDD4AAA">
      <w:pPr>
        <w:spacing w:line="360" w:lineRule="auto"/>
        <w:jc w:val="center"/>
        <w:rPr>
          <w:rFonts w:ascii="宋体" w:hAnsi="宋体" w:cs="宋体"/>
          <w:b/>
          <w:color w:val="000000"/>
          <w:sz w:val="28"/>
          <w:szCs w:val="28"/>
        </w:rPr>
      </w:pPr>
    </w:p>
    <w:p w14:paraId="358B5DE7">
      <w:pPr>
        <w:spacing w:line="360" w:lineRule="auto"/>
        <w:jc w:val="center"/>
        <w:rPr>
          <w:rFonts w:ascii="宋体" w:hAnsi="宋体" w:cs="宋体"/>
          <w:b/>
          <w:color w:val="000000"/>
          <w:sz w:val="28"/>
          <w:szCs w:val="28"/>
        </w:rPr>
      </w:pPr>
      <w:r>
        <w:rPr>
          <w:rFonts w:hint="eastAsia" w:ascii="宋体" w:hAnsi="宋体" w:cs="宋体"/>
          <w:b/>
          <w:color w:val="000000"/>
          <w:sz w:val="28"/>
          <w:szCs w:val="28"/>
        </w:rPr>
        <w:t>承 诺 书</w:t>
      </w:r>
    </w:p>
    <w:p w14:paraId="48CA6226">
      <w:pPr>
        <w:spacing w:line="360" w:lineRule="auto"/>
        <w:ind w:firstLine="5880" w:firstLineChars="2100"/>
        <w:rPr>
          <w:rFonts w:ascii="宋体" w:hAnsi="宋体" w:cs="宋体"/>
          <w:color w:val="000000"/>
          <w:sz w:val="28"/>
          <w:szCs w:val="28"/>
        </w:rPr>
      </w:pPr>
    </w:p>
    <w:p w14:paraId="0C766A2A">
      <w:pPr>
        <w:spacing w:line="360" w:lineRule="auto"/>
        <w:rPr>
          <w:rFonts w:ascii="宋体" w:hAnsi="宋体" w:cs="宋体"/>
          <w:color w:val="000000"/>
          <w:sz w:val="28"/>
          <w:szCs w:val="28"/>
          <w:u w:val="single"/>
        </w:rPr>
      </w:pPr>
      <w:r>
        <w:rPr>
          <w:rFonts w:hint="eastAsia" w:ascii="宋体" w:hAnsi="宋体" w:cs="宋体"/>
          <w:b/>
          <w:bCs/>
          <w:color w:val="000000"/>
          <w:sz w:val="28"/>
          <w:szCs w:val="28"/>
        </w:rPr>
        <w:t>连城县国有资产产权交易服务有限公司</w:t>
      </w:r>
      <w:r>
        <w:rPr>
          <w:rFonts w:hint="eastAsia" w:ascii="宋体" w:hAnsi="宋体" w:cs="宋体"/>
          <w:color w:val="000000"/>
          <w:sz w:val="28"/>
          <w:szCs w:val="28"/>
        </w:rPr>
        <w:t>：</w:t>
      </w:r>
    </w:p>
    <w:p w14:paraId="280ED6B4">
      <w:pPr>
        <w:spacing w:line="360" w:lineRule="auto"/>
        <w:ind w:firstLine="560"/>
        <w:rPr>
          <w:rFonts w:ascii="宋体" w:hAnsi="宋体" w:cs="宋体"/>
          <w:color w:val="000000"/>
          <w:sz w:val="28"/>
          <w:szCs w:val="28"/>
        </w:rPr>
      </w:pPr>
      <w:r>
        <w:rPr>
          <w:rFonts w:hint="eastAsia" w:ascii="宋体" w:hAnsi="宋体" w:cs="宋体"/>
          <w:color w:val="000000"/>
          <w:sz w:val="28"/>
          <w:szCs w:val="28"/>
        </w:rPr>
        <w:t>本人（公司）承诺提供的报名材料真实、合法、有效，自愿报名参加贵司于</w:t>
      </w:r>
      <w:r>
        <w:rPr>
          <w:rFonts w:hint="eastAsia" w:ascii="宋体" w:hAnsi="宋体" w:cs="宋体"/>
          <w:color w:val="0000FF"/>
          <w:sz w:val="28"/>
          <w:szCs w:val="28"/>
          <w:u w:val="single"/>
        </w:rPr>
        <w:t xml:space="preserve"> 2026</w:t>
      </w:r>
      <w:r>
        <w:rPr>
          <w:rFonts w:hint="eastAsia" w:ascii="宋体" w:hAnsi="宋体" w:cs="宋体"/>
          <w:color w:val="0000FF"/>
          <w:sz w:val="28"/>
          <w:szCs w:val="28"/>
        </w:rPr>
        <w:t>年</w:t>
      </w:r>
      <w:r>
        <w:rPr>
          <w:rFonts w:hint="eastAsia" w:ascii="宋体" w:hAnsi="宋体" w:cs="宋体"/>
          <w:color w:val="0000FF"/>
          <w:sz w:val="28"/>
          <w:szCs w:val="28"/>
          <w:u w:val="single"/>
        </w:rPr>
        <w:t>6</w:t>
      </w:r>
      <w:r>
        <w:rPr>
          <w:rFonts w:hint="eastAsia" w:ascii="宋体" w:hAnsi="宋体" w:cs="宋体"/>
          <w:color w:val="0000FF"/>
          <w:sz w:val="28"/>
          <w:szCs w:val="28"/>
        </w:rPr>
        <w:t>月</w:t>
      </w:r>
      <w:r>
        <w:rPr>
          <w:rFonts w:hint="eastAsia" w:ascii="宋体" w:hAnsi="宋体" w:cs="宋体"/>
          <w:color w:val="0000FF"/>
          <w:sz w:val="28"/>
          <w:szCs w:val="28"/>
          <w:u w:val="single"/>
        </w:rPr>
        <w:t>22</w:t>
      </w:r>
      <w:r>
        <w:rPr>
          <w:rFonts w:hint="eastAsia" w:ascii="宋体" w:hAnsi="宋体" w:cs="宋体"/>
          <w:color w:val="0000FF"/>
          <w:sz w:val="28"/>
          <w:szCs w:val="28"/>
        </w:rPr>
        <w:t>日</w:t>
      </w:r>
      <w:r>
        <w:rPr>
          <w:rFonts w:hint="eastAsia" w:ascii="宋体" w:hAnsi="宋体" w:cs="宋体"/>
          <w:color w:val="000000"/>
          <w:sz w:val="28"/>
          <w:szCs w:val="28"/>
        </w:rPr>
        <w:t>上午举行的 “</w:t>
      </w:r>
      <w:r>
        <w:rPr>
          <w:rFonts w:hint="eastAsia" w:ascii="宋体" w:hAnsi="宋体" w:cs="宋体"/>
          <w:sz w:val="28"/>
          <w:szCs w:val="28"/>
        </w:rPr>
        <w:t>连城县招标投标交易平台</w:t>
      </w:r>
      <w:r>
        <w:rPr>
          <w:rFonts w:hint="eastAsia" w:ascii="宋体" w:hAnsi="宋体" w:cs="宋体"/>
          <w:color w:val="000000"/>
          <w:sz w:val="28"/>
          <w:szCs w:val="28"/>
        </w:rPr>
        <w:t>反向一次报价”</w:t>
      </w:r>
      <w:r>
        <w:rPr>
          <w:rFonts w:hint="eastAsia" w:ascii="宋体" w:hAnsi="宋体" w:cs="宋体"/>
          <w:color w:val="0000FF"/>
          <w:sz w:val="28"/>
          <w:szCs w:val="28"/>
          <w:u w:val="single"/>
        </w:rPr>
        <w:t>2026年中国食品产业创新增长大会布展服务采购项目</w:t>
      </w:r>
      <w:r>
        <w:rPr>
          <w:rFonts w:hint="eastAsia" w:ascii="宋体" w:hAnsi="宋体" w:cs="宋体"/>
          <w:color w:val="000000"/>
          <w:sz w:val="28"/>
          <w:szCs w:val="28"/>
        </w:rPr>
        <w:t>服务竞价。收悉项目编号为</w:t>
      </w:r>
      <w:r>
        <w:rPr>
          <w:rFonts w:hint="eastAsia" w:ascii="宋体" w:hAnsi="宋体" w:cs="宋体"/>
          <w:color w:val="0000FF"/>
          <w:sz w:val="28"/>
          <w:szCs w:val="28"/>
          <w:u w:val="single"/>
        </w:rPr>
        <w:t xml:space="preserve">LCCQJJ20260622-1 </w:t>
      </w:r>
      <w:r>
        <w:rPr>
          <w:rFonts w:hint="eastAsia" w:ascii="宋体" w:hAnsi="宋体" w:cs="宋体"/>
          <w:color w:val="000000"/>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5BB37DBE">
      <w:pPr>
        <w:spacing w:line="360" w:lineRule="auto"/>
        <w:ind w:firstLine="560"/>
        <w:rPr>
          <w:rFonts w:ascii="宋体" w:hAnsi="宋体" w:cs="宋体"/>
          <w:color w:val="000000"/>
          <w:sz w:val="28"/>
          <w:szCs w:val="28"/>
        </w:rPr>
      </w:pPr>
    </w:p>
    <w:p w14:paraId="0D58DE5C">
      <w:pPr>
        <w:spacing w:line="360" w:lineRule="auto"/>
        <w:ind w:firstLine="3920" w:firstLineChars="1400"/>
        <w:rPr>
          <w:rFonts w:ascii="宋体" w:hAnsi="宋体" w:cs="宋体"/>
          <w:color w:val="000000"/>
          <w:sz w:val="28"/>
          <w:szCs w:val="28"/>
        </w:rPr>
      </w:pPr>
      <w:r>
        <w:rPr>
          <w:rFonts w:hint="eastAsia" w:ascii="宋体" w:hAnsi="宋体" w:cs="宋体"/>
          <w:color w:val="000000"/>
          <w:sz w:val="28"/>
          <w:szCs w:val="28"/>
        </w:rPr>
        <w:t>承诺人（申请人签章）：</w:t>
      </w:r>
    </w:p>
    <w:p w14:paraId="41A20BA9">
      <w:pPr>
        <w:spacing w:line="360" w:lineRule="auto"/>
        <w:ind w:firstLine="1400" w:firstLineChars="500"/>
        <w:rPr>
          <w:rFonts w:ascii="宋体" w:hAnsi="宋体" w:cs="宋体"/>
          <w:color w:val="000000"/>
          <w:sz w:val="28"/>
          <w:szCs w:val="28"/>
        </w:rPr>
      </w:pPr>
      <w:r>
        <w:rPr>
          <w:rFonts w:hint="eastAsia" w:ascii="宋体" w:hAnsi="宋体" w:cs="宋体"/>
          <w:color w:val="000000"/>
          <w:sz w:val="28"/>
          <w:szCs w:val="28"/>
        </w:rPr>
        <w:t xml:space="preserve">                  法定代表人或授权代理人（签章）： </w:t>
      </w:r>
    </w:p>
    <w:p w14:paraId="4E3E8F57">
      <w:pPr>
        <w:spacing w:line="360" w:lineRule="auto"/>
        <w:ind w:firstLine="3920" w:firstLineChars="1400"/>
        <w:rPr>
          <w:rFonts w:ascii="宋体" w:hAnsi="宋体" w:cs="宋体"/>
          <w:color w:val="000000"/>
          <w:sz w:val="28"/>
          <w:szCs w:val="28"/>
        </w:rPr>
      </w:pPr>
      <w:r>
        <w:rPr>
          <w:rFonts w:hint="eastAsia" w:ascii="宋体" w:hAnsi="宋体" w:cs="宋体"/>
          <w:color w:val="000000"/>
          <w:sz w:val="28"/>
          <w:szCs w:val="28"/>
        </w:rPr>
        <w:t>联系电话：</w:t>
      </w:r>
    </w:p>
    <w:p w14:paraId="0EB3C1C7">
      <w:pPr>
        <w:spacing w:line="360" w:lineRule="auto"/>
        <w:ind w:firstLine="3920" w:firstLineChars="1400"/>
        <w:rPr>
          <w:rFonts w:ascii="宋体" w:hAnsi="宋体" w:cs="宋体"/>
          <w:color w:val="000000"/>
          <w:sz w:val="28"/>
          <w:szCs w:val="28"/>
        </w:rPr>
      </w:pPr>
      <w:r>
        <w:rPr>
          <w:rFonts w:hint="eastAsia" w:ascii="宋体" w:hAnsi="宋体" w:cs="宋体"/>
          <w:color w:val="000000"/>
          <w:sz w:val="28"/>
          <w:szCs w:val="28"/>
        </w:rPr>
        <w:t xml:space="preserve"> 年    月    日</w:t>
      </w:r>
    </w:p>
    <w:p w14:paraId="2E386A12">
      <w:pPr>
        <w:pStyle w:val="3"/>
        <w:spacing w:before="0" w:after="0" w:line="360" w:lineRule="auto"/>
        <w:rPr>
          <w:rFonts w:ascii="宋体" w:hAnsi="宋体" w:eastAsia="宋体" w:cs="宋体"/>
          <w:color w:val="000000"/>
          <w:sz w:val="28"/>
          <w:szCs w:val="28"/>
        </w:rPr>
      </w:pPr>
    </w:p>
    <w:p w14:paraId="6E734C6C">
      <w:pPr>
        <w:spacing w:line="360" w:lineRule="auto"/>
        <w:rPr>
          <w:rFonts w:ascii="宋体" w:hAnsi="宋体" w:cs="宋体"/>
          <w:color w:val="000000"/>
          <w:sz w:val="28"/>
          <w:szCs w:val="28"/>
        </w:rPr>
      </w:pPr>
    </w:p>
    <w:p w14:paraId="54BAA70F">
      <w:pPr>
        <w:pStyle w:val="3"/>
        <w:spacing w:before="0" w:after="0" w:line="360" w:lineRule="auto"/>
        <w:rPr>
          <w:rFonts w:ascii="宋体" w:hAnsi="宋体" w:eastAsia="宋体" w:cs="宋体"/>
          <w:color w:val="000000"/>
          <w:sz w:val="28"/>
          <w:szCs w:val="28"/>
        </w:rPr>
      </w:pPr>
    </w:p>
    <w:p w14:paraId="79EF4B7B">
      <w:pPr>
        <w:spacing w:line="360" w:lineRule="auto"/>
        <w:rPr>
          <w:rFonts w:ascii="宋体" w:hAnsi="宋体" w:cs="宋体"/>
          <w:color w:val="000000"/>
          <w:sz w:val="28"/>
          <w:szCs w:val="28"/>
        </w:rPr>
      </w:pPr>
    </w:p>
    <w:p w14:paraId="3D71A3FC">
      <w:pPr>
        <w:pStyle w:val="3"/>
        <w:spacing w:before="0" w:after="0" w:line="360" w:lineRule="auto"/>
        <w:rPr>
          <w:rFonts w:ascii="宋体" w:hAnsi="宋体" w:eastAsia="宋体" w:cs="宋体"/>
          <w:color w:val="000000"/>
          <w:sz w:val="28"/>
          <w:szCs w:val="28"/>
        </w:rPr>
      </w:pPr>
    </w:p>
    <w:p w14:paraId="7F5A8E43">
      <w:pPr>
        <w:spacing w:line="360" w:lineRule="auto"/>
        <w:rPr>
          <w:rFonts w:ascii="宋体" w:hAnsi="宋体" w:cs="宋体"/>
          <w:color w:val="000000"/>
          <w:sz w:val="28"/>
          <w:szCs w:val="28"/>
        </w:rPr>
      </w:pPr>
    </w:p>
    <w:p w14:paraId="7D6ADBBA">
      <w:pPr>
        <w:spacing w:line="360" w:lineRule="auto"/>
        <w:jc w:val="center"/>
        <w:rPr>
          <w:rFonts w:ascii="宋体" w:hAnsi="宋体" w:cs="宋体"/>
          <w:b/>
          <w:bCs/>
          <w:sz w:val="28"/>
          <w:szCs w:val="28"/>
        </w:rPr>
      </w:pPr>
    </w:p>
    <w:p w14:paraId="1BBEA7AA">
      <w:pPr>
        <w:spacing w:line="360" w:lineRule="auto"/>
      </w:pPr>
    </w:p>
    <w:sectPr>
      <w:headerReference r:id="rId3" w:type="default"/>
      <w:footerReference r:id="rId4"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A59FE">
    <w:pPr>
      <w:pStyle w:val="8"/>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48C0EAB7">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31B6D">
    <w:pPr>
      <w:pStyle w:val="9"/>
      <w:pBdr>
        <w:bottom w:val="none" w:color="auto" w:sz="0" w:space="0"/>
      </w:pBd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4"/>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Q1MDAzMWJmMzEyMjg5OTQyNjFkNDcyNDU5ZGM1Y2YifQ=="/>
  </w:docVars>
  <w:rsids>
    <w:rsidRoot w:val="3062140F"/>
    <w:rsid w:val="000611F0"/>
    <w:rsid w:val="00061656"/>
    <w:rsid w:val="00072DF4"/>
    <w:rsid w:val="000F1B6A"/>
    <w:rsid w:val="001457F7"/>
    <w:rsid w:val="00160F00"/>
    <w:rsid w:val="003802F9"/>
    <w:rsid w:val="003D02B3"/>
    <w:rsid w:val="003F1AE5"/>
    <w:rsid w:val="0048606D"/>
    <w:rsid w:val="004B7539"/>
    <w:rsid w:val="005E00E5"/>
    <w:rsid w:val="00682944"/>
    <w:rsid w:val="0077378A"/>
    <w:rsid w:val="007F0860"/>
    <w:rsid w:val="00814231"/>
    <w:rsid w:val="00826B3E"/>
    <w:rsid w:val="00876F6D"/>
    <w:rsid w:val="008A6B20"/>
    <w:rsid w:val="00911739"/>
    <w:rsid w:val="00954405"/>
    <w:rsid w:val="00A73D90"/>
    <w:rsid w:val="00A82968"/>
    <w:rsid w:val="00A90421"/>
    <w:rsid w:val="00B37402"/>
    <w:rsid w:val="00C353E3"/>
    <w:rsid w:val="00CD4699"/>
    <w:rsid w:val="00D17796"/>
    <w:rsid w:val="00DA2F8E"/>
    <w:rsid w:val="00F84E41"/>
    <w:rsid w:val="00F90659"/>
    <w:rsid w:val="012F41F1"/>
    <w:rsid w:val="016A5229"/>
    <w:rsid w:val="039E3DB5"/>
    <w:rsid w:val="03B92498"/>
    <w:rsid w:val="04973358"/>
    <w:rsid w:val="0804406F"/>
    <w:rsid w:val="081C4C9C"/>
    <w:rsid w:val="0834033F"/>
    <w:rsid w:val="0A747118"/>
    <w:rsid w:val="0AEE0C79"/>
    <w:rsid w:val="0B5F3DC4"/>
    <w:rsid w:val="0C0C7087"/>
    <w:rsid w:val="0CA830A9"/>
    <w:rsid w:val="0CDA1129"/>
    <w:rsid w:val="0D0C3638"/>
    <w:rsid w:val="0D724C37"/>
    <w:rsid w:val="0E59123A"/>
    <w:rsid w:val="0E6A79B6"/>
    <w:rsid w:val="0E8467A8"/>
    <w:rsid w:val="0F153787"/>
    <w:rsid w:val="10554859"/>
    <w:rsid w:val="108A4FA0"/>
    <w:rsid w:val="10A5627E"/>
    <w:rsid w:val="113B0990"/>
    <w:rsid w:val="115251AE"/>
    <w:rsid w:val="128A572B"/>
    <w:rsid w:val="137205A3"/>
    <w:rsid w:val="138E2060"/>
    <w:rsid w:val="14416FC6"/>
    <w:rsid w:val="14831343"/>
    <w:rsid w:val="15474BF8"/>
    <w:rsid w:val="1569686F"/>
    <w:rsid w:val="16052A7F"/>
    <w:rsid w:val="167C30C3"/>
    <w:rsid w:val="169951BC"/>
    <w:rsid w:val="183B56FD"/>
    <w:rsid w:val="18AE0B48"/>
    <w:rsid w:val="18EF3710"/>
    <w:rsid w:val="1A394265"/>
    <w:rsid w:val="1B215742"/>
    <w:rsid w:val="1BCD6A5C"/>
    <w:rsid w:val="1C98096E"/>
    <w:rsid w:val="1CC932F4"/>
    <w:rsid w:val="1E303C84"/>
    <w:rsid w:val="1E7802AB"/>
    <w:rsid w:val="1EF00CA7"/>
    <w:rsid w:val="1F633F72"/>
    <w:rsid w:val="1F72701A"/>
    <w:rsid w:val="1FB913FE"/>
    <w:rsid w:val="203C362E"/>
    <w:rsid w:val="211A411E"/>
    <w:rsid w:val="21E464DA"/>
    <w:rsid w:val="226244CC"/>
    <w:rsid w:val="22950329"/>
    <w:rsid w:val="22A30872"/>
    <w:rsid w:val="234F36E4"/>
    <w:rsid w:val="236A7C99"/>
    <w:rsid w:val="23761465"/>
    <w:rsid w:val="246A52EB"/>
    <w:rsid w:val="24741525"/>
    <w:rsid w:val="249C78F6"/>
    <w:rsid w:val="24AF2DCF"/>
    <w:rsid w:val="24F9138C"/>
    <w:rsid w:val="25AD5A5E"/>
    <w:rsid w:val="25F64131"/>
    <w:rsid w:val="26945745"/>
    <w:rsid w:val="2861758C"/>
    <w:rsid w:val="2892098A"/>
    <w:rsid w:val="297E0FC2"/>
    <w:rsid w:val="2A20678E"/>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E57E30"/>
    <w:rsid w:val="31F6203D"/>
    <w:rsid w:val="32165023"/>
    <w:rsid w:val="33B379FC"/>
    <w:rsid w:val="33BB5A80"/>
    <w:rsid w:val="3428364E"/>
    <w:rsid w:val="3447066C"/>
    <w:rsid w:val="348738A9"/>
    <w:rsid w:val="36070CBD"/>
    <w:rsid w:val="366756A0"/>
    <w:rsid w:val="371B5B3B"/>
    <w:rsid w:val="3741602B"/>
    <w:rsid w:val="38A87E0A"/>
    <w:rsid w:val="39C752B8"/>
    <w:rsid w:val="3A0C4B4E"/>
    <w:rsid w:val="3BAA7B75"/>
    <w:rsid w:val="3CDB07AE"/>
    <w:rsid w:val="3D3F6CF4"/>
    <w:rsid w:val="3D71306C"/>
    <w:rsid w:val="3DC87AC0"/>
    <w:rsid w:val="3E166E94"/>
    <w:rsid w:val="3F9E2A1D"/>
    <w:rsid w:val="3FA56A13"/>
    <w:rsid w:val="40AA684E"/>
    <w:rsid w:val="410835EE"/>
    <w:rsid w:val="41676B06"/>
    <w:rsid w:val="418B6AEE"/>
    <w:rsid w:val="42030652"/>
    <w:rsid w:val="423D177E"/>
    <w:rsid w:val="424010B3"/>
    <w:rsid w:val="42890CAC"/>
    <w:rsid w:val="429531AD"/>
    <w:rsid w:val="42E9200F"/>
    <w:rsid w:val="432E70E3"/>
    <w:rsid w:val="44B738AE"/>
    <w:rsid w:val="44E55E41"/>
    <w:rsid w:val="455A2743"/>
    <w:rsid w:val="45A2046C"/>
    <w:rsid w:val="46797B93"/>
    <w:rsid w:val="46965745"/>
    <w:rsid w:val="46DA3BEB"/>
    <w:rsid w:val="4758626E"/>
    <w:rsid w:val="47CB141F"/>
    <w:rsid w:val="47ED28F0"/>
    <w:rsid w:val="48556CDA"/>
    <w:rsid w:val="485D0F10"/>
    <w:rsid w:val="4A58410E"/>
    <w:rsid w:val="4ACA1E61"/>
    <w:rsid w:val="4B42467C"/>
    <w:rsid w:val="4C6355B6"/>
    <w:rsid w:val="4D235499"/>
    <w:rsid w:val="4D2550DF"/>
    <w:rsid w:val="4D515A96"/>
    <w:rsid w:val="4DA2556F"/>
    <w:rsid w:val="4E143612"/>
    <w:rsid w:val="4E997C57"/>
    <w:rsid w:val="4E9D3635"/>
    <w:rsid w:val="4ED62599"/>
    <w:rsid w:val="4F4F373F"/>
    <w:rsid w:val="51A703F2"/>
    <w:rsid w:val="51AA471F"/>
    <w:rsid w:val="522E2CD6"/>
    <w:rsid w:val="524A20F8"/>
    <w:rsid w:val="524E2EDF"/>
    <w:rsid w:val="53B93267"/>
    <w:rsid w:val="53CB6FAB"/>
    <w:rsid w:val="542826BF"/>
    <w:rsid w:val="545B5616"/>
    <w:rsid w:val="55915C48"/>
    <w:rsid w:val="56DC71A4"/>
    <w:rsid w:val="59E02F96"/>
    <w:rsid w:val="5A10637D"/>
    <w:rsid w:val="5A244F70"/>
    <w:rsid w:val="5A304392"/>
    <w:rsid w:val="5B280C0A"/>
    <w:rsid w:val="5BA1276A"/>
    <w:rsid w:val="5C1B076F"/>
    <w:rsid w:val="5C2441D3"/>
    <w:rsid w:val="5C9245A9"/>
    <w:rsid w:val="5C9A35A3"/>
    <w:rsid w:val="5D434E88"/>
    <w:rsid w:val="5DBB508D"/>
    <w:rsid w:val="5E047FD0"/>
    <w:rsid w:val="5EA42C9D"/>
    <w:rsid w:val="5F1519BF"/>
    <w:rsid w:val="602A7EDE"/>
    <w:rsid w:val="616E7593"/>
    <w:rsid w:val="61C251E9"/>
    <w:rsid w:val="620F4C9D"/>
    <w:rsid w:val="636B6B43"/>
    <w:rsid w:val="63F56C8F"/>
    <w:rsid w:val="63F81C8C"/>
    <w:rsid w:val="640D0C57"/>
    <w:rsid w:val="642F6A10"/>
    <w:rsid w:val="64380D05"/>
    <w:rsid w:val="64433D8E"/>
    <w:rsid w:val="64C574CA"/>
    <w:rsid w:val="64D67929"/>
    <w:rsid w:val="664A0B53"/>
    <w:rsid w:val="67A07D7A"/>
    <w:rsid w:val="67B160B6"/>
    <w:rsid w:val="680A030D"/>
    <w:rsid w:val="688E1D41"/>
    <w:rsid w:val="69113EED"/>
    <w:rsid w:val="6B776A6D"/>
    <w:rsid w:val="6CA81B7D"/>
    <w:rsid w:val="6D7B66F3"/>
    <w:rsid w:val="6D917D17"/>
    <w:rsid w:val="6E661D1D"/>
    <w:rsid w:val="7007345D"/>
    <w:rsid w:val="707966E1"/>
    <w:rsid w:val="729A0B48"/>
    <w:rsid w:val="729B4033"/>
    <w:rsid w:val="74634E48"/>
    <w:rsid w:val="75A82C1C"/>
    <w:rsid w:val="77354B5A"/>
    <w:rsid w:val="77875CB0"/>
    <w:rsid w:val="77CE5972"/>
    <w:rsid w:val="78160C40"/>
    <w:rsid w:val="786F5C73"/>
    <w:rsid w:val="78F75F2F"/>
    <w:rsid w:val="79162DAA"/>
    <w:rsid w:val="7956473D"/>
    <w:rsid w:val="79B76855"/>
    <w:rsid w:val="7AD654A8"/>
    <w:rsid w:val="7B0E6BA9"/>
    <w:rsid w:val="7C207AE9"/>
    <w:rsid w:val="7C435390"/>
    <w:rsid w:val="7E663674"/>
    <w:rsid w:val="7ED26F96"/>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5">
    <w:name w:val="Body Text"/>
    <w:basedOn w:val="1"/>
    <w:next w:val="1"/>
    <w:qFormat/>
    <w:uiPriority w:val="0"/>
    <w:pPr>
      <w:spacing w:line="380" w:lineRule="exact"/>
    </w:pPr>
    <w:rPr>
      <w:sz w:val="24"/>
    </w:rPr>
  </w:style>
  <w:style w:type="paragraph" w:styleId="6">
    <w:name w:val="Plain Text"/>
    <w:basedOn w:val="1"/>
    <w:next w:val="1"/>
    <w:qFormat/>
    <w:uiPriority w:val="0"/>
    <w:rPr>
      <w:rFonts w:ascii="宋体" w:hAnsi="Courier New"/>
      <w:szCs w:val="21"/>
    </w:r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100" w:beforeAutospacing="1" w:after="100" w:afterAutospacing="1"/>
      <w:jc w:val="left"/>
    </w:pPr>
    <w:rPr>
      <w:rFonts w:cs="Times New Roman"/>
      <w:kern w:val="0"/>
      <w:sz w:val="24"/>
    </w:rPr>
  </w:style>
  <w:style w:type="paragraph" w:styleId="11">
    <w:name w:val="Body Text First Indent"/>
    <w:basedOn w:val="5"/>
    <w:qFormat/>
    <w:uiPriority w:val="99"/>
    <w:pPr>
      <w:ind w:firstLine="420" w:firstLineChars="100"/>
    </w:pPr>
    <w:rPr>
      <w:kern w:val="0"/>
      <w:sz w:val="20"/>
      <w:szCs w:val="20"/>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Fließtext"/>
    <w:basedOn w:val="1"/>
    <w:qFormat/>
    <w:uiPriority w:val="0"/>
    <w:pPr>
      <w:overflowPunct w:val="0"/>
      <w:autoSpaceDE w:val="0"/>
      <w:autoSpaceDN w:val="0"/>
      <w:adjustRightInd w:val="0"/>
      <w:textAlignment w:val="baseline"/>
    </w:pPr>
    <w:rPr>
      <w:kern w:val="28"/>
      <w:szCs w:val="20"/>
    </w:rPr>
  </w:style>
  <w:style w:type="paragraph" w:customStyle="1" w:styleId="16">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7">
    <w:name w:val="批注框文本 Char"/>
    <w:basedOn w:val="14"/>
    <w:link w:val="7"/>
    <w:qFormat/>
    <w:uiPriority w:val="0"/>
    <w:rPr>
      <w:rFonts w:ascii="Calibri" w:hAnsi="Calibri" w:eastAsia="宋体" w:cs="Arial"/>
      <w:kern w:val="2"/>
      <w:sz w:val="18"/>
      <w:szCs w:val="18"/>
    </w:rPr>
  </w:style>
  <w:style w:type="paragraph" w:customStyle="1" w:styleId="1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3894</Words>
  <Characters>4290</Characters>
  <Lines>5</Lines>
  <Paragraphs>9</Paragraphs>
  <TotalTime>9</TotalTime>
  <ScaleCrop>false</ScaleCrop>
  <LinksUpToDate>false</LinksUpToDate>
  <CharactersWithSpaces>4303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Jacky</cp:lastModifiedBy>
  <cp:lastPrinted>2022-03-09T07:40:00Z</cp:lastPrinted>
  <dcterms:modified xsi:type="dcterms:W3CDTF">2026-06-16T03:45:22Z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916B0A382F254096ACFC205746AF6B1B</vt:lpwstr>
  </property>
  <property fmtid="{D5CDD505-2E9C-101B-9397-08002B2CF9AE}" pid="4" name="KSOTemplateDocerSaveRecord">
    <vt:lpwstr>eyJoZGlkIjoiNzU4MzU2ZjA3NDFmMzk5NzYzMDY0YjlmOTgwOTVjNzgiLCJ1c2VySWQiOiIzNTE2Njc4MjgifQ==</vt:lpwstr>
  </property>
</Properties>
</file>