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A0300">
      <w:pPr>
        <w:widowControl/>
        <w:shd w:val="clear"/>
        <w:snapToGrid/>
        <w:spacing w:before="0" w:line="520" w:lineRule="exact"/>
        <w:ind w:left="0" w:firstLine="482" w:firstLineChars="20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网络竞价须知</w:t>
      </w:r>
    </w:p>
    <w:p w14:paraId="07E9428C">
      <w:pPr>
        <w:widowControl/>
        <w:shd w:val="clear"/>
        <w:snapToGrid/>
        <w:spacing w:before="0" w:line="520" w:lineRule="exact"/>
        <w:ind w:left="0" w:firstLine="480" w:firstLineChars="2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2"/>
          <w:sz w:val="24"/>
          <w:szCs w:val="24"/>
          <w:highlight w:val="none"/>
          <w:shd w:val="clear"/>
        </w:rPr>
        <w:t>（项目编号:</w:t>
      </w:r>
      <w:r>
        <w:rPr>
          <w:rFonts w:hint="eastAsia" w:asciiTheme="minorEastAsia" w:hAnsiTheme="minorEastAsia" w:eastAsiaTheme="minorEastAsia" w:cstheme="minorEastAsia"/>
          <w:b w:val="0"/>
          <w:bCs w:val="0"/>
          <w:color w:val="auto"/>
          <w:kern w:val="2"/>
          <w:sz w:val="24"/>
          <w:szCs w:val="24"/>
          <w:highlight w:val="none"/>
          <w:shd w:val="clear"/>
          <w:lang w:eastAsia="zh-CN"/>
        </w:rPr>
        <w:t>LCCQJJ202</w:t>
      </w:r>
      <w:r>
        <w:rPr>
          <w:rFonts w:hint="eastAsia" w:asciiTheme="minorEastAsia" w:hAnsiTheme="minorEastAsia" w:eastAsiaTheme="minorEastAsia" w:cstheme="minorEastAsia"/>
          <w:b w:val="0"/>
          <w:bCs w:val="0"/>
          <w:color w:val="auto"/>
          <w:kern w:val="2"/>
          <w:sz w:val="24"/>
          <w:szCs w:val="24"/>
          <w:highlight w:val="none"/>
          <w:shd w:val="clear"/>
          <w:lang w:val="en-US" w:eastAsia="zh-CN"/>
        </w:rPr>
        <w:t>60519-3</w:t>
      </w:r>
      <w:r>
        <w:rPr>
          <w:rFonts w:hint="eastAsia" w:asciiTheme="minorEastAsia" w:hAnsiTheme="minorEastAsia" w:eastAsiaTheme="minorEastAsia" w:cstheme="minorEastAsia"/>
          <w:b w:val="0"/>
          <w:bCs w:val="0"/>
          <w:color w:val="auto"/>
          <w:kern w:val="2"/>
          <w:sz w:val="24"/>
          <w:szCs w:val="24"/>
          <w:highlight w:val="none"/>
          <w:shd w:val="clear"/>
        </w:rPr>
        <w:t>）</w:t>
      </w:r>
    </w:p>
    <w:p w14:paraId="2C61C409">
      <w:pPr>
        <w:widowControl/>
        <w:shd w:val="clear"/>
        <w:snapToGrid/>
        <w:spacing w:before="0" w:line="52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rPr>
        <w:t>连城县国有资产产权交易服务有限公司</w:t>
      </w:r>
      <w:r>
        <w:rPr>
          <w:rFonts w:hint="eastAsia" w:asciiTheme="minorEastAsia" w:hAnsiTheme="minorEastAsia" w:eastAsiaTheme="minorEastAsia" w:cstheme="minorEastAsia"/>
          <w:color w:val="auto"/>
          <w:kern w:val="2"/>
          <w:sz w:val="24"/>
          <w:szCs w:val="24"/>
          <w:highlight w:val="none"/>
          <w:shd w:val="clear"/>
        </w:rPr>
        <w:t>（以下简称本公司）遵循“公开、公平、公正、诚实信用”的原则，依照国家法律、法规、政策为本次竞价活动提供服务。现将有关竞价事项告知如下：</w:t>
      </w:r>
    </w:p>
    <w:p w14:paraId="06032D3B">
      <w:pPr>
        <w:widowControl/>
        <w:shd w:val="clear"/>
        <w:snapToGrid/>
        <w:spacing w:before="0" w:line="520" w:lineRule="exact"/>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一、公开竞价、报名时间、地点</w:t>
      </w:r>
    </w:p>
    <w:p w14:paraId="11679763">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竞价截止时间：202</w:t>
      </w:r>
      <w:r>
        <w:rPr>
          <w:rFonts w:hint="eastAsia" w:asciiTheme="minorEastAsia" w:hAnsiTheme="minorEastAsia" w:eastAsiaTheme="minorEastAsia" w:cstheme="minorEastAsia"/>
          <w:color w:val="auto"/>
          <w:kern w:val="2"/>
          <w:sz w:val="24"/>
          <w:szCs w:val="24"/>
          <w:highlight w:val="none"/>
          <w:shd w:val="clear"/>
          <w:lang w:val="en-US" w:eastAsia="zh-CN"/>
        </w:rPr>
        <w:t>6</w:t>
      </w:r>
      <w:r>
        <w:rPr>
          <w:rFonts w:hint="eastAsia" w:asciiTheme="minorEastAsia" w:hAnsiTheme="minorEastAsia" w:eastAsiaTheme="minorEastAsia" w:cstheme="minorEastAsia"/>
          <w:color w:val="auto"/>
          <w:kern w:val="2"/>
          <w:sz w:val="24"/>
          <w:szCs w:val="24"/>
          <w:highlight w:val="none"/>
          <w:shd w:val="clear"/>
        </w:rPr>
        <w:t>年</w:t>
      </w:r>
      <w:r>
        <w:rPr>
          <w:rFonts w:hint="eastAsia" w:asciiTheme="minorEastAsia" w:hAnsiTheme="minorEastAsia" w:eastAsiaTheme="minorEastAsia" w:cstheme="minorEastAsia"/>
          <w:color w:val="auto"/>
          <w:kern w:val="2"/>
          <w:sz w:val="24"/>
          <w:szCs w:val="24"/>
          <w:highlight w:val="none"/>
          <w:shd w:val="clear"/>
          <w:lang w:eastAsia="zh-CN"/>
        </w:rPr>
        <w:t>5月19日</w:t>
      </w:r>
      <w:r>
        <w:rPr>
          <w:rFonts w:hint="eastAsia" w:asciiTheme="minorEastAsia" w:hAnsiTheme="minorEastAsia" w:eastAsiaTheme="minorEastAsia" w:cstheme="minorEastAsia"/>
          <w:color w:val="auto"/>
          <w:kern w:val="2"/>
          <w:sz w:val="24"/>
          <w:szCs w:val="24"/>
          <w:highlight w:val="none"/>
          <w:shd w:val="clear"/>
        </w:rPr>
        <w:t xml:space="preserve"> 上午10:00。</w:t>
      </w:r>
    </w:p>
    <w:p w14:paraId="104E9F98">
      <w:pPr>
        <w:widowControl/>
        <w:shd w:val="clear"/>
        <w:snapToGrid/>
        <w:spacing w:before="0" w:line="52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竞价地点</w:t>
      </w:r>
      <w:r>
        <w:rPr>
          <w:rFonts w:hint="eastAsia" w:asciiTheme="minorEastAsia" w:hAnsiTheme="minorEastAsia" w:eastAsiaTheme="minorEastAsia" w:cstheme="minorEastAsia"/>
          <w:color w:val="auto"/>
          <w:spacing w:val="0"/>
          <w:kern w:val="2"/>
          <w:sz w:val="24"/>
          <w:szCs w:val="24"/>
          <w:highlight w:val="none"/>
          <w:shd w:val="clear"/>
        </w:rPr>
        <w:t>：</w:t>
      </w:r>
      <w:r>
        <w:rPr>
          <w:rFonts w:hint="eastAsia" w:asciiTheme="minorEastAsia" w:hAnsiTheme="minorEastAsia" w:eastAsiaTheme="minorEastAsia" w:cstheme="minorEastAsia"/>
          <w:color w:val="auto"/>
          <w:kern w:val="2"/>
          <w:sz w:val="24"/>
          <w:szCs w:val="24"/>
          <w:highlight w:val="none"/>
          <w:shd w:val="clear"/>
        </w:rPr>
        <w:t>连城县招标投标交易平台（https://lcyjy.enjoy5191.com/home）</w:t>
      </w:r>
    </w:p>
    <w:p w14:paraId="24D933D4">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报名截止时间：202</w:t>
      </w:r>
      <w:r>
        <w:rPr>
          <w:rFonts w:hint="eastAsia" w:asciiTheme="minorEastAsia" w:hAnsiTheme="minorEastAsia" w:eastAsiaTheme="minorEastAsia" w:cstheme="minorEastAsia"/>
          <w:color w:val="auto"/>
          <w:kern w:val="2"/>
          <w:sz w:val="24"/>
          <w:szCs w:val="24"/>
          <w:highlight w:val="none"/>
          <w:shd w:val="clear"/>
          <w:lang w:val="en-US" w:eastAsia="zh-CN"/>
        </w:rPr>
        <w:t>6</w:t>
      </w:r>
      <w:r>
        <w:rPr>
          <w:rFonts w:hint="eastAsia" w:asciiTheme="minorEastAsia" w:hAnsiTheme="minorEastAsia" w:eastAsiaTheme="minorEastAsia" w:cstheme="minorEastAsia"/>
          <w:color w:val="auto"/>
          <w:kern w:val="2"/>
          <w:sz w:val="24"/>
          <w:szCs w:val="24"/>
          <w:highlight w:val="none"/>
          <w:shd w:val="clear"/>
        </w:rPr>
        <w:t>年</w:t>
      </w:r>
      <w:r>
        <w:rPr>
          <w:rFonts w:hint="eastAsia" w:asciiTheme="minorEastAsia" w:hAnsiTheme="minorEastAsia" w:eastAsiaTheme="minorEastAsia" w:cstheme="minorEastAsia"/>
          <w:color w:val="auto"/>
          <w:kern w:val="2"/>
          <w:sz w:val="24"/>
          <w:szCs w:val="24"/>
          <w:highlight w:val="none"/>
          <w:shd w:val="clear"/>
          <w:lang w:eastAsia="zh-CN"/>
        </w:rPr>
        <w:t>5月19日</w:t>
      </w:r>
      <w:r>
        <w:rPr>
          <w:rFonts w:hint="eastAsia" w:asciiTheme="minorEastAsia" w:hAnsiTheme="minorEastAsia" w:eastAsiaTheme="minorEastAsia" w:cstheme="minorEastAsia"/>
          <w:color w:val="auto"/>
          <w:kern w:val="2"/>
          <w:sz w:val="24"/>
          <w:szCs w:val="24"/>
          <w:highlight w:val="none"/>
          <w:shd w:val="clear"/>
        </w:rPr>
        <w:t xml:space="preserve"> 上午10:00</w:t>
      </w:r>
    </w:p>
    <w:p w14:paraId="4A773F07">
      <w:pPr>
        <w:snapToGrid/>
        <w:spacing w:line="52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rPr>
        <w:t>报名地点：</w:t>
      </w:r>
      <w:r>
        <w:rPr>
          <w:rFonts w:hint="eastAsia" w:asciiTheme="minorEastAsia" w:hAnsiTheme="minorEastAsia" w:eastAsiaTheme="minorEastAsia" w:cstheme="minorEastAsia"/>
          <w:color w:val="auto"/>
          <w:kern w:val="2"/>
          <w:sz w:val="24"/>
          <w:szCs w:val="24"/>
          <w:highlight w:val="none"/>
          <w:shd w:val="clear"/>
        </w:rPr>
        <w:t>连城县招标投标交易平台（https://lcyjy.enjoy5191.com/home）</w:t>
      </w:r>
    </w:p>
    <w:p w14:paraId="264CD639">
      <w:pPr>
        <w:snapToGrid/>
        <w:spacing w:line="520" w:lineRule="exact"/>
        <w:ind w:firstLine="480" w:firstLineChars="200"/>
        <w:rPr>
          <w:rFonts w:hint="default" w:asciiTheme="minorEastAsia" w:hAnsiTheme="minorEastAsia" w:eastAsiaTheme="minorEastAsia" w:cstheme="minorEastAsia"/>
          <w:color w:val="auto"/>
          <w:sz w:val="24"/>
          <w:szCs w:val="24"/>
          <w:highlight w:val="none"/>
          <w:shd w:val="clear"/>
          <w:lang w:val="en-US" w:eastAsia="zh-CN"/>
        </w:rPr>
      </w:pPr>
      <w:r>
        <w:rPr>
          <w:rFonts w:hint="eastAsia" w:asciiTheme="minorEastAsia" w:hAnsiTheme="minorEastAsia" w:eastAsiaTheme="minorEastAsia" w:cstheme="minorEastAsia"/>
          <w:color w:val="auto"/>
          <w:sz w:val="24"/>
          <w:szCs w:val="24"/>
          <w:highlight w:val="none"/>
          <w:shd w:val="clear"/>
          <w:lang w:val="en-US" w:eastAsia="zh-CN"/>
        </w:rPr>
        <w:t>连城产权</w:t>
      </w:r>
      <w:r>
        <w:rPr>
          <w:rFonts w:hint="eastAsia" w:asciiTheme="minorEastAsia" w:hAnsiTheme="minorEastAsia" w:eastAsiaTheme="minorEastAsia" w:cstheme="minorEastAsia"/>
          <w:color w:val="auto"/>
          <w:sz w:val="24"/>
          <w:szCs w:val="24"/>
          <w:highlight w:val="none"/>
          <w:shd w:val="clear"/>
        </w:rPr>
        <w:t>联系电话：</w:t>
      </w:r>
      <w:r>
        <w:rPr>
          <w:rFonts w:hint="eastAsia" w:asciiTheme="minorEastAsia" w:hAnsiTheme="minorEastAsia" w:eastAsiaTheme="minorEastAsia" w:cstheme="minorEastAsia"/>
          <w:color w:val="auto"/>
          <w:sz w:val="24"/>
          <w:szCs w:val="24"/>
          <w:highlight w:val="none"/>
          <w:shd w:val="clear"/>
          <w:lang w:val="en-US" w:eastAsia="zh-CN"/>
        </w:rPr>
        <w:t>李先生 0597-8911670</w:t>
      </w:r>
    </w:p>
    <w:p w14:paraId="1AB295F1">
      <w:pPr>
        <w:widowControl/>
        <w:shd w:val="clear"/>
        <w:snapToGrid/>
        <w:spacing w:before="0" w:beforeAutospacing="0" w:after="0" w:afterAutospacing="0" w:line="52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二</w:t>
      </w:r>
      <w:r>
        <w:rPr>
          <w:rFonts w:hint="eastAsia" w:asciiTheme="minorEastAsia" w:hAnsiTheme="minorEastAsia" w:eastAsiaTheme="minorEastAsia" w:cstheme="minorEastAsia"/>
          <w:b/>
          <w:bCs/>
          <w:color w:val="auto"/>
          <w:sz w:val="24"/>
          <w:szCs w:val="24"/>
          <w:highlight w:val="none"/>
        </w:rPr>
        <w:t>、项目</w:t>
      </w:r>
      <w:r>
        <w:rPr>
          <w:rFonts w:hint="eastAsia" w:asciiTheme="minorEastAsia" w:hAnsiTheme="minorEastAsia" w:eastAsiaTheme="minorEastAsia" w:cstheme="minorEastAsia"/>
          <w:b/>
          <w:bCs/>
          <w:color w:val="auto"/>
          <w:sz w:val="24"/>
          <w:szCs w:val="24"/>
          <w:highlight w:val="none"/>
          <w:lang w:eastAsia="zh-CN"/>
        </w:rPr>
        <w:t>概况</w:t>
      </w:r>
      <w:r>
        <w:rPr>
          <w:rFonts w:hint="eastAsia" w:asciiTheme="minorEastAsia" w:hAnsiTheme="minorEastAsia" w:eastAsiaTheme="minorEastAsia" w:cstheme="minorEastAsia"/>
          <w:b/>
          <w:bCs/>
          <w:color w:val="auto"/>
          <w:sz w:val="24"/>
          <w:szCs w:val="24"/>
          <w:highlight w:val="none"/>
        </w:rPr>
        <w:t>及</w:t>
      </w:r>
      <w:r>
        <w:rPr>
          <w:rFonts w:hint="eastAsia" w:asciiTheme="minorEastAsia" w:hAnsiTheme="minorEastAsia" w:eastAsiaTheme="minorEastAsia" w:cstheme="minorEastAsia"/>
          <w:b/>
          <w:bCs/>
          <w:color w:val="auto"/>
          <w:sz w:val="24"/>
          <w:szCs w:val="24"/>
          <w:highlight w:val="none"/>
          <w:lang w:val="en-US" w:eastAsia="zh-CN"/>
        </w:rPr>
        <w:t>合同</w:t>
      </w:r>
      <w:r>
        <w:rPr>
          <w:rFonts w:hint="eastAsia" w:asciiTheme="minorEastAsia" w:hAnsiTheme="minorEastAsia" w:eastAsiaTheme="minorEastAsia" w:cstheme="minorEastAsia"/>
          <w:b/>
          <w:bCs/>
          <w:color w:val="auto"/>
          <w:sz w:val="24"/>
          <w:szCs w:val="24"/>
          <w:highlight w:val="none"/>
        </w:rPr>
        <w:t>要求</w:t>
      </w:r>
    </w:p>
    <w:p w14:paraId="68CD3364">
      <w:pPr>
        <w:widowControl/>
        <w:shd w:val="clear"/>
        <w:snapToGrid/>
        <w:spacing w:before="0" w:beforeAutospacing="0" w:after="0" w:afterAutospacing="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1.项目名称：</w:t>
      </w:r>
      <w:r>
        <w:rPr>
          <w:rFonts w:hint="eastAsia" w:ascii="宋体" w:hAnsi="宋体" w:cs="宋体"/>
          <w:color w:val="auto"/>
          <w:kern w:val="2"/>
          <w:sz w:val="24"/>
          <w:szCs w:val="24"/>
          <w:highlight w:val="none"/>
          <w:u w:val="none"/>
          <w:lang w:val="en-US" w:eastAsia="zh-CN"/>
        </w:rPr>
        <w:t>福建连城国有投资集团有限公司空调及茶吧机采购</w:t>
      </w:r>
    </w:p>
    <w:p w14:paraId="2ACBF7F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2</w:t>
      </w:r>
      <w:r>
        <w:rPr>
          <w:rFonts w:hint="eastAsia" w:ascii="宋体" w:hAnsi="宋体" w:eastAsia="宋体" w:cs="宋体"/>
          <w:i w:val="0"/>
          <w:iCs w:val="0"/>
          <w:caps w:val="0"/>
          <w:color w:val="auto"/>
          <w:spacing w:val="0"/>
          <w:sz w:val="24"/>
          <w:szCs w:val="24"/>
          <w:highlight w:val="none"/>
          <w:shd w:val="clear" w:fill="FFFFFF"/>
          <w:lang w:val="en-US" w:eastAsia="zh-CN"/>
        </w:rPr>
        <w:t>.供货</w:t>
      </w:r>
      <w:r>
        <w:rPr>
          <w:rFonts w:hint="eastAsia" w:ascii="宋体" w:hAnsi="宋体" w:eastAsia="宋体" w:cs="宋体"/>
          <w:i w:val="0"/>
          <w:iCs w:val="0"/>
          <w:caps w:val="0"/>
          <w:color w:val="auto"/>
          <w:spacing w:val="0"/>
          <w:sz w:val="24"/>
          <w:szCs w:val="24"/>
          <w:highlight w:val="none"/>
          <w:shd w:val="clear" w:fill="FFFFFF"/>
        </w:rPr>
        <w:t>地点：</w:t>
      </w:r>
      <w:r>
        <w:rPr>
          <w:rFonts w:hint="eastAsia" w:ascii="宋体" w:hAnsi="宋体" w:eastAsia="宋体" w:cs="宋体"/>
          <w:color w:val="auto"/>
          <w:kern w:val="2"/>
          <w:sz w:val="24"/>
          <w:szCs w:val="24"/>
          <w:highlight w:val="none"/>
          <w:u w:val="none"/>
          <w:lang w:val="en-US" w:eastAsia="zh-CN"/>
        </w:rPr>
        <w:t>委托人指定地方</w:t>
      </w:r>
    </w:p>
    <w:p w14:paraId="377D194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3.采购内容及清单</w:t>
      </w:r>
    </w:p>
    <w:tbl>
      <w:tblPr>
        <w:tblStyle w:val="15"/>
        <w:tblW w:w="0" w:type="auto"/>
        <w:jc w:val="center"/>
        <w:tblLayout w:type="autofit"/>
        <w:tblCellMar>
          <w:top w:w="15" w:type="dxa"/>
          <w:left w:w="15" w:type="dxa"/>
          <w:bottom w:w="15" w:type="dxa"/>
          <w:right w:w="15" w:type="dxa"/>
        </w:tblCellMar>
      </w:tblPr>
      <w:tblGrid>
        <w:gridCol w:w="500"/>
        <w:gridCol w:w="742"/>
        <w:gridCol w:w="5535"/>
        <w:gridCol w:w="373"/>
        <w:gridCol w:w="1186"/>
      </w:tblGrid>
      <w:tr w14:paraId="79EE6F14">
        <w:tblPrEx>
          <w:tblCellMar>
            <w:top w:w="15" w:type="dxa"/>
            <w:left w:w="15" w:type="dxa"/>
            <w:bottom w:w="15" w:type="dxa"/>
            <w:right w:w="15"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2F12FA0">
            <w:pPr>
              <w:widowControl/>
              <w:spacing w:line="400" w:lineRule="exact"/>
              <w:jc w:val="center"/>
              <w:textAlignment w:val="center"/>
              <w:rPr>
                <w:rFonts w:hint="eastAsia" w:ascii="国标黑体" w:hAnsi="国标黑体" w:eastAsia="国标黑体" w:cs="国标黑体"/>
                <w:b w:val="0"/>
                <w:bCs w:val="0"/>
                <w:color w:val="auto"/>
                <w:sz w:val="28"/>
                <w:szCs w:val="28"/>
                <w:highlight w:val="none"/>
              </w:rPr>
            </w:pPr>
            <w:r>
              <w:rPr>
                <w:rFonts w:hint="eastAsia" w:ascii="国标黑体" w:hAnsi="国标黑体" w:eastAsia="国标黑体" w:cs="国标黑体"/>
                <w:b w:val="0"/>
                <w:bCs w:val="0"/>
                <w:color w:val="auto"/>
                <w:kern w:val="0"/>
                <w:sz w:val="28"/>
                <w:szCs w:val="28"/>
                <w:highlight w:val="none"/>
              </w:rPr>
              <w:t>货物名称</w:t>
            </w:r>
          </w:p>
        </w:tc>
        <w:tc>
          <w:tcPr>
            <w:tcW w:w="0" w:type="auto"/>
            <w:tcBorders>
              <w:top w:val="single" w:color="000000" w:sz="4" w:space="0"/>
              <w:left w:val="nil"/>
              <w:bottom w:val="single" w:color="000000" w:sz="4" w:space="0"/>
              <w:right w:val="single" w:color="000000" w:sz="4" w:space="0"/>
            </w:tcBorders>
            <w:vAlign w:val="center"/>
          </w:tcPr>
          <w:p w14:paraId="49BCBA62">
            <w:pPr>
              <w:widowControl/>
              <w:spacing w:line="400" w:lineRule="exact"/>
              <w:jc w:val="center"/>
              <w:textAlignment w:val="center"/>
              <w:rPr>
                <w:rFonts w:hint="eastAsia" w:ascii="国标黑体" w:hAnsi="国标黑体" w:eastAsia="国标黑体" w:cs="国标黑体"/>
                <w:b w:val="0"/>
                <w:bCs w:val="0"/>
                <w:color w:val="auto"/>
                <w:sz w:val="28"/>
                <w:szCs w:val="28"/>
                <w:highlight w:val="none"/>
              </w:rPr>
            </w:pPr>
            <w:r>
              <w:rPr>
                <w:rFonts w:hint="eastAsia" w:ascii="国标黑体" w:hAnsi="国标黑体" w:eastAsia="国标黑体" w:cs="国标黑体"/>
                <w:b w:val="0"/>
                <w:bCs w:val="0"/>
                <w:color w:val="auto"/>
                <w:kern w:val="0"/>
                <w:sz w:val="28"/>
                <w:szCs w:val="28"/>
                <w:highlight w:val="none"/>
              </w:rPr>
              <w:t>具体要求</w:t>
            </w:r>
          </w:p>
        </w:tc>
        <w:tc>
          <w:tcPr>
            <w:tcW w:w="0" w:type="auto"/>
            <w:tcBorders>
              <w:top w:val="single" w:color="000000" w:sz="4" w:space="0"/>
              <w:left w:val="nil"/>
              <w:bottom w:val="single" w:color="000000" w:sz="4" w:space="0"/>
              <w:right w:val="single" w:color="000000" w:sz="4" w:space="0"/>
            </w:tcBorders>
            <w:vAlign w:val="center"/>
          </w:tcPr>
          <w:p w14:paraId="68471059">
            <w:pPr>
              <w:widowControl/>
              <w:spacing w:line="400" w:lineRule="exact"/>
              <w:jc w:val="center"/>
              <w:textAlignment w:val="center"/>
              <w:rPr>
                <w:rFonts w:hint="eastAsia" w:ascii="国标黑体" w:hAnsi="国标黑体" w:eastAsia="国标黑体" w:cs="国标黑体"/>
                <w:b w:val="0"/>
                <w:bCs w:val="0"/>
                <w:color w:val="auto"/>
                <w:sz w:val="28"/>
                <w:szCs w:val="28"/>
                <w:highlight w:val="none"/>
              </w:rPr>
            </w:pPr>
            <w:r>
              <w:rPr>
                <w:rFonts w:hint="eastAsia" w:ascii="国标黑体" w:hAnsi="国标黑体" w:eastAsia="国标黑体" w:cs="国标黑体"/>
                <w:b w:val="0"/>
                <w:bCs w:val="0"/>
                <w:color w:val="auto"/>
                <w:kern w:val="0"/>
                <w:sz w:val="28"/>
                <w:szCs w:val="28"/>
                <w:highlight w:val="none"/>
              </w:rPr>
              <w:t>技术参数</w:t>
            </w:r>
          </w:p>
        </w:tc>
        <w:tc>
          <w:tcPr>
            <w:tcW w:w="0" w:type="auto"/>
            <w:tcBorders>
              <w:top w:val="single" w:color="000000" w:sz="4" w:space="0"/>
              <w:left w:val="nil"/>
              <w:bottom w:val="single" w:color="000000" w:sz="4" w:space="0"/>
              <w:right w:val="single" w:color="000000" w:sz="4" w:space="0"/>
            </w:tcBorders>
            <w:vAlign w:val="center"/>
          </w:tcPr>
          <w:p w14:paraId="094B22DE">
            <w:pPr>
              <w:widowControl/>
              <w:spacing w:line="400" w:lineRule="exact"/>
              <w:jc w:val="center"/>
              <w:textAlignment w:val="center"/>
              <w:rPr>
                <w:rFonts w:hint="eastAsia" w:ascii="国标黑体" w:hAnsi="国标黑体" w:eastAsia="国标黑体" w:cs="国标黑体"/>
                <w:b w:val="0"/>
                <w:bCs w:val="0"/>
                <w:color w:val="auto"/>
                <w:sz w:val="28"/>
                <w:szCs w:val="28"/>
                <w:highlight w:val="none"/>
              </w:rPr>
            </w:pPr>
            <w:r>
              <w:rPr>
                <w:rFonts w:hint="eastAsia" w:ascii="国标黑体" w:hAnsi="国标黑体" w:eastAsia="国标黑体" w:cs="国标黑体"/>
                <w:b w:val="0"/>
                <w:bCs w:val="0"/>
                <w:color w:val="auto"/>
                <w:kern w:val="0"/>
                <w:sz w:val="28"/>
                <w:szCs w:val="28"/>
                <w:highlight w:val="none"/>
              </w:rPr>
              <w:t>数量</w:t>
            </w:r>
          </w:p>
        </w:tc>
        <w:tc>
          <w:tcPr>
            <w:tcW w:w="0" w:type="auto"/>
            <w:tcBorders>
              <w:top w:val="single" w:color="000000" w:sz="4" w:space="0"/>
              <w:left w:val="nil"/>
              <w:bottom w:val="single" w:color="000000" w:sz="4" w:space="0"/>
              <w:right w:val="single" w:color="000000" w:sz="4" w:space="0"/>
            </w:tcBorders>
            <w:vAlign w:val="center"/>
          </w:tcPr>
          <w:p w14:paraId="473C63B4">
            <w:pPr>
              <w:widowControl/>
              <w:spacing w:line="400" w:lineRule="exact"/>
              <w:jc w:val="center"/>
              <w:textAlignment w:val="center"/>
              <w:rPr>
                <w:rFonts w:hint="eastAsia" w:ascii="国标黑体" w:hAnsi="国标黑体" w:eastAsia="国标黑体" w:cs="国标黑体"/>
                <w:b w:val="0"/>
                <w:bCs w:val="0"/>
                <w:color w:val="auto"/>
                <w:kern w:val="0"/>
                <w:sz w:val="28"/>
                <w:szCs w:val="28"/>
                <w:highlight w:val="none"/>
                <w:lang w:eastAsia="zh-CN"/>
              </w:rPr>
            </w:pPr>
            <w:r>
              <w:rPr>
                <w:rFonts w:hint="eastAsia" w:ascii="国标黑体" w:hAnsi="国标黑体" w:eastAsia="国标黑体" w:cs="国标黑体"/>
                <w:b w:val="0"/>
                <w:bCs w:val="0"/>
                <w:color w:val="auto"/>
                <w:kern w:val="0"/>
                <w:sz w:val="28"/>
                <w:szCs w:val="28"/>
                <w:highlight w:val="none"/>
                <w:lang w:eastAsia="zh-CN"/>
              </w:rPr>
              <w:t>最高控制价（元）</w:t>
            </w:r>
          </w:p>
        </w:tc>
      </w:tr>
      <w:tr w14:paraId="55BA23A8">
        <w:tblPrEx>
          <w:tblCellMar>
            <w:top w:w="15" w:type="dxa"/>
            <w:left w:w="15" w:type="dxa"/>
            <w:bottom w:w="15" w:type="dxa"/>
            <w:right w:w="15" w:type="dxa"/>
          </w:tblCellMar>
        </w:tblPrEx>
        <w:trPr>
          <w:trHeight w:val="2565"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49904E7">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b/>
                <w:bCs/>
                <w:color w:val="auto"/>
                <w:kern w:val="0"/>
                <w:sz w:val="28"/>
                <w:szCs w:val="28"/>
                <w:highlight w:val="none"/>
                <w:lang w:eastAsia="zh-CN"/>
              </w:rPr>
            </w:pPr>
            <w:r>
              <w:rPr>
                <w:rFonts w:hint="default" w:ascii="Times New Roman" w:hAnsi="Times New Roman" w:eastAsia="仿宋_GB2312" w:cs="Times New Roman"/>
                <w:color w:val="auto"/>
                <w:kern w:val="0"/>
                <w:sz w:val="28"/>
                <w:szCs w:val="28"/>
                <w:highlight w:val="none"/>
                <w:lang w:eastAsia="zh-CN"/>
              </w:rPr>
              <w:t>空调</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E8141C7">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1.5P空调机</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4607200">
            <w:pPr>
              <w:keepNext w:val="0"/>
              <w:keepLines w:val="0"/>
              <w:pageBreakBefore w:val="0"/>
              <w:widowControl/>
              <w:kinsoku/>
              <w:wordWrap/>
              <w:overflowPunct/>
              <w:topLinePunct w:val="0"/>
              <w:autoSpaceDE/>
              <w:autoSpaceDN/>
              <w:bidi w:val="0"/>
              <w:adjustRightInd/>
              <w:snapToGrid/>
              <w:spacing w:line="500" w:lineRule="exact"/>
              <w:ind w:left="105" w:leftChars="50"/>
              <w:jc w:val="left"/>
              <w:textAlignment w:val="auto"/>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rPr>
              <w:t>1</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能效等级：</w:t>
            </w:r>
            <w:r>
              <w:rPr>
                <w:rFonts w:hint="default" w:ascii="Times New Roman" w:hAnsi="Times New Roman" w:eastAsia="仿宋_GB2312" w:cs="Times New Roman"/>
                <w:color w:val="auto"/>
                <w:kern w:val="0"/>
                <w:sz w:val="28"/>
                <w:szCs w:val="28"/>
                <w:highlight w:val="none"/>
                <w:lang w:val="en-US" w:eastAsia="zh-CN"/>
              </w:rPr>
              <w:t>1</w:t>
            </w:r>
            <w:r>
              <w:rPr>
                <w:rFonts w:hint="default" w:ascii="Times New Roman" w:hAnsi="Times New Roman" w:eastAsia="仿宋_GB2312" w:cs="Times New Roman"/>
                <w:color w:val="auto"/>
                <w:kern w:val="0"/>
                <w:sz w:val="28"/>
                <w:szCs w:val="28"/>
                <w:highlight w:val="none"/>
              </w:rPr>
              <w:t>级，变频冷暖；</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2</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制冷量：≥3500W；</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3</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制冷季节耗电量：≤366（kW·h）；</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4</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制冷功率：≤880W；</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5</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制热量：≥4600W；</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6</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制热季节耗电量：≤303（kW·h）；</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7</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制热功率（标准工况）：≤1150W；</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8</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循环风量（室内机）：≥710m3/h；</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9</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室内运行噪音（低风档）(dB)：≤21；</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10</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室外运行噪音(dB)：≤52；</w:t>
            </w:r>
            <w:r>
              <w:rPr>
                <w:rFonts w:hint="default" w:ascii="Times New Roman" w:hAnsi="Times New Roman" w:eastAsia="仿宋_GB2312" w:cs="Times New Roman"/>
                <w:color w:val="auto"/>
                <w:kern w:val="0"/>
                <w:sz w:val="28"/>
                <w:szCs w:val="28"/>
                <w:highlight w:val="none"/>
              </w:rPr>
              <w:br w:type="textWrapping"/>
            </w:r>
            <w:r>
              <w:rPr>
                <w:rFonts w:hint="default" w:ascii="Times New Roman" w:hAnsi="Times New Roman" w:eastAsia="仿宋_GB2312" w:cs="Times New Roman"/>
                <w:color w:val="auto"/>
                <w:kern w:val="0"/>
                <w:sz w:val="28"/>
                <w:szCs w:val="28"/>
                <w:highlight w:val="none"/>
              </w:rPr>
              <w:t>11</w:t>
            </w:r>
            <w:r>
              <w:rPr>
                <w:rFonts w:hint="eastAsia" w:ascii="Times New Roman" w:hAnsi="Times New Roman" w:eastAsia="仿宋_GB2312"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rPr>
              <w:t>配置：遥控器（含无汞电池）、标配铜管3米/台、标配排水管3米/台、电源线、含打孔、含空调外机挂架。</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F0EA2C7">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7</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1EBAF8D">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19500</w:t>
            </w:r>
          </w:p>
        </w:tc>
      </w:tr>
      <w:tr w14:paraId="6B59D20A">
        <w:tblPrEx>
          <w:tblCellMar>
            <w:top w:w="15" w:type="dxa"/>
            <w:left w:w="15" w:type="dxa"/>
            <w:bottom w:w="15" w:type="dxa"/>
            <w:right w:w="15" w:type="dxa"/>
          </w:tblCellMar>
        </w:tblPrEx>
        <w:trPr>
          <w:trHeight w:val="937"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179176C">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color w:val="auto"/>
                <w:kern w:val="0"/>
                <w:sz w:val="28"/>
                <w:szCs w:val="28"/>
                <w:highlight w:val="none"/>
                <w:lang w:eastAsia="zh-CN"/>
              </w:rPr>
            </w:pPr>
            <w:r>
              <w:rPr>
                <w:rFonts w:hint="eastAsia" w:ascii="Times New Roman" w:hAnsi="Times New Roman" w:eastAsia="仿宋_GB2312" w:cs="Times New Roman"/>
                <w:color w:val="auto"/>
                <w:kern w:val="0"/>
                <w:sz w:val="28"/>
                <w:szCs w:val="28"/>
                <w:highlight w:val="none"/>
                <w:lang w:eastAsia="zh-CN"/>
              </w:rPr>
              <w:t>茶吧机</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A356DCD">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color w:val="auto"/>
                <w:kern w:val="0"/>
                <w:sz w:val="28"/>
                <w:szCs w:val="28"/>
                <w:highlight w:val="none"/>
                <w:lang w:val="en-US" w:eastAsia="zh-CN" w:bidi="ar-SA"/>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6CCD38BC">
            <w:pPr>
              <w:keepNext w:val="0"/>
              <w:keepLines w:val="0"/>
              <w:pageBreakBefore w:val="0"/>
              <w:widowControl/>
              <w:kinsoku/>
              <w:wordWrap/>
              <w:overflowPunct/>
              <w:topLinePunct w:val="0"/>
              <w:autoSpaceDE/>
              <w:autoSpaceDN/>
              <w:bidi w:val="0"/>
              <w:adjustRightInd/>
              <w:snapToGrid/>
              <w:spacing w:line="500" w:lineRule="exact"/>
              <w:ind w:left="105" w:leftChars="50"/>
              <w:contextualSpacing/>
              <w:jc w:val="left"/>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405mm*386mm*1208mm  额定电压220V  额定频率50Hz 额定功率1450W</w:t>
            </w:r>
            <w:r>
              <w:rPr>
                <w:rFonts w:hint="eastAsia" w:ascii="Times New Roman" w:hAnsi="Times New Roman" w:eastAsia="仿宋_GB2312" w:cs="Times New Roman"/>
                <w:color w:val="auto"/>
                <w:kern w:val="2"/>
                <w:sz w:val="28"/>
                <w:szCs w:val="28"/>
                <w:highlight w:val="none"/>
                <w:lang w:val="en-US" w:eastAsia="zh-CN" w:bidi="ar-SA"/>
              </w:rPr>
              <w:t xml:space="preserve"> </w:t>
            </w:r>
            <w:r>
              <w:rPr>
                <w:rFonts w:hint="default" w:ascii="Times New Roman" w:hAnsi="Times New Roman" w:eastAsia="仿宋_GB2312" w:cs="Times New Roman"/>
                <w:color w:val="auto"/>
                <w:kern w:val="2"/>
                <w:sz w:val="28"/>
                <w:szCs w:val="28"/>
                <w:highlight w:val="none"/>
                <w:lang w:val="en-US" w:eastAsia="zh-CN" w:bidi="ar-SA"/>
              </w:rPr>
              <w:t>水壶容量1.0L</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3D3B3B82">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val="en-US" w:eastAsia="zh-CN"/>
              </w:rPr>
              <w:t>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BB23BCA">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val="en-US" w:eastAsia="zh-CN"/>
              </w:rPr>
              <w:t>1500</w:t>
            </w:r>
          </w:p>
        </w:tc>
      </w:tr>
      <w:tr w14:paraId="4DD33ED4">
        <w:tblPrEx>
          <w:tblCellMar>
            <w:top w:w="15" w:type="dxa"/>
            <w:left w:w="15" w:type="dxa"/>
            <w:bottom w:w="15" w:type="dxa"/>
            <w:right w:w="15" w:type="dxa"/>
          </w:tblCellMar>
        </w:tblPrEx>
        <w:trPr>
          <w:trHeight w:val="937" w:hRule="atLeast"/>
          <w:jc w:val="center"/>
        </w:trPr>
        <w:tc>
          <w:tcPr>
            <w:tcW w:w="0" w:type="auto"/>
            <w:tcBorders>
              <w:top w:val="single" w:color="000000" w:sz="4" w:space="0"/>
              <w:left w:val="single" w:color="000000" w:sz="4" w:space="0"/>
              <w:bottom w:val="single" w:color="auto" w:sz="4" w:space="0"/>
              <w:right w:val="single" w:color="000000" w:sz="4" w:space="0"/>
            </w:tcBorders>
            <w:vAlign w:val="center"/>
          </w:tcPr>
          <w:p w14:paraId="79AB842E">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color w:val="auto"/>
                <w:kern w:val="0"/>
                <w:sz w:val="28"/>
                <w:szCs w:val="28"/>
                <w:highlight w:val="none"/>
                <w:lang w:val="en-US" w:eastAsia="zh-CN"/>
              </w:rPr>
            </w:pPr>
            <w:r>
              <w:rPr>
                <w:rFonts w:hint="eastAsia" w:ascii="Times New Roman" w:hAnsi="Times New Roman" w:eastAsia="仿宋_GB2312" w:cs="Times New Roman"/>
                <w:color w:val="auto"/>
                <w:kern w:val="0"/>
                <w:sz w:val="28"/>
                <w:szCs w:val="28"/>
                <w:highlight w:val="none"/>
                <w:lang w:val="en-US" w:eastAsia="zh-CN"/>
              </w:rPr>
              <w:t>合计</w:t>
            </w:r>
          </w:p>
        </w:tc>
        <w:tc>
          <w:tcPr>
            <w:tcW w:w="0" w:type="auto"/>
            <w:gridSpan w:val="4"/>
            <w:tcBorders>
              <w:top w:val="single" w:color="000000" w:sz="4" w:space="0"/>
              <w:left w:val="nil"/>
              <w:bottom w:val="single" w:color="auto" w:sz="4" w:space="0"/>
              <w:right w:val="single" w:color="000000" w:sz="4" w:space="0"/>
            </w:tcBorders>
            <w:shd w:val="clear" w:color="auto" w:fill="auto"/>
            <w:vAlign w:val="center"/>
          </w:tcPr>
          <w:p w14:paraId="5E2D2EC4">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color w:val="auto"/>
                <w:kern w:val="0"/>
                <w:sz w:val="28"/>
                <w:szCs w:val="28"/>
                <w:highlight w:val="none"/>
                <w:lang w:val="en-US" w:eastAsia="zh-CN"/>
              </w:rPr>
            </w:pPr>
            <w:r>
              <w:rPr>
                <w:rFonts w:hint="eastAsia" w:ascii="Times New Roman" w:hAnsi="Times New Roman" w:eastAsia="仿宋_GB2312" w:cs="Times New Roman"/>
                <w:color w:val="auto"/>
                <w:kern w:val="0"/>
                <w:sz w:val="28"/>
                <w:szCs w:val="28"/>
                <w:highlight w:val="none"/>
                <w:lang w:val="en-US" w:eastAsia="zh-CN"/>
              </w:rPr>
              <w:t>21000元</w:t>
            </w:r>
          </w:p>
        </w:tc>
      </w:tr>
    </w:tbl>
    <w:p w14:paraId="56870EF9">
      <w:pPr>
        <w:keepNext w:val="0"/>
        <w:keepLines w:val="0"/>
        <w:pageBreakBefore w:val="0"/>
        <w:kinsoku/>
        <w:wordWrap/>
        <w:topLinePunct w:val="0"/>
        <w:bidi w:val="0"/>
        <w:snapToGrid/>
        <w:spacing w:line="460" w:lineRule="exact"/>
        <w:ind w:firstLine="480" w:firstLineChars="200"/>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4.竞价保证金：伍佰元整（¥500元）。</w:t>
      </w:r>
    </w:p>
    <w:p w14:paraId="2142B81A">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80" w:leftChars="0" w:right="0" w:rightChars="0"/>
        <w:textAlignment w:val="auto"/>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5.最高控制价：本项目最高控制价为21000元（含税包干），竞价人以总价报价方式进行报价，竞价人在报价时不得高于最高限价，根据有效供应商报价排名情况，由低到高排序，最低的一名即为成交人。最高控制价为包干价，包括但不限于货物款、运输费、安装费、辅料、税费等，竞价人应对本次供货内容应有充分认识，自行判断能够完成本项目所需的费用，风险费用应自行考虑计入投标报价，竞价人未考虑风险因素造成的损失由竞价人自行负责。</w:t>
      </w:r>
    </w:p>
    <w:p w14:paraId="7A685081">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80" w:leftChars="0" w:right="0" w:rightChars="0"/>
        <w:textAlignment w:val="auto"/>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6.供</w:t>
      </w:r>
      <w:r>
        <w:rPr>
          <w:rFonts w:hint="eastAsia" w:ascii="宋体" w:hAnsi="宋体" w:eastAsia="宋体" w:cs="宋体"/>
          <w:b w:val="0"/>
          <w:bCs w:val="0"/>
          <w:i w:val="0"/>
          <w:iCs w:val="0"/>
          <w:caps w:val="0"/>
          <w:color w:val="auto"/>
          <w:spacing w:val="0"/>
          <w:sz w:val="24"/>
          <w:szCs w:val="24"/>
          <w:highlight w:val="none"/>
          <w:shd w:val="clear" w:fill="FFFFFF"/>
          <w:lang w:val="en-US" w:eastAsia="zh-CN"/>
        </w:rPr>
        <w:t>货</w:t>
      </w:r>
      <w:r>
        <w:rPr>
          <w:rFonts w:hint="eastAsia" w:ascii="宋体" w:hAnsi="宋体" w:eastAsia="宋体" w:cs="宋体"/>
          <w:i w:val="0"/>
          <w:iCs w:val="0"/>
          <w:caps w:val="0"/>
          <w:color w:val="auto"/>
          <w:spacing w:val="0"/>
          <w:sz w:val="24"/>
          <w:szCs w:val="24"/>
          <w:highlight w:val="none"/>
          <w:shd w:val="clear" w:fill="FFFFFF"/>
          <w:lang w:val="en-US" w:eastAsia="zh-CN"/>
        </w:rPr>
        <w:t>期限</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val="en-US" w:eastAsia="zh-CN"/>
        </w:rPr>
        <w:t>合同签订后15日内完成供货并安装完毕。</w:t>
      </w:r>
    </w:p>
    <w:p w14:paraId="17CF8FBA">
      <w:pPr>
        <w:spacing w:line="360" w:lineRule="auto"/>
        <w:ind w:firstLine="480" w:firstLineChars="200"/>
        <w:rPr>
          <w:rFonts w:hint="eastAsia" w:ascii="宋体" w:hAnsi="宋体" w:eastAsia="宋体" w:cs="宋体"/>
          <w:b w:val="0"/>
          <w:bCs w:val="0"/>
          <w:i w:val="0"/>
          <w:iCs w:val="0"/>
          <w:caps w:val="0"/>
          <w:color w:val="auto"/>
          <w:spacing w:val="0"/>
          <w:sz w:val="24"/>
          <w:szCs w:val="24"/>
          <w:highlight w:val="none"/>
          <w:shd w:val="clear" w:fill="FFFFFF"/>
          <w:lang w:val="en-US" w:eastAsia="zh-CN"/>
        </w:rPr>
      </w:pPr>
      <w:r>
        <w:rPr>
          <w:rFonts w:hint="eastAsia" w:asciiTheme="minorEastAsia" w:hAnsiTheme="minorEastAsia" w:eastAsiaTheme="minorEastAsia" w:cstheme="minorEastAsia"/>
          <w:b w:val="0"/>
          <w:bCs w:val="0"/>
          <w:color w:val="auto"/>
          <w:kern w:val="2"/>
          <w:sz w:val="24"/>
          <w:szCs w:val="24"/>
          <w:highlight w:val="none"/>
          <w:shd w:val="clear"/>
          <w:lang w:val="en-US" w:eastAsia="zh-CN"/>
        </w:rPr>
        <w:t>7.供货要求：成交人根据与委托人签订的《采购合同》完成供货。</w:t>
      </w:r>
    </w:p>
    <w:p w14:paraId="482AC0E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b/>
          <w:bCs/>
          <w:i w:val="0"/>
          <w:iCs w:val="0"/>
          <w:caps w:val="0"/>
          <w:color w:val="auto"/>
          <w:spacing w:val="0"/>
          <w:sz w:val="24"/>
          <w:szCs w:val="24"/>
          <w:highlight w:val="none"/>
          <w:shd w:val="clear" w:fill="FFFFFF"/>
          <w:lang w:val="en-US" w:eastAsia="zh-CN"/>
        </w:rPr>
      </w:pPr>
      <w:r>
        <w:rPr>
          <w:rFonts w:hint="eastAsia" w:asciiTheme="minorEastAsia" w:hAnsiTheme="minorEastAsia" w:eastAsiaTheme="minorEastAsia" w:cstheme="minorEastAsia"/>
          <w:b w:val="0"/>
          <w:bCs w:val="0"/>
          <w:color w:val="auto"/>
          <w:kern w:val="2"/>
          <w:sz w:val="24"/>
          <w:szCs w:val="24"/>
          <w:highlight w:val="none"/>
          <w:shd w:val="clear"/>
          <w:lang w:val="en-US" w:eastAsia="zh-CN"/>
        </w:rPr>
        <w:t>8.</w:t>
      </w:r>
      <w:r>
        <w:rPr>
          <w:rFonts w:hint="eastAsia" w:ascii="宋体" w:hAnsi="宋体" w:eastAsia="宋体" w:cs="宋体"/>
          <w:b/>
          <w:bCs/>
          <w:i w:val="0"/>
          <w:iCs w:val="0"/>
          <w:caps w:val="0"/>
          <w:color w:val="auto"/>
          <w:spacing w:val="0"/>
          <w:sz w:val="24"/>
          <w:szCs w:val="24"/>
          <w:highlight w:val="none"/>
          <w:shd w:val="clear" w:fill="FFFFFF"/>
          <w:lang w:val="en-US" w:eastAsia="zh-CN"/>
        </w:rPr>
        <w:t>售后要求</w:t>
      </w:r>
    </w:p>
    <w:p w14:paraId="5BE0C9BC">
      <w:pPr>
        <w:pStyle w:val="13"/>
        <w:keepNext w:val="0"/>
        <w:keepLines w:val="0"/>
        <w:pageBreakBefore w:val="0"/>
        <w:widowControl/>
        <w:kinsoku/>
        <w:wordWrap/>
        <w:overflowPunct/>
        <w:topLinePunct w:val="0"/>
        <w:autoSpaceDE/>
        <w:autoSpaceDN/>
        <w:bidi w:val="0"/>
        <w:adjustRightInd/>
        <w:spacing w:before="0" w:beforeAutospacing="0" w:after="0" w:afterAutospacing="0" w:line="360" w:lineRule="auto"/>
        <w:ind w:firstLine="480" w:firstLineChars="200"/>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rPr>
        <w:t>自验收合格之日起，</w:t>
      </w:r>
      <w:r>
        <w:rPr>
          <w:rFonts w:hint="eastAsia" w:asciiTheme="minorEastAsia" w:hAnsiTheme="minorEastAsia" w:eastAsiaTheme="minorEastAsia" w:cstheme="minorEastAsia"/>
          <w:b/>
          <w:bCs/>
          <w:color w:val="auto"/>
          <w:sz w:val="24"/>
          <w:szCs w:val="24"/>
          <w:highlight w:val="none"/>
          <w:lang w:val="en-US" w:eastAsia="zh-CN"/>
        </w:rPr>
        <w:t>所有产品免费保修不少于二年</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color w:val="auto"/>
          <w:sz w:val="24"/>
          <w:szCs w:val="24"/>
          <w:highlight w:val="none"/>
        </w:rPr>
        <w:t>质保期内，须按合</w:t>
      </w:r>
      <w:r>
        <w:rPr>
          <w:rFonts w:hint="eastAsia" w:asciiTheme="minorEastAsia" w:hAnsiTheme="minorEastAsia" w:eastAsiaTheme="minorEastAsia" w:cstheme="minorEastAsia"/>
          <w:b w:val="0"/>
          <w:bCs w:val="0"/>
          <w:color w:val="auto"/>
          <w:sz w:val="24"/>
          <w:szCs w:val="24"/>
          <w:highlight w:val="none"/>
        </w:rPr>
        <w:t>同条款提供免费服务。免费保修期满前1个月内</w:t>
      </w:r>
      <w:r>
        <w:rPr>
          <w:rFonts w:hint="eastAsia" w:asciiTheme="minorEastAsia" w:hAnsiTheme="minorEastAsia" w:eastAsiaTheme="minorEastAsia" w:cstheme="minorEastAsia"/>
          <w:b w:val="0"/>
          <w:bCs w:val="0"/>
          <w:color w:val="auto"/>
          <w:sz w:val="24"/>
          <w:szCs w:val="24"/>
          <w:highlight w:val="none"/>
          <w:lang w:eastAsia="zh-CN"/>
        </w:rPr>
        <w:t>成交人</w:t>
      </w:r>
      <w:r>
        <w:rPr>
          <w:rFonts w:hint="eastAsia" w:asciiTheme="minorEastAsia" w:hAnsiTheme="minorEastAsia" w:eastAsiaTheme="minorEastAsia" w:cstheme="minorEastAsia"/>
          <w:b w:val="0"/>
          <w:bCs w:val="0"/>
          <w:color w:val="auto"/>
          <w:sz w:val="24"/>
          <w:szCs w:val="24"/>
          <w:highlight w:val="none"/>
        </w:rPr>
        <w:t>应负责对所有货物及配件进行一次免费全面检查，如发现潜在问题，应负责排除，保证货物正常运行。</w:t>
      </w:r>
    </w:p>
    <w:p w14:paraId="1B5AE2BE">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2</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kern w:val="0"/>
          <w:sz w:val="24"/>
          <w:szCs w:val="24"/>
          <w:highlight w:val="none"/>
          <w:lang w:eastAsia="zh-CN"/>
        </w:rPr>
        <w:t>成交人</w:t>
      </w:r>
      <w:r>
        <w:rPr>
          <w:rFonts w:hint="eastAsia" w:asciiTheme="minorEastAsia" w:hAnsiTheme="minorEastAsia" w:eastAsiaTheme="minorEastAsia" w:cstheme="minorEastAsia"/>
          <w:b w:val="0"/>
          <w:bCs w:val="0"/>
          <w:color w:val="auto"/>
          <w:kern w:val="0"/>
          <w:sz w:val="24"/>
          <w:szCs w:val="24"/>
          <w:highlight w:val="none"/>
        </w:rPr>
        <w:t>应派工程师到现场安装、调试至正常工作。</w:t>
      </w:r>
    </w:p>
    <w:p w14:paraId="635A36B3">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3</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kern w:val="0"/>
          <w:sz w:val="24"/>
          <w:szCs w:val="24"/>
          <w:highlight w:val="none"/>
        </w:rPr>
        <w:t>此次采购的设备应按国家有关规定进行保修，国家无规定的，按厂家标准或与</w:t>
      </w:r>
      <w:r>
        <w:rPr>
          <w:rFonts w:hint="eastAsia" w:asciiTheme="minorEastAsia" w:hAnsiTheme="minorEastAsia" w:eastAsiaTheme="minorEastAsia" w:cstheme="minorEastAsia"/>
          <w:b w:val="0"/>
          <w:bCs w:val="0"/>
          <w:color w:val="auto"/>
          <w:kern w:val="0"/>
          <w:sz w:val="24"/>
          <w:szCs w:val="24"/>
          <w:highlight w:val="none"/>
          <w:lang w:eastAsia="zh-CN"/>
        </w:rPr>
        <w:t>委托人</w:t>
      </w:r>
      <w:r>
        <w:rPr>
          <w:rFonts w:hint="eastAsia" w:asciiTheme="minorEastAsia" w:hAnsiTheme="minorEastAsia" w:eastAsiaTheme="minorEastAsia" w:cstheme="minorEastAsia"/>
          <w:b w:val="0"/>
          <w:bCs w:val="0"/>
          <w:color w:val="auto"/>
          <w:kern w:val="0"/>
          <w:sz w:val="24"/>
          <w:szCs w:val="24"/>
          <w:highlight w:val="none"/>
        </w:rPr>
        <w:t>协商结果保修。保修期内非因操作不当造成需要更换的零配件及设备由</w:t>
      </w:r>
      <w:r>
        <w:rPr>
          <w:rFonts w:hint="eastAsia" w:asciiTheme="minorEastAsia" w:hAnsiTheme="minorEastAsia" w:eastAsiaTheme="minorEastAsia" w:cstheme="minorEastAsia"/>
          <w:b w:val="0"/>
          <w:bCs w:val="0"/>
          <w:color w:val="auto"/>
          <w:kern w:val="0"/>
          <w:sz w:val="24"/>
          <w:szCs w:val="24"/>
          <w:highlight w:val="none"/>
          <w:lang w:eastAsia="zh-CN"/>
        </w:rPr>
        <w:t>成交人</w:t>
      </w:r>
      <w:r>
        <w:rPr>
          <w:rFonts w:hint="eastAsia" w:asciiTheme="minorEastAsia" w:hAnsiTheme="minorEastAsia" w:eastAsiaTheme="minorEastAsia" w:cstheme="minorEastAsia"/>
          <w:b w:val="0"/>
          <w:bCs w:val="0"/>
          <w:color w:val="auto"/>
          <w:kern w:val="0"/>
          <w:sz w:val="24"/>
          <w:szCs w:val="24"/>
          <w:highlight w:val="none"/>
        </w:rPr>
        <w:t>负责包修、包换，</w:t>
      </w:r>
      <w:r>
        <w:rPr>
          <w:rFonts w:hint="eastAsia" w:asciiTheme="minorEastAsia" w:hAnsiTheme="minorEastAsia" w:eastAsiaTheme="minorEastAsia" w:cstheme="minorEastAsia"/>
          <w:b w:val="0"/>
          <w:bCs w:val="0"/>
          <w:color w:val="auto"/>
          <w:sz w:val="24"/>
          <w:szCs w:val="24"/>
          <w:highlight w:val="none"/>
        </w:rPr>
        <w:t>到达现场不超过8小时。</w:t>
      </w:r>
    </w:p>
    <w:p w14:paraId="44A8008E">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4</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kern w:val="0"/>
          <w:sz w:val="24"/>
          <w:szCs w:val="24"/>
          <w:highlight w:val="none"/>
          <w:lang w:eastAsia="zh-CN"/>
        </w:rPr>
        <w:t>竞价人</w:t>
      </w:r>
      <w:r>
        <w:rPr>
          <w:rFonts w:hint="eastAsia" w:asciiTheme="minorEastAsia" w:hAnsiTheme="minorEastAsia" w:eastAsiaTheme="minorEastAsia" w:cstheme="minorEastAsia"/>
          <w:b w:val="0"/>
          <w:bCs w:val="0"/>
          <w:color w:val="auto"/>
          <w:kern w:val="0"/>
          <w:sz w:val="24"/>
          <w:szCs w:val="24"/>
          <w:highlight w:val="none"/>
        </w:rPr>
        <w:t>可视自身能力提供更优、更合理的维修服务承诺。</w:t>
      </w:r>
    </w:p>
    <w:p w14:paraId="5BC1331E">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5</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rPr>
        <w:t>保修期结束后，</w:t>
      </w:r>
      <w:r>
        <w:rPr>
          <w:rFonts w:hint="eastAsia" w:asciiTheme="minorEastAsia" w:hAnsiTheme="minorEastAsia" w:eastAsiaTheme="minorEastAsia" w:cstheme="minorEastAsia"/>
          <w:color w:val="auto"/>
          <w:kern w:val="0"/>
          <w:sz w:val="24"/>
          <w:szCs w:val="24"/>
          <w:highlight w:val="none"/>
          <w:lang w:eastAsia="zh-CN"/>
        </w:rPr>
        <w:t>成交人</w:t>
      </w:r>
      <w:r>
        <w:rPr>
          <w:rFonts w:hint="eastAsia" w:asciiTheme="minorEastAsia" w:hAnsiTheme="minorEastAsia" w:eastAsiaTheme="minorEastAsia" w:cstheme="minorEastAsia"/>
          <w:color w:val="auto"/>
          <w:kern w:val="0"/>
          <w:sz w:val="24"/>
          <w:szCs w:val="24"/>
          <w:highlight w:val="none"/>
        </w:rPr>
        <w:t>有责任（或在货物使用地区指定有能力的合作伙伴）对货物在必要时进行定期维护和修理。</w:t>
      </w:r>
    </w:p>
    <w:p w14:paraId="0AEFE4B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宋体" w:hAnsi="宋体" w:eastAsia="宋体" w:cs="宋体"/>
          <w:b/>
          <w:bCs/>
          <w:i w:val="0"/>
          <w:iCs w:val="0"/>
          <w:caps w:val="0"/>
          <w:color w:val="auto"/>
          <w:spacing w:val="0"/>
          <w:sz w:val="24"/>
          <w:szCs w:val="24"/>
          <w:highlight w:val="none"/>
          <w:shd w:val="clear" w:fill="FFFFFF"/>
          <w:lang w:val="en-US" w:eastAsia="zh-CN"/>
        </w:rPr>
      </w:pPr>
      <w:r>
        <w:rPr>
          <w:rFonts w:hint="eastAsia" w:ascii="宋体" w:hAnsi="宋体" w:eastAsia="宋体" w:cs="宋体"/>
          <w:b/>
          <w:bCs/>
          <w:i w:val="0"/>
          <w:iCs w:val="0"/>
          <w:caps w:val="0"/>
          <w:color w:val="auto"/>
          <w:spacing w:val="0"/>
          <w:sz w:val="24"/>
          <w:szCs w:val="24"/>
          <w:highlight w:val="none"/>
          <w:shd w:val="clear" w:fill="FFFFFF"/>
          <w:lang w:val="en-US" w:eastAsia="zh-CN"/>
        </w:rPr>
        <w:t>9.验收标准及要求</w:t>
      </w:r>
    </w:p>
    <w:p w14:paraId="07018726">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验收标准：根据本</w:t>
      </w:r>
      <w:r>
        <w:rPr>
          <w:rFonts w:hint="eastAsia" w:asciiTheme="minorEastAsia" w:hAnsiTheme="minorEastAsia" w:eastAsiaTheme="minorEastAsia" w:cstheme="minorEastAsia"/>
          <w:color w:val="auto"/>
          <w:kern w:val="0"/>
          <w:sz w:val="24"/>
          <w:szCs w:val="24"/>
          <w:highlight w:val="none"/>
          <w:lang w:val="en-US" w:eastAsia="zh-CN"/>
        </w:rPr>
        <w:t>竞价文</w:t>
      </w:r>
      <w:r>
        <w:rPr>
          <w:rFonts w:hint="eastAsia" w:asciiTheme="minorEastAsia" w:hAnsiTheme="minorEastAsia" w:eastAsiaTheme="minorEastAsia" w:cstheme="minorEastAsia"/>
          <w:color w:val="auto"/>
          <w:kern w:val="0"/>
          <w:sz w:val="24"/>
          <w:szCs w:val="24"/>
          <w:highlight w:val="none"/>
        </w:rPr>
        <w:t>件、</w:t>
      </w:r>
      <w:r>
        <w:rPr>
          <w:rFonts w:hint="eastAsia" w:asciiTheme="minorEastAsia" w:hAnsiTheme="minorEastAsia" w:eastAsiaTheme="minorEastAsia" w:cstheme="minorEastAsia"/>
          <w:color w:val="auto"/>
          <w:kern w:val="0"/>
          <w:sz w:val="24"/>
          <w:szCs w:val="24"/>
          <w:highlight w:val="none"/>
          <w:lang w:eastAsia="zh-CN"/>
        </w:rPr>
        <w:t>成交人</w:t>
      </w:r>
      <w:r>
        <w:rPr>
          <w:rFonts w:hint="eastAsia" w:asciiTheme="minorEastAsia" w:hAnsiTheme="minorEastAsia" w:eastAsiaTheme="minorEastAsia" w:cstheme="minorEastAsia"/>
          <w:color w:val="auto"/>
          <w:kern w:val="0"/>
          <w:sz w:val="24"/>
          <w:szCs w:val="24"/>
          <w:highlight w:val="none"/>
        </w:rPr>
        <w:t>的</w:t>
      </w:r>
      <w:r>
        <w:rPr>
          <w:rFonts w:hint="eastAsia" w:asciiTheme="minorEastAsia" w:hAnsiTheme="minorEastAsia" w:eastAsiaTheme="minorEastAsia" w:cstheme="minorEastAsia"/>
          <w:color w:val="auto"/>
          <w:kern w:val="0"/>
          <w:sz w:val="24"/>
          <w:szCs w:val="24"/>
          <w:highlight w:val="none"/>
          <w:lang w:val="en-US" w:eastAsia="zh-CN"/>
        </w:rPr>
        <w:t>响应</w:t>
      </w:r>
      <w:r>
        <w:rPr>
          <w:rFonts w:hint="eastAsia" w:asciiTheme="minorEastAsia" w:hAnsiTheme="minorEastAsia" w:eastAsiaTheme="minorEastAsia" w:cstheme="minorEastAsia"/>
          <w:color w:val="auto"/>
          <w:kern w:val="0"/>
          <w:sz w:val="24"/>
          <w:szCs w:val="24"/>
          <w:highlight w:val="none"/>
        </w:rPr>
        <w:t>文件、承诺及有关国家、行业规定进行验收。</w:t>
      </w:r>
    </w:p>
    <w:p w14:paraId="0CFBFA0B">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lang w:eastAsia="zh-CN"/>
        </w:rPr>
        <w:t>成交人</w:t>
      </w:r>
      <w:r>
        <w:rPr>
          <w:rFonts w:hint="eastAsia" w:asciiTheme="minorEastAsia" w:hAnsiTheme="minorEastAsia" w:eastAsiaTheme="minorEastAsia" w:cstheme="minorEastAsia"/>
          <w:color w:val="auto"/>
          <w:kern w:val="0"/>
          <w:sz w:val="24"/>
          <w:szCs w:val="24"/>
          <w:highlight w:val="none"/>
        </w:rPr>
        <w:t>根据</w:t>
      </w:r>
      <w:r>
        <w:rPr>
          <w:rFonts w:hint="eastAsia" w:asciiTheme="minorEastAsia" w:hAnsiTheme="minorEastAsia" w:eastAsiaTheme="minorEastAsia" w:cstheme="minorEastAsia"/>
          <w:color w:val="auto"/>
          <w:kern w:val="0"/>
          <w:sz w:val="24"/>
          <w:szCs w:val="24"/>
          <w:highlight w:val="none"/>
          <w:lang w:eastAsia="zh-CN"/>
        </w:rPr>
        <w:t>竞价文件</w:t>
      </w:r>
      <w:r>
        <w:rPr>
          <w:rFonts w:hint="eastAsia" w:asciiTheme="minorEastAsia" w:hAnsiTheme="minorEastAsia" w:eastAsiaTheme="minorEastAsia" w:cstheme="minorEastAsia"/>
          <w:color w:val="auto"/>
          <w:kern w:val="0"/>
          <w:sz w:val="24"/>
          <w:szCs w:val="24"/>
          <w:highlight w:val="none"/>
        </w:rPr>
        <w:t>夹进行产品安装、调试、测试、试运行后，由</w:t>
      </w:r>
      <w:r>
        <w:rPr>
          <w:rFonts w:hint="eastAsia" w:asciiTheme="minorEastAsia" w:hAnsiTheme="minorEastAsia" w:eastAsiaTheme="minorEastAsia" w:cstheme="minorEastAsia"/>
          <w:color w:val="auto"/>
          <w:kern w:val="0"/>
          <w:sz w:val="24"/>
          <w:szCs w:val="24"/>
          <w:highlight w:val="none"/>
          <w:lang w:eastAsia="zh-CN"/>
        </w:rPr>
        <w:t>委托人</w:t>
      </w:r>
      <w:r>
        <w:rPr>
          <w:rFonts w:hint="eastAsia" w:asciiTheme="minorEastAsia" w:hAnsiTheme="minorEastAsia" w:eastAsiaTheme="minorEastAsia" w:cstheme="minorEastAsia"/>
          <w:color w:val="auto"/>
          <w:kern w:val="0"/>
          <w:sz w:val="24"/>
          <w:szCs w:val="24"/>
          <w:highlight w:val="none"/>
        </w:rPr>
        <w:t>或</w:t>
      </w:r>
      <w:r>
        <w:rPr>
          <w:rFonts w:hint="eastAsia" w:asciiTheme="minorEastAsia" w:hAnsiTheme="minorEastAsia" w:eastAsiaTheme="minorEastAsia" w:cstheme="minorEastAsia"/>
          <w:color w:val="auto"/>
          <w:kern w:val="0"/>
          <w:sz w:val="24"/>
          <w:szCs w:val="24"/>
          <w:highlight w:val="none"/>
          <w:lang w:eastAsia="zh-CN"/>
        </w:rPr>
        <w:t>委托人</w:t>
      </w:r>
      <w:r>
        <w:rPr>
          <w:rFonts w:hint="eastAsia" w:asciiTheme="minorEastAsia" w:hAnsiTheme="minorEastAsia" w:eastAsiaTheme="minorEastAsia" w:cstheme="minorEastAsia"/>
          <w:color w:val="auto"/>
          <w:kern w:val="0"/>
          <w:sz w:val="24"/>
          <w:szCs w:val="24"/>
          <w:highlight w:val="none"/>
        </w:rPr>
        <w:t>请技术专家检测（或抽样送有资质的检测机构检测）作为验收标准依据并组织进行使用性能方面的验收，所有费用包含在报价内，</w:t>
      </w:r>
      <w:r>
        <w:rPr>
          <w:rFonts w:hint="eastAsia" w:asciiTheme="minorEastAsia" w:hAnsiTheme="minorEastAsia" w:eastAsiaTheme="minorEastAsia" w:cstheme="minorEastAsia"/>
          <w:color w:val="auto"/>
          <w:kern w:val="0"/>
          <w:sz w:val="24"/>
          <w:szCs w:val="24"/>
          <w:highlight w:val="none"/>
          <w:lang w:eastAsia="zh-CN"/>
        </w:rPr>
        <w:t>委托人</w:t>
      </w:r>
      <w:r>
        <w:rPr>
          <w:rFonts w:hint="eastAsia" w:asciiTheme="minorEastAsia" w:hAnsiTheme="minorEastAsia" w:eastAsiaTheme="minorEastAsia" w:cstheme="minorEastAsia"/>
          <w:color w:val="auto"/>
          <w:kern w:val="0"/>
          <w:sz w:val="24"/>
          <w:szCs w:val="24"/>
          <w:highlight w:val="none"/>
        </w:rPr>
        <w:t>不再另行支付其他费用。</w:t>
      </w:r>
    </w:p>
    <w:p w14:paraId="217900B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r>
        <w:rPr>
          <w:rFonts w:hint="eastAsia" w:asciiTheme="minorEastAsia" w:hAnsiTheme="minorEastAsia" w:eastAsiaTheme="minorEastAsia" w:cstheme="minorEastAsia"/>
          <w:color w:val="auto"/>
          <w:kern w:val="0"/>
          <w:sz w:val="24"/>
          <w:szCs w:val="24"/>
          <w:highlight w:val="none"/>
          <w:lang w:eastAsia="zh-CN"/>
        </w:rPr>
        <w:t>委托人</w:t>
      </w:r>
      <w:r>
        <w:rPr>
          <w:rFonts w:hint="eastAsia" w:asciiTheme="minorEastAsia" w:hAnsiTheme="minorEastAsia" w:eastAsiaTheme="minorEastAsia" w:cstheme="minorEastAsia"/>
          <w:color w:val="auto"/>
          <w:kern w:val="0"/>
          <w:sz w:val="24"/>
          <w:szCs w:val="24"/>
          <w:highlight w:val="none"/>
        </w:rPr>
        <w:t>有权对所供产品进行破坏性测试，所有费用包含在报价内，</w:t>
      </w:r>
      <w:r>
        <w:rPr>
          <w:rFonts w:hint="eastAsia" w:asciiTheme="minorEastAsia" w:hAnsiTheme="minorEastAsia" w:eastAsiaTheme="minorEastAsia" w:cstheme="minorEastAsia"/>
          <w:color w:val="auto"/>
          <w:kern w:val="0"/>
          <w:sz w:val="24"/>
          <w:szCs w:val="24"/>
          <w:highlight w:val="none"/>
          <w:lang w:eastAsia="zh-CN"/>
        </w:rPr>
        <w:t>委托人</w:t>
      </w:r>
      <w:r>
        <w:rPr>
          <w:rFonts w:hint="eastAsia" w:asciiTheme="minorEastAsia" w:hAnsiTheme="minorEastAsia" w:eastAsiaTheme="minorEastAsia" w:cstheme="minorEastAsia"/>
          <w:color w:val="auto"/>
          <w:kern w:val="0"/>
          <w:sz w:val="24"/>
          <w:szCs w:val="24"/>
          <w:highlight w:val="none"/>
        </w:rPr>
        <w:t>不再另行支付其他费用。</w:t>
      </w:r>
    </w:p>
    <w:p w14:paraId="62E5DB60">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货物到货验收时</w:t>
      </w:r>
      <w:r>
        <w:rPr>
          <w:rFonts w:hint="eastAsia" w:asciiTheme="minorEastAsia" w:hAnsiTheme="minorEastAsia" w:eastAsiaTheme="minorEastAsia" w:cstheme="minorEastAsia"/>
          <w:color w:val="auto"/>
          <w:kern w:val="0"/>
          <w:sz w:val="24"/>
          <w:szCs w:val="24"/>
          <w:highlight w:val="none"/>
          <w:lang w:eastAsia="zh-CN"/>
        </w:rPr>
        <w:t>成交人</w:t>
      </w:r>
      <w:r>
        <w:rPr>
          <w:rFonts w:hint="eastAsia" w:asciiTheme="minorEastAsia" w:hAnsiTheme="minorEastAsia" w:eastAsiaTheme="minorEastAsia" w:cstheme="minorEastAsia"/>
          <w:color w:val="auto"/>
          <w:kern w:val="0"/>
          <w:sz w:val="24"/>
          <w:szCs w:val="24"/>
          <w:highlight w:val="none"/>
        </w:rPr>
        <w:t>代表必须在场，并提供产品合格证、质量保证文件等相关证明材料。</w:t>
      </w:r>
    </w:p>
    <w:p w14:paraId="4D8053CC">
      <w:pPr>
        <w:keepNext w:val="0"/>
        <w:keepLines w:val="0"/>
        <w:pageBreakBefore w:val="0"/>
        <w:kinsoku/>
        <w:wordWrap/>
        <w:overflowPunct/>
        <w:topLinePunct w:val="0"/>
        <w:autoSpaceDE/>
        <w:autoSpaceDN/>
        <w:bidi w:val="0"/>
        <w:spacing w:beforeAutospacing="0" w:afterAutospacing="0" w:line="360" w:lineRule="auto"/>
        <w:ind w:firstLine="482" w:firstLineChars="200"/>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10.包装要求</w:t>
      </w:r>
    </w:p>
    <w:p w14:paraId="5DA2B372">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1）标志：产品表层有明显的型号规格等标志，该标志在寿命期内应清晰、永久。</w:t>
      </w:r>
    </w:p>
    <w:p w14:paraId="7FE51406">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both"/>
        <w:textAlignment w:val="baseline"/>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2）包装：产品的包装应保证在运输、储藏和安装期间的安全及性能不受损害。包装盒/箱内应附有产品合格证、出厂日期、产品说明书、附件及附件清单等。</w:t>
      </w:r>
    </w:p>
    <w:p w14:paraId="5E5292C5">
      <w:pPr>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3）运输：产品在运输过程中应避免雨雪的直接淋袭或烈日的暴晒。</w:t>
      </w:r>
    </w:p>
    <w:p w14:paraId="7222B942">
      <w:pPr>
        <w:keepNext w:val="0"/>
        <w:keepLines w:val="0"/>
        <w:pageBreakBefore w:val="0"/>
        <w:kinsoku/>
        <w:wordWrap/>
        <w:overflowPunct/>
        <w:topLinePunct w:val="0"/>
        <w:autoSpaceDE/>
        <w:autoSpaceDN/>
        <w:bidi w:val="0"/>
        <w:spacing w:beforeAutospacing="0" w:afterAutospacing="0" w:line="360" w:lineRule="auto"/>
        <w:ind w:firstLine="482" w:firstLineChars="200"/>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11.其他要求</w:t>
      </w:r>
    </w:p>
    <w:p w14:paraId="4DF2848B">
      <w:pPr>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bidi="ar-SA"/>
        </w:rPr>
        <w:t>颜色、款式委托人可根据实际情况在生产前进行调整，但不得实质性改变竞价文件和响应文件的要求。成交人根据委托人书面确认的颜色和款式进行供货，未按要求提供的，后果由成交人自行承担；</w:t>
      </w:r>
    </w:p>
    <w:p w14:paraId="5745A8F2">
      <w:pPr>
        <w:keepNext w:val="0"/>
        <w:keepLines w:val="0"/>
        <w:pageBreakBefore w:val="0"/>
        <w:widowControl/>
        <w:kinsoku/>
        <w:wordWrap/>
        <w:topLinePunct w:val="0"/>
        <w:bidi w:val="0"/>
        <w:spacing w:line="360" w:lineRule="auto"/>
        <w:ind w:left="0" w:firstLine="480"/>
        <w:jc w:val="left"/>
        <w:rPr>
          <w:rFonts w:hint="default" w:asciiTheme="minorEastAsia" w:hAnsiTheme="minorEastAsia" w:eastAsiaTheme="minorEastAsia" w:cstheme="minorEastAsia"/>
          <w:b w:val="0"/>
          <w:bCs w:val="0"/>
          <w:color w:val="auto"/>
          <w:kern w:val="2"/>
          <w:sz w:val="24"/>
          <w:szCs w:val="24"/>
          <w:highlight w:val="none"/>
          <w:shd w:val="clear"/>
          <w:lang w:val="en-US" w:eastAsia="zh-CN"/>
        </w:rPr>
      </w:pPr>
      <w:r>
        <w:rPr>
          <w:rFonts w:hint="eastAsia" w:asciiTheme="minorEastAsia" w:hAnsiTheme="minorEastAsia" w:eastAsiaTheme="minorEastAsia" w:cstheme="minorEastAsia"/>
          <w:b w:val="0"/>
          <w:bCs w:val="0"/>
          <w:color w:val="auto"/>
          <w:kern w:val="2"/>
          <w:sz w:val="24"/>
          <w:szCs w:val="24"/>
          <w:highlight w:val="none"/>
          <w:shd w:val="clear"/>
          <w:lang w:val="en-US" w:eastAsia="zh-CN"/>
        </w:rPr>
        <w:t>2）</w:t>
      </w:r>
      <w:r>
        <w:rPr>
          <w:rFonts w:hint="eastAsia" w:ascii="宋体" w:hAnsi="宋体" w:eastAsia="宋体" w:cs="宋体"/>
          <w:color w:val="auto"/>
          <w:sz w:val="24"/>
          <w:highlight w:val="none"/>
        </w:rPr>
        <w:t>是否收取履约保证金：</w:t>
      </w:r>
      <w:r>
        <w:rPr>
          <w:rFonts w:hint="eastAsia" w:ascii="宋体" w:hAnsi="宋体" w:eastAsia="宋体" w:cs="宋体"/>
          <w:color w:val="auto"/>
          <w:sz w:val="24"/>
          <w:highlight w:val="none"/>
          <w:u w:val="single"/>
          <w:lang w:val="en-US" w:eastAsia="zh-CN"/>
        </w:rPr>
        <w:t xml:space="preserve">  否  </w:t>
      </w:r>
    </w:p>
    <w:p w14:paraId="5B2262ED">
      <w:pPr>
        <w:keepNext w:val="0"/>
        <w:keepLines w:val="0"/>
        <w:pageBreakBefore w:val="0"/>
        <w:widowControl/>
        <w:kinsoku/>
        <w:wordWrap/>
        <w:topLinePunct w:val="0"/>
        <w:bidi w:val="0"/>
        <w:spacing w:line="360" w:lineRule="auto"/>
        <w:ind w:left="0" w:firstLine="480"/>
        <w:jc w:val="left"/>
        <w:rPr>
          <w:rFonts w:hint="eastAsia" w:ascii="宋体" w:hAnsi="宋体" w:cs="宋体"/>
          <w:b w:val="0"/>
          <w:bCs w:val="0"/>
          <w:color w:val="auto"/>
          <w:kern w:val="0"/>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12.</w:t>
      </w:r>
      <w:r>
        <w:rPr>
          <w:rFonts w:hint="eastAsia" w:ascii="宋体" w:hAnsi="宋体" w:cs="宋体"/>
          <w:b/>
          <w:bCs/>
          <w:color w:val="auto"/>
          <w:kern w:val="0"/>
          <w:sz w:val="24"/>
          <w:szCs w:val="24"/>
          <w:highlight w:val="none"/>
          <w:lang w:val="en-US" w:eastAsia="zh-CN"/>
        </w:rPr>
        <w:t>付款方式：</w:t>
      </w:r>
    </w:p>
    <w:tbl>
      <w:tblPr>
        <w:tblStyle w:val="15"/>
        <w:tblW w:w="9410" w:type="dxa"/>
        <w:jc w:val="center"/>
        <w:tblLayout w:type="autofit"/>
        <w:tblCellMar>
          <w:top w:w="0" w:type="dxa"/>
          <w:left w:w="0" w:type="dxa"/>
          <w:bottom w:w="0" w:type="dxa"/>
          <w:right w:w="0" w:type="dxa"/>
        </w:tblCellMar>
      </w:tblPr>
      <w:tblGrid>
        <w:gridCol w:w="1232"/>
        <w:gridCol w:w="1819"/>
        <w:gridCol w:w="6359"/>
      </w:tblGrid>
      <w:tr w14:paraId="5A6B140E">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4DEABFB3">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支付期次</w:t>
            </w:r>
          </w:p>
        </w:tc>
        <w:tc>
          <w:tcPr>
            <w:tcW w:w="1819" w:type="dxa"/>
            <w:tcBorders>
              <w:top w:val="inset" w:color="auto" w:sz="8" w:space="0"/>
              <w:left w:val="inset" w:color="auto" w:sz="8" w:space="0"/>
              <w:bottom w:val="inset" w:color="auto" w:sz="8" w:space="0"/>
              <w:right w:val="inset" w:color="auto" w:sz="8" w:space="0"/>
            </w:tcBorders>
            <w:vAlign w:val="center"/>
          </w:tcPr>
          <w:p w14:paraId="7C44E885">
            <w:pPr>
              <w:widowControl/>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支付比例(%)</w:t>
            </w:r>
          </w:p>
        </w:tc>
        <w:tc>
          <w:tcPr>
            <w:tcW w:w="6359" w:type="dxa"/>
            <w:tcBorders>
              <w:top w:val="inset" w:color="auto" w:sz="8" w:space="0"/>
              <w:left w:val="inset" w:color="auto" w:sz="8" w:space="0"/>
              <w:bottom w:val="inset" w:color="auto" w:sz="8" w:space="0"/>
              <w:right w:val="inset" w:color="auto" w:sz="8" w:space="0"/>
            </w:tcBorders>
            <w:vAlign w:val="center"/>
          </w:tcPr>
          <w:p w14:paraId="74A51774">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支付期次说明</w:t>
            </w:r>
          </w:p>
        </w:tc>
      </w:tr>
      <w:tr w14:paraId="2100CAD9">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06C6EB92">
            <w:pPr>
              <w:widowControl/>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w:t>
            </w:r>
          </w:p>
        </w:tc>
        <w:tc>
          <w:tcPr>
            <w:tcW w:w="1819" w:type="dxa"/>
            <w:tcBorders>
              <w:top w:val="inset" w:color="auto" w:sz="8" w:space="0"/>
              <w:left w:val="inset" w:color="auto" w:sz="8" w:space="0"/>
              <w:bottom w:val="inset" w:color="auto" w:sz="8" w:space="0"/>
              <w:right w:val="inset" w:color="auto" w:sz="8" w:space="0"/>
            </w:tcBorders>
            <w:vAlign w:val="center"/>
          </w:tcPr>
          <w:p w14:paraId="127E2D89">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70</w:t>
            </w:r>
          </w:p>
        </w:tc>
        <w:tc>
          <w:tcPr>
            <w:tcW w:w="6359" w:type="dxa"/>
            <w:tcBorders>
              <w:top w:val="inset" w:color="auto" w:sz="8" w:space="0"/>
              <w:left w:val="inset" w:color="auto" w:sz="8" w:space="0"/>
              <w:bottom w:val="inset" w:color="auto" w:sz="8" w:space="0"/>
              <w:right w:val="inset" w:color="auto" w:sz="8" w:space="0"/>
            </w:tcBorders>
            <w:vAlign w:val="center"/>
          </w:tcPr>
          <w:p w14:paraId="76D734BD">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所有产品安装完成后且乙方提供相关票据的，7个工作日内支付至合同价款的70%；</w:t>
            </w:r>
          </w:p>
        </w:tc>
      </w:tr>
      <w:tr w14:paraId="24609DCF">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58FAC529">
            <w:pPr>
              <w:widowControl/>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p>
        </w:tc>
        <w:tc>
          <w:tcPr>
            <w:tcW w:w="1819" w:type="dxa"/>
            <w:tcBorders>
              <w:top w:val="inset" w:color="auto" w:sz="8" w:space="0"/>
              <w:left w:val="inset" w:color="auto" w:sz="8" w:space="0"/>
              <w:bottom w:val="inset" w:color="auto" w:sz="8" w:space="0"/>
              <w:right w:val="inset" w:color="auto" w:sz="8" w:space="0"/>
            </w:tcBorders>
            <w:vAlign w:val="center"/>
          </w:tcPr>
          <w:p w14:paraId="46049893">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w:t>
            </w:r>
          </w:p>
        </w:tc>
        <w:tc>
          <w:tcPr>
            <w:tcW w:w="6359" w:type="dxa"/>
            <w:tcBorders>
              <w:top w:val="inset" w:color="auto" w:sz="8" w:space="0"/>
              <w:left w:val="inset" w:color="auto" w:sz="8" w:space="0"/>
              <w:bottom w:val="inset" w:color="auto" w:sz="8" w:space="0"/>
              <w:right w:val="inset" w:color="auto" w:sz="8" w:space="0"/>
            </w:tcBorders>
            <w:vAlign w:val="center"/>
          </w:tcPr>
          <w:p w14:paraId="559F02B7">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经甲方最终验收合格后且乙方提供相关票据的，7个工作日内支付至合同价款的97%；</w:t>
            </w:r>
          </w:p>
        </w:tc>
      </w:tr>
      <w:tr w14:paraId="772374AA">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5BEBA10B">
            <w:pPr>
              <w:widowControl/>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p>
        </w:tc>
        <w:tc>
          <w:tcPr>
            <w:tcW w:w="1819" w:type="dxa"/>
            <w:tcBorders>
              <w:top w:val="inset" w:color="auto" w:sz="8" w:space="0"/>
              <w:left w:val="inset" w:color="auto" w:sz="8" w:space="0"/>
              <w:bottom w:val="inset" w:color="auto" w:sz="8" w:space="0"/>
              <w:right w:val="inset" w:color="auto" w:sz="8" w:space="0"/>
            </w:tcBorders>
            <w:vAlign w:val="center"/>
          </w:tcPr>
          <w:p w14:paraId="756B2D7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6359" w:type="dxa"/>
            <w:tcBorders>
              <w:top w:val="inset" w:color="auto" w:sz="8" w:space="0"/>
              <w:left w:val="inset" w:color="auto" w:sz="8" w:space="0"/>
              <w:bottom w:val="inset" w:color="auto" w:sz="8" w:space="0"/>
              <w:right w:val="inset" w:color="auto" w:sz="8" w:space="0"/>
            </w:tcBorders>
            <w:vAlign w:val="center"/>
          </w:tcPr>
          <w:p w14:paraId="2039B56F">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备质保期满后且提供相关票据的，7个工作日内支付剩余合同价款（如乙方未能按相关约定按时做好保修而使甲方不得不自行组织返修或请第三方进行维修的，则发生费用应在此次支付费用中扣除，剩余款项再由甲方支付给乙方）。</w:t>
            </w:r>
          </w:p>
        </w:tc>
      </w:tr>
    </w:tbl>
    <w:p w14:paraId="70979075">
      <w:pPr>
        <w:keepNext w:val="0"/>
        <w:keepLines w:val="0"/>
        <w:pageBreakBefore w:val="0"/>
        <w:widowControl/>
        <w:kinsoku/>
        <w:wordWrap/>
        <w:topLinePunct w:val="0"/>
        <w:bidi w:val="0"/>
        <w:spacing w:line="360" w:lineRule="auto"/>
        <w:ind w:left="0" w:firstLine="480"/>
        <w:jc w:val="left"/>
        <w:rPr>
          <w:rFonts w:hint="default"/>
          <w:color w:val="auto"/>
          <w:highlight w:val="none"/>
          <w:lang w:val="en-US" w:eastAsia="zh-CN"/>
        </w:rPr>
      </w:pPr>
      <w:r>
        <w:rPr>
          <w:rFonts w:hint="eastAsia" w:ascii="宋体" w:hAnsi="宋体" w:cs="宋体"/>
          <w:b/>
          <w:bCs/>
          <w:color w:val="auto"/>
          <w:kern w:val="0"/>
          <w:sz w:val="24"/>
          <w:szCs w:val="24"/>
          <w:highlight w:val="none"/>
        </w:rPr>
        <w:t>特别提示：</w:t>
      </w:r>
      <w:r>
        <w:rPr>
          <w:rFonts w:hint="eastAsia" w:ascii="宋体" w:hAnsi="宋体" w:cs="宋体"/>
          <w:color w:val="auto"/>
          <w:kern w:val="0"/>
          <w:sz w:val="24"/>
          <w:szCs w:val="24"/>
          <w:highlight w:val="none"/>
          <w:lang w:val="en-US" w:eastAsia="zh-CN"/>
        </w:rPr>
        <w:t>本项目不集中组织现场踏勘，竞价人可根据本公告所提供的内容要求自行踏勘现场(相关责任由竞价人自行承担)，竞价人对本次供货内容应有充分认识，自行判断能够完成本项目所需的费用。成交人不得以实际情况与现场不一致而要求委托人给予以补偿。</w:t>
      </w:r>
    </w:p>
    <w:p w14:paraId="47570714">
      <w:pPr>
        <w:spacing w:line="360" w:lineRule="auto"/>
        <w:ind w:firstLine="482"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b/>
          <w:bCs/>
          <w:color w:val="auto"/>
          <w:kern w:val="2"/>
          <w:sz w:val="24"/>
          <w:szCs w:val="24"/>
          <w:highlight w:val="none"/>
          <w:shd w:val="clear"/>
        </w:rPr>
        <w:t>三、竞价资格</w:t>
      </w:r>
    </w:p>
    <w:p w14:paraId="0F6452EF">
      <w:pPr>
        <w:spacing w:line="520" w:lineRule="exact"/>
        <w:ind w:firstLine="480" w:firstLineChars="200"/>
        <w:rPr>
          <w:rFonts w:hint="eastAsia" w:asciiTheme="minorEastAsia" w:hAnsiTheme="minorEastAsia" w:eastAsiaTheme="minorEastAsia" w:cstheme="minorEastAsia"/>
          <w:b w:val="0"/>
          <w:bCs w:val="0"/>
          <w:color w:val="auto"/>
          <w:sz w:val="24"/>
          <w:szCs w:val="24"/>
          <w:highlight w:val="none"/>
          <w:shd w:val="clear"/>
        </w:rPr>
      </w:pPr>
      <w:r>
        <w:rPr>
          <w:rFonts w:hint="eastAsia" w:asciiTheme="minorEastAsia" w:hAnsiTheme="minorEastAsia" w:eastAsiaTheme="minorEastAsia" w:cstheme="minorEastAsia"/>
          <w:b w:val="0"/>
          <w:bCs w:val="0"/>
          <w:color w:val="auto"/>
          <w:sz w:val="24"/>
          <w:szCs w:val="24"/>
          <w:highlight w:val="none"/>
          <w:shd w:val="clear"/>
        </w:rPr>
        <w:t>1. 遵守中华人民共和国法律、法规，且能够诚信经营，具有独立法人资格的竞价人或个体工商户均可能成为合格的竞价人,但已经被列入失信被执行人名单（截止报名时间）的除外。</w:t>
      </w:r>
    </w:p>
    <w:p w14:paraId="43322485">
      <w:pPr>
        <w:spacing w:line="520" w:lineRule="exact"/>
        <w:ind w:firstLine="480" w:firstLineChars="200"/>
        <w:rPr>
          <w:rFonts w:hint="eastAsia" w:asciiTheme="minorEastAsia" w:hAnsiTheme="minorEastAsia" w:eastAsiaTheme="minorEastAsia" w:cstheme="minorEastAsia"/>
          <w:b w:val="0"/>
          <w:bCs w:val="0"/>
          <w:color w:val="auto"/>
          <w:sz w:val="24"/>
          <w:szCs w:val="24"/>
          <w:highlight w:val="none"/>
          <w:shd w:val="clear"/>
        </w:rPr>
      </w:pPr>
      <w:r>
        <w:rPr>
          <w:rFonts w:hint="eastAsia" w:asciiTheme="minorEastAsia" w:hAnsiTheme="minorEastAsia" w:eastAsiaTheme="minorEastAsia" w:cstheme="minorEastAsia"/>
          <w:b w:val="0"/>
          <w:bCs w:val="0"/>
          <w:color w:val="auto"/>
          <w:sz w:val="24"/>
          <w:szCs w:val="24"/>
          <w:highlight w:val="none"/>
          <w:shd w:val="clear"/>
        </w:rPr>
        <w:t>2.竞价人必须具有履行合同所需的能力；</w:t>
      </w:r>
    </w:p>
    <w:p w14:paraId="2871F619">
      <w:pPr>
        <w:spacing w:line="520" w:lineRule="exact"/>
        <w:ind w:firstLine="480" w:firstLineChars="200"/>
        <w:rPr>
          <w:rFonts w:hint="eastAsia" w:asciiTheme="minorEastAsia" w:hAnsiTheme="minorEastAsia" w:eastAsiaTheme="minorEastAsia" w:cstheme="minorEastAsia"/>
          <w:b w:val="0"/>
          <w:bCs w:val="0"/>
          <w:color w:val="auto"/>
          <w:sz w:val="24"/>
          <w:szCs w:val="24"/>
          <w:highlight w:val="none"/>
          <w:shd w:val="clear"/>
        </w:rPr>
      </w:pPr>
      <w:r>
        <w:rPr>
          <w:rFonts w:hint="eastAsia" w:asciiTheme="minorEastAsia" w:hAnsiTheme="minorEastAsia" w:eastAsiaTheme="minorEastAsia" w:cstheme="minorEastAsia"/>
          <w:b w:val="0"/>
          <w:bCs w:val="0"/>
          <w:color w:val="auto"/>
          <w:sz w:val="24"/>
          <w:szCs w:val="24"/>
          <w:highlight w:val="none"/>
          <w:shd w:val="clear"/>
        </w:rPr>
        <w:t>3.竞价人必须是委托人邀请的单位；</w:t>
      </w:r>
    </w:p>
    <w:p w14:paraId="3E99B388">
      <w:pPr>
        <w:spacing w:line="520" w:lineRule="exact"/>
        <w:ind w:firstLine="480" w:firstLineChars="200"/>
        <w:rPr>
          <w:rFonts w:hint="eastAsia" w:asciiTheme="minorEastAsia" w:hAnsiTheme="minorEastAsia" w:eastAsiaTheme="minorEastAsia" w:cstheme="minorEastAsia"/>
          <w:b w:val="0"/>
          <w:bCs w:val="0"/>
          <w:color w:val="auto"/>
          <w:sz w:val="24"/>
          <w:szCs w:val="24"/>
          <w:highlight w:val="none"/>
          <w:shd w:val="clear"/>
        </w:rPr>
      </w:pPr>
      <w:r>
        <w:rPr>
          <w:rFonts w:hint="eastAsia" w:asciiTheme="minorEastAsia" w:hAnsiTheme="minorEastAsia" w:eastAsiaTheme="minorEastAsia" w:cstheme="minorEastAsia"/>
          <w:b w:val="0"/>
          <w:bCs w:val="0"/>
          <w:color w:val="auto"/>
          <w:sz w:val="24"/>
          <w:szCs w:val="24"/>
          <w:highlight w:val="none"/>
          <w:shd w:val="clear"/>
        </w:rPr>
        <w:t>4.竞价资格（及限制性条件）认定由竞价人自行审查,因此产生委托人不予签订合同及其它一切后果由竞价人自行负责。竞价人提供虚假材料或资质不符合条件的，视为恶意竞价，保证金不予退回，按违约处理，委托人可另行选取服务供应商；</w:t>
      </w:r>
    </w:p>
    <w:p w14:paraId="68E9D984">
      <w:pPr>
        <w:spacing w:line="520" w:lineRule="exact"/>
        <w:ind w:firstLine="482" w:firstLineChars="200"/>
        <w:rPr>
          <w:rFonts w:hint="eastAsia" w:asciiTheme="minorEastAsia" w:hAnsiTheme="minorEastAsia" w:eastAsiaTheme="minorEastAsia" w:cstheme="minorEastAsia"/>
          <w:b/>
          <w:bCs/>
          <w:color w:val="auto"/>
          <w:sz w:val="24"/>
          <w:szCs w:val="24"/>
          <w:highlight w:val="none"/>
          <w:shd w:val="clear"/>
        </w:rPr>
      </w:pPr>
      <w:r>
        <w:rPr>
          <w:rFonts w:hint="eastAsia" w:asciiTheme="minorEastAsia" w:hAnsiTheme="minorEastAsia" w:eastAsiaTheme="minorEastAsia" w:cstheme="minorEastAsia"/>
          <w:b/>
          <w:bCs/>
          <w:color w:val="auto"/>
          <w:sz w:val="24"/>
          <w:szCs w:val="24"/>
          <w:highlight w:val="none"/>
          <w:shd w:val="clear"/>
        </w:rPr>
        <w:t>四、竞价保证金</w:t>
      </w:r>
    </w:p>
    <w:p w14:paraId="60540947">
      <w:pPr>
        <w:spacing w:line="520" w:lineRule="exact"/>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1.保证金</w:t>
      </w:r>
      <w:r>
        <w:rPr>
          <w:rFonts w:hint="eastAsia" w:asciiTheme="minorEastAsia" w:hAnsiTheme="minorEastAsia" w:eastAsiaTheme="minorEastAsia" w:cstheme="minorEastAsia"/>
          <w:color w:val="auto"/>
          <w:sz w:val="24"/>
          <w:szCs w:val="24"/>
          <w:highlight w:val="none"/>
          <w:shd w:val="clear"/>
          <w:lang w:val="en-US" w:eastAsia="zh-CN"/>
        </w:rPr>
        <w:t>500</w:t>
      </w:r>
      <w:r>
        <w:rPr>
          <w:rFonts w:hint="eastAsia" w:asciiTheme="minorEastAsia" w:hAnsiTheme="minorEastAsia" w:eastAsiaTheme="minorEastAsia" w:cstheme="minorEastAsia"/>
          <w:color w:val="auto"/>
          <w:kern w:val="2"/>
          <w:sz w:val="24"/>
          <w:szCs w:val="24"/>
          <w:highlight w:val="none"/>
          <w:lang w:val="en-US" w:eastAsia="zh-CN" w:bidi="ar-SA"/>
        </w:rPr>
        <w:t>元</w:t>
      </w:r>
      <w:r>
        <w:rPr>
          <w:rFonts w:hint="eastAsia" w:asciiTheme="minorEastAsia" w:hAnsiTheme="minorEastAsia" w:eastAsiaTheme="minorEastAsia" w:cstheme="minorEastAsia"/>
          <w:color w:val="auto"/>
          <w:sz w:val="24"/>
          <w:szCs w:val="24"/>
          <w:highlight w:val="none"/>
          <w:shd w:val="clear"/>
        </w:rPr>
        <w:t>，必须于</w:t>
      </w:r>
      <w:r>
        <w:rPr>
          <w:rFonts w:hint="eastAsia" w:asciiTheme="minorEastAsia" w:hAnsiTheme="minorEastAsia" w:eastAsiaTheme="minorEastAsia" w:cstheme="minorEastAsia"/>
          <w:color w:val="auto"/>
          <w:kern w:val="2"/>
          <w:sz w:val="24"/>
          <w:szCs w:val="24"/>
          <w:highlight w:val="none"/>
          <w:lang w:val="en-US" w:eastAsia="zh-CN" w:bidi="ar-SA"/>
        </w:rPr>
        <w:t>2026年5月19日</w:t>
      </w:r>
      <w:r>
        <w:rPr>
          <w:rFonts w:hint="eastAsia" w:asciiTheme="minorEastAsia" w:hAnsiTheme="minorEastAsia" w:eastAsiaTheme="minorEastAsia" w:cstheme="minorEastAsia"/>
          <w:color w:val="auto"/>
          <w:sz w:val="24"/>
          <w:szCs w:val="24"/>
          <w:highlight w:val="none"/>
          <w:shd w:val="clear"/>
          <w:lang w:val="en-US" w:eastAsia="zh-CN"/>
        </w:rPr>
        <w:t>10</w:t>
      </w:r>
      <w:r>
        <w:rPr>
          <w:rFonts w:hint="eastAsia" w:asciiTheme="minorEastAsia" w:hAnsiTheme="minorEastAsia" w:eastAsiaTheme="minorEastAsia" w:cstheme="minorEastAsia"/>
          <w:color w:val="auto"/>
          <w:sz w:val="24"/>
          <w:szCs w:val="24"/>
          <w:highlight w:val="none"/>
          <w:shd w:val="clear"/>
        </w:rPr>
        <w:t>时前汇到本公司指定账户（户名：连城县国有资产产权交易服务有限公司，开户行：中国银行连城支行，账号：4286 8871 8902）报名参加的</w:t>
      </w:r>
      <w:r>
        <w:rPr>
          <w:rFonts w:hint="eastAsia" w:asciiTheme="minorEastAsia" w:hAnsiTheme="minorEastAsia" w:eastAsiaTheme="minorEastAsia" w:cstheme="minorEastAsia"/>
          <w:color w:val="auto"/>
          <w:sz w:val="24"/>
          <w:szCs w:val="24"/>
          <w:highlight w:val="none"/>
          <w:shd w:val="clear"/>
          <w:lang w:eastAsia="zh-CN"/>
        </w:rPr>
        <w:t>竞价人</w:t>
      </w:r>
      <w:r>
        <w:rPr>
          <w:rFonts w:hint="eastAsia" w:asciiTheme="minorEastAsia" w:hAnsiTheme="minorEastAsia" w:eastAsiaTheme="minorEastAsia" w:cstheme="minorEastAsia"/>
          <w:color w:val="auto"/>
          <w:sz w:val="24"/>
          <w:szCs w:val="24"/>
          <w:highlight w:val="none"/>
          <w:shd w:val="clear"/>
        </w:rPr>
        <w:t>与缴交竞价保证金的名称要一致。竞价保证金缴至以上账户时，交款单中“款项来源”或“用途”一栏内须填写“****人的竞价保证金”。</w:t>
      </w:r>
    </w:p>
    <w:p w14:paraId="2C9EB83D">
      <w:pPr>
        <w:snapToGrid/>
        <w:spacing w:line="520" w:lineRule="exact"/>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2.竞价成交后，成交人必须在成交之日起3个工作日内与本公司签订《竞价结果通知书》，并在签订《竞价结果通知书》之日起3个工作日内向委托人提供《</w:t>
      </w:r>
      <w:r>
        <w:rPr>
          <w:rFonts w:hint="eastAsia" w:asciiTheme="minorEastAsia" w:hAnsiTheme="minorEastAsia" w:eastAsiaTheme="minorEastAsia" w:cstheme="minorEastAsia"/>
          <w:color w:val="auto"/>
          <w:sz w:val="24"/>
          <w:szCs w:val="24"/>
          <w:highlight w:val="none"/>
          <w:shd w:val="clear"/>
          <w:lang w:eastAsia="zh-CN"/>
        </w:rPr>
        <w:t>采购合同</w:t>
      </w:r>
      <w:r>
        <w:rPr>
          <w:rFonts w:hint="eastAsia" w:asciiTheme="minorEastAsia" w:hAnsiTheme="minorEastAsia" w:eastAsiaTheme="minorEastAsia" w:cstheme="minorEastAsia"/>
          <w:color w:val="auto"/>
          <w:sz w:val="24"/>
          <w:szCs w:val="24"/>
          <w:highlight w:val="none"/>
          <w:shd w:val="clear"/>
        </w:rPr>
        <w:t>》，由委托人经过相应审批程序后签订。</w:t>
      </w:r>
    </w:p>
    <w:p w14:paraId="29E64FA6">
      <w:pPr>
        <w:snapToGrid/>
        <w:spacing w:line="520" w:lineRule="exact"/>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3.成交人的竞价保证金可以直接抵作</w:t>
      </w:r>
      <w:r>
        <w:rPr>
          <w:rFonts w:hint="eastAsia" w:asciiTheme="minorEastAsia" w:hAnsiTheme="minorEastAsia" w:eastAsiaTheme="minorEastAsia" w:cstheme="minorEastAsia"/>
          <w:color w:val="auto"/>
          <w:sz w:val="24"/>
          <w:szCs w:val="24"/>
          <w:highlight w:val="none"/>
          <w:shd w:val="clear"/>
          <w:lang w:val="en-US" w:eastAsia="zh-CN"/>
        </w:rPr>
        <w:t>招标代理</w:t>
      </w:r>
      <w:r>
        <w:rPr>
          <w:rFonts w:hint="eastAsia" w:asciiTheme="minorEastAsia" w:hAnsiTheme="minorEastAsia" w:eastAsiaTheme="minorEastAsia" w:cstheme="minorEastAsia"/>
          <w:color w:val="auto"/>
          <w:sz w:val="24"/>
          <w:szCs w:val="24"/>
          <w:highlight w:val="none"/>
          <w:shd w:val="clear"/>
        </w:rPr>
        <w:t>服务费，如有剩余，在成交人与委托人签订《</w:t>
      </w:r>
      <w:r>
        <w:rPr>
          <w:rFonts w:hint="eastAsia" w:asciiTheme="minorEastAsia" w:hAnsiTheme="minorEastAsia" w:eastAsiaTheme="minorEastAsia" w:cstheme="minorEastAsia"/>
          <w:color w:val="auto"/>
          <w:sz w:val="24"/>
          <w:szCs w:val="24"/>
          <w:highlight w:val="none"/>
          <w:shd w:val="clear"/>
          <w:lang w:eastAsia="zh-CN"/>
        </w:rPr>
        <w:t>采购合同</w:t>
      </w:r>
      <w:r>
        <w:rPr>
          <w:rFonts w:hint="eastAsia" w:asciiTheme="minorEastAsia" w:hAnsiTheme="minorEastAsia" w:eastAsiaTheme="minorEastAsia" w:cstheme="minorEastAsia"/>
          <w:color w:val="auto"/>
          <w:sz w:val="24"/>
          <w:szCs w:val="24"/>
          <w:highlight w:val="none"/>
          <w:shd w:val="clear"/>
        </w:rPr>
        <w:t>》后</w:t>
      </w:r>
      <w:r>
        <w:rPr>
          <w:rFonts w:hint="eastAsia" w:asciiTheme="minorEastAsia" w:hAnsiTheme="minorEastAsia" w:eastAsiaTheme="minorEastAsia" w:cstheme="minorEastAsia"/>
          <w:color w:val="auto"/>
          <w:kern w:val="2"/>
          <w:sz w:val="24"/>
          <w:szCs w:val="24"/>
          <w:highlight w:val="none"/>
          <w:shd w:val="clear"/>
          <w:lang w:val="en-US" w:eastAsia="zh-CN"/>
        </w:rPr>
        <w:t>10</w:t>
      </w:r>
      <w:r>
        <w:rPr>
          <w:rFonts w:hint="eastAsia" w:asciiTheme="minorEastAsia" w:hAnsiTheme="minorEastAsia" w:eastAsiaTheme="minorEastAsia" w:cstheme="minorEastAsia"/>
          <w:color w:val="auto"/>
          <w:sz w:val="24"/>
          <w:szCs w:val="24"/>
          <w:highlight w:val="none"/>
          <w:shd w:val="clear"/>
        </w:rPr>
        <w:t>个工作日内一次性无息退回。</w:t>
      </w:r>
    </w:p>
    <w:p w14:paraId="79066357">
      <w:pPr>
        <w:snapToGrid/>
        <w:spacing w:line="520" w:lineRule="exact"/>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4.未成交人的保证金，在竞价结束后</w:t>
      </w:r>
      <w:r>
        <w:rPr>
          <w:rFonts w:hint="eastAsia" w:asciiTheme="minorEastAsia" w:hAnsiTheme="minorEastAsia" w:eastAsiaTheme="minorEastAsia" w:cstheme="minorEastAsia"/>
          <w:color w:val="auto"/>
          <w:kern w:val="2"/>
          <w:sz w:val="24"/>
          <w:szCs w:val="24"/>
          <w:highlight w:val="none"/>
          <w:shd w:val="clear"/>
          <w:lang w:val="en-US" w:eastAsia="zh-CN"/>
        </w:rPr>
        <w:t>10</w:t>
      </w:r>
      <w:r>
        <w:rPr>
          <w:rFonts w:hint="eastAsia" w:asciiTheme="minorEastAsia" w:hAnsiTheme="minorEastAsia" w:eastAsiaTheme="minorEastAsia" w:cstheme="minorEastAsia"/>
          <w:color w:val="auto"/>
          <w:sz w:val="24"/>
          <w:szCs w:val="24"/>
          <w:highlight w:val="none"/>
          <w:shd w:val="clear"/>
        </w:rPr>
        <w:t>个工作日内（遇法定节假日顺延）无息退回。</w:t>
      </w:r>
    </w:p>
    <w:p w14:paraId="311675A9">
      <w:pPr>
        <w:widowControl/>
        <w:shd w:val="clear"/>
        <w:snapToGrid/>
        <w:spacing w:before="0" w:line="520" w:lineRule="exact"/>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五、竞价手续</w:t>
      </w:r>
    </w:p>
    <w:p w14:paraId="666EB66A">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1.有意参加</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应提供如下有效证照复印件：</w:t>
      </w:r>
    </w:p>
    <w:p w14:paraId="2563F8C9">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lang w:eastAsia="zh-CN"/>
        </w:rPr>
      </w:pPr>
      <w:r>
        <w:rPr>
          <w:rFonts w:hint="eastAsia" w:asciiTheme="minorEastAsia" w:hAnsiTheme="minorEastAsia" w:eastAsiaTheme="minorEastAsia" w:cstheme="minorEastAsia"/>
          <w:color w:val="auto"/>
          <w:kern w:val="2"/>
          <w:sz w:val="24"/>
          <w:szCs w:val="24"/>
          <w:highlight w:val="none"/>
          <w:shd w:val="clear"/>
          <w:lang w:eastAsia="zh-CN"/>
        </w:rPr>
        <w:t>（1）营业执照副本复印件、法定代表人或单位负责人身份证复印件；</w:t>
      </w:r>
    </w:p>
    <w:p w14:paraId="79745CCD">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lang w:eastAsia="zh-CN"/>
        </w:rPr>
      </w:pPr>
      <w:r>
        <w:rPr>
          <w:rFonts w:hint="eastAsia" w:asciiTheme="minorEastAsia" w:hAnsiTheme="minorEastAsia" w:eastAsiaTheme="minorEastAsia" w:cstheme="minorEastAsia"/>
          <w:color w:val="auto"/>
          <w:kern w:val="2"/>
          <w:sz w:val="24"/>
          <w:szCs w:val="24"/>
          <w:highlight w:val="none"/>
          <w:shd w:val="clear"/>
          <w:lang w:eastAsia="zh-CN"/>
        </w:rPr>
        <w:t>（2）签订完整的承诺书；</w:t>
      </w:r>
    </w:p>
    <w:p w14:paraId="78204820">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lang w:eastAsia="zh-CN"/>
        </w:rPr>
      </w:pPr>
      <w:r>
        <w:rPr>
          <w:rFonts w:hint="eastAsia" w:asciiTheme="minorEastAsia" w:hAnsiTheme="minorEastAsia" w:eastAsiaTheme="minorEastAsia" w:cstheme="minorEastAsia"/>
          <w:color w:val="auto"/>
          <w:kern w:val="2"/>
          <w:sz w:val="24"/>
          <w:szCs w:val="24"/>
          <w:highlight w:val="none"/>
          <w:shd w:val="clear"/>
          <w:lang w:eastAsia="zh-CN"/>
        </w:rPr>
        <w:t>（</w:t>
      </w:r>
      <w:r>
        <w:rPr>
          <w:rFonts w:hint="eastAsia" w:asciiTheme="minorEastAsia" w:hAnsiTheme="minorEastAsia" w:eastAsiaTheme="minorEastAsia" w:cstheme="minorEastAsia"/>
          <w:color w:val="auto"/>
          <w:kern w:val="2"/>
          <w:sz w:val="24"/>
          <w:szCs w:val="24"/>
          <w:highlight w:val="none"/>
          <w:shd w:val="clear"/>
          <w:lang w:val="en-US" w:eastAsia="zh-CN"/>
        </w:rPr>
        <w:t>3</w:t>
      </w:r>
      <w:r>
        <w:rPr>
          <w:rFonts w:hint="eastAsia" w:asciiTheme="minorEastAsia" w:hAnsiTheme="minorEastAsia" w:eastAsiaTheme="minorEastAsia" w:cstheme="minorEastAsia"/>
          <w:color w:val="auto"/>
          <w:kern w:val="2"/>
          <w:sz w:val="24"/>
          <w:szCs w:val="24"/>
          <w:highlight w:val="none"/>
          <w:shd w:val="clear"/>
          <w:lang w:eastAsia="zh-CN"/>
        </w:rPr>
        <w:t>）分项报价表。</w:t>
      </w:r>
    </w:p>
    <w:p w14:paraId="4A700016">
      <w:pPr>
        <w:widowControl/>
        <w:numPr>
          <w:ilvl w:val="0"/>
          <w:numId w:val="0"/>
        </w:numPr>
        <w:shd w:val="clear"/>
        <w:snapToGrid/>
        <w:spacing w:before="0" w:line="520" w:lineRule="exact"/>
        <w:ind w:firstLine="480" w:firstLineChars="200"/>
        <w:rPr>
          <w:rFonts w:hint="eastAsia" w:asciiTheme="minorEastAsia" w:hAnsiTheme="minorEastAsia" w:eastAsiaTheme="minorEastAsia" w:cstheme="minorEastAsia"/>
          <w:color w:val="auto"/>
          <w:kern w:val="2"/>
          <w:sz w:val="24"/>
          <w:szCs w:val="24"/>
          <w:highlight w:val="none"/>
          <w:shd w:val="clear"/>
          <w:lang w:eastAsia="zh-CN"/>
        </w:rPr>
      </w:pPr>
      <w:r>
        <w:rPr>
          <w:rFonts w:hint="eastAsia" w:asciiTheme="minorEastAsia" w:hAnsiTheme="minorEastAsia" w:eastAsiaTheme="minorEastAsia" w:cstheme="minorEastAsia"/>
          <w:color w:val="auto"/>
          <w:kern w:val="2"/>
          <w:sz w:val="24"/>
          <w:szCs w:val="24"/>
          <w:highlight w:val="none"/>
          <w:shd w:val="clear"/>
          <w:lang w:eastAsia="zh-CN"/>
        </w:rPr>
        <w:t>（</w:t>
      </w:r>
      <w:r>
        <w:rPr>
          <w:rFonts w:hint="eastAsia" w:asciiTheme="minorEastAsia" w:hAnsiTheme="minorEastAsia" w:eastAsiaTheme="minorEastAsia" w:cstheme="minorEastAsia"/>
          <w:color w:val="auto"/>
          <w:kern w:val="2"/>
          <w:sz w:val="24"/>
          <w:szCs w:val="24"/>
          <w:highlight w:val="none"/>
          <w:shd w:val="clear"/>
          <w:lang w:val="en-US" w:eastAsia="zh-CN"/>
        </w:rPr>
        <w:t>4</w:t>
      </w:r>
      <w:r>
        <w:rPr>
          <w:rFonts w:hint="eastAsia" w:asciiTheme="minorEastAsia" w:hAnsiTheme="minorEastAsia" w:eastAsiaTheme="minorEastAsia" w:cstheme="minorEastAsia"/>
          <w:color w:val="auto"/>
          <w:kern w:val="2"/>
          <w:sz w:val="24"/>
          <w:szCs w:val="24"/>
          <w:highlight w:val="none"/>
          <w:shd w:val="clear"/>
          <w:lang w:eastAsia="zh-CN"/>
        </w:rPr>
        <w:t>）竞价保证金支付凭证</w:t>
      </w:r>
    </w:p>
    <w:p w14:paraId="1613F578">
      <w:pPr>
        <w:keepNext w:val="0"/>
        <w:keepLines w:val="0"/>
        <w:pageBreakBefore w:val="0"/>
        <w:widowControl/>
        <w:kinsoku/>
        <w:wordWrap/>
        <w:topLinePunct w:val="0"/>
        <w:bidi w:val="0"/>
        <w:snapToGrid/>
        <w:spacing w:line="460" w:lineRule="exact"/>
        <w:ind w:left="0" w:firstLine="480" w:firstLineChars="200"/>
        <w:rPr>
          <w:rFonts w:hint="eastAsia" w:asciiTheme="minorEastAsia" w:hAnsiTheme="minorEastAsia" w:eastAsiaTheme="minorEastAsia" w:cstheme="minorEastAsia"/>
          <w:b w:val="0"/>
          <w:bCs w:val="0"/>
          <w:color w:val="auto"/>
          <w:kern w:val="2"/>
          <w:sz w:val="24"/>
          <w:szCs w:val="24"/>
          <w:highlight w:val="none"/>
          <w:shd w:val="clear"/>
        </w:rPr>
      </w:pPr>
      <w:r>
        <w:rPr>
          <w:rFonts w:hint="eastAsia" w:asciiTheme="minorEastAsia" w:hAnsiTheme="minorEastAsia" w:eastAsiaTheme="minorEastAsia" w:cstheme="minorEastAsia"/>
          <w:b w:val="0"/>
          <w:bCs w:val="0"/>
          <w:color w:val="auto"/>
          <w:kern w:val="2"/>
          <w:sz w:val="24"/>
          <w:szCs w:val="24"/>
          <w:highlight w:val="none"/>
          <w:shd w:val="clear"/>
          <w:lang w:eastAsia="zh-CN"/>
        </w:rPr>
        <w:t>（</w:t>
      </w:r>
      <w:r>
        <w:rPr>
          <w:rFonts w:hint="eastAsia" w:asciiTheme="minorEastAsia" w:hAnsiTheme="minorEastAsia" w:eastAsiaTheme="minorEastAsia" w:cstheme="minorEastAsia"/>
          <w:b w:val="0"/>
          <w:bCs w:val="0"/>
          <w:color w:val="auto"/>
          <w:kern w:val="2"/>
          <w:sz w:val="24"/>
          <w:szCs w:val="24"/>
          <w:highlight w:val="none"/>
          <w:shd w:val="clear"/>
        </w:rPr>
        <w:t>5</w:t>
      </w:r>
      <w:r>
        <w:rPr>
          <w:rFonts w:hint="eastAsia" w:asciiTheme="minorEastAsia" w:hAnsiTheme="minorEastAsia" w:eastAsiaTheme="minorEastAsia" w:cstheme="minorEastAsia"/>
          <w:b w:val="0"/>
          <w:bCs w:val="0"/>
          <w:color w:val="auto"/>
          <w:kern w:val="2"/>
          <w:sz w:val="24"/>
          <w:szCs w:val="24"/>
          <w:highlight w:val="none"/>
          <w:shd w:val="clear"/>
          <w:lang w:eastAsia="zh-CN"/>
        </w:rPr>
        <w:t>）</w:t>
      </w:r>
      <w:r>
        <w:rPr>
          <w:rFonts w:hint="eastAsia" w:asciiTheme="minorEastAsia" w:hAnsiTheme="minorEastAsia" w:eastAsiaTheme="minorEastAsia" w:cstheme="minorEastAsia"/>
          <w:b w:val="0"/>
          <w:bCs w:val="0"/>
          <w:color w:val="auto"/>
          <w:kern w:val="2"/>
          <w:sz w:val="24"/>
          <w:szCs w:val="24"/>
          <w:highlight w:val="none"/>
          <w:shd w:val="clear"/>
        </w:rPr>
        <w:t>在参加本次采购活动前3年内在经营活动中没有重大违法记录的书面声明（格式自拟）；</w:t>
      </w:r>
    </w:p>
    <w:p w14:paraId="16345981">
      <w:pPr>
        <w:keepNext w:val="0"/>
        <w:keepLines w:val="0"/>
        <w:pageBreakBefore w:val="0"/>
        <w:widowControl/>
        <w:kinsoku/>
        <w:wordWrap/>
        <w:topLinePunct w:val="0"/>
        <w:bidi w:val="0"/>
        <w:snapToGrid/>
        <w:spacing w:line="460" w:lineRule="exact"/>
        <w:ind w:left="0" w:firstLine="480" w:firstLineChars="200"/>
        <w:rPr>
          <w:rFonts w:hint="eastAsia" w:asciiTheme="minorEastAsia" w:hAnsiTheme="minorEastAsia" w:eastAsiaTheme="minorEastAsia" w:cstheme="minorEastAsia"/>
          <w:b w:val="0"/>
          <w:bCs w:val="0"/>
          <w:color w:val="auto"/>
          <w:kern w:val="2"/>
          <w:sz w:val="24"/>
          <w:szCs w:val="24"/>
          <w:highlight w:val="none"/>
          <w:shd w:val="clear"/>
        </w:rPr>
      </w:pPr>
      <w:r>
        <w:rPr>
          <w:rFonts w:hint="eastAsia" w:asciiTheme="minorEastAsia" w:hAnsiTheme="minorEastAsia" w:eastAsiaTheme="minorEastAsia" w:cstheme="minorEastAsia"/>
          <w:b w:val="0"/>
          <w:bCs w:val="0"/>
          <w:color w:val="auto"/>
          <w:kern w:val="2"/>
          <w:sz w:val="24"/>
          <w:szCs w:val="24"/>
          <w:highlight w:val="none"/>
          <w:shd w:val="clear"/>
          <w:lang w:eastAsia="zh-CN"/>
        </w:rPr>
        <w:t>（</w:t>
      </w:r>
      <w:r>
        <w:rPr>
          <w:rFonts w:hint="eastAsia" w:asciiTheme="minorEastAsia" w:hAnsiTheme="minorEastAsia" w:eastAsiaTheme="minorEastAsia" w:cstheme="minorEastAsia"/>
          <w:b w:val="0"/>
          <w:bCs w:val="0"/>
          <w:color w:val="auto"/>
          <w:kern w:val="2"/>
          <w:sz w:val="24"/>
          <w:szCs w:val="24"/>
          <w:highlight w:val="none"/>
          <w:shd w:val="clear"/>
        </w:rPr>
        <w:t>6</w:t>
      </w:r>
      <w:r>
        <w:rPr>
          <w:rFonts w:hint="eastAsia" w:asciiTheme="minorEastAsia" w:hAnsiTheme="minorEastAsia" w:eastAsiaTheme="minorEastAsia" w:cstheme="minorEastAsia"/>
          <w:b w:val="0"/>
          <w:bCs w:val="0"/>
          <w:color w:val="auto"/>
          <w:kern w:val="2"/>
          <w:sz w:val="24"/>
          <w:szCs w:val="24"/>
          <w:highlight w:val="none"/>
          <w:shd w:val="clear"/>
          <w:lang w:eastAsia="zh-CN"/>
        </w:rPr>
        <w:t>）</w:t>
      </w:r>
      <w:r>
        <w:rPr>
          <w:rFonts w:hint="eastAsia" w:asciiTheme="minorEastAsia" w:hAnsiTheme="minorEastAsia" w:eastAsiaTheme="minorEastAsia" w:cstheme="minorEastAsia"/>
          <w:b w:val="0"/>
          <w:bCs w:val="0"/>
          <w:color w:val="auto"/>
          <w:kern w:val="2"/>
          <w:sz w:val="24"/>
          <w:szCs w:val="24"/>
          <w:highlight w:val="none"/>
          <w:shd w:val="clear"/>
        </w:rPr>
        <w:t>通过“信用中国”网（www.creditchina.gov.cn）或中国政府采购网（www.ccgp.gov.cn）信用信息查询无严重违法失信行为信息记录的打印件（或截图）</w:t>
      </w:r>
    </w:p>
    <w:p w14:paraId="3EE06D4A">
      <w:pPr>
        <w:keepNext w:val="0"/>
        <w:keepLines w:val="0"/>
        <w:pageBreakBefore w:val="0"/>
        <w:widowControl/>
        <w:kinsoku/>
        <w:wordWrap/>
        <w:topLinePunct w:val="0"/>
        <w:bidi w:val="0"/>
        <w:snapToGrid/>
        <w:spacing w:line="460" w:lineRule="exact"/>
        <w:ind w:left="0" w:firstLine="480" w:firstLineChars="200"/>
        <w:rPr>
          <w:rFonts w:hint="eastAsia" w:asciiTheme="minorEastAsia" w:hAnsiTheme="minorEastAsia" w:eastAsiaTheme="minorEastAsia" w:cstheme="minorEastAsia"/>
          <w:b w:val="0"/>
          <w:bCs w:val="0"/>
          <w:color w:val="auto"/>
          <w:kern w:val="2"/>
          <w:sz w:val="24"/>
          <w:szCs w:val="24"/>
          <w:highlight w:val="none"/>
          <w:shd w:val="clear"/>
        </w:rPr>
      </w:pPr>
      <w:r>
        <w:rPr>
          <w:rFonts w:hint="eastAsia" w:asciiTheme="minorEastAsia" w:hAnsiTheme="minorEastAsia" w:eastAsiaTheme="minorEastAsia" w:cstheme="minorEastAsia"/>
          <w:b w:val="0"/>
          <w:bCs w:val="0"/>
          <w:color w:val="auto"/>
          <w:kern w:val="2"/>
          <w:sz w:val="24"/>
          <w:szCs w:val="24"/>
          <w:highlight w:val="none"/>
          <w:shd w:val="clear"/>
        </w:rPr>
        <w:t>如法定代表人无法亲自到现场办理竞价手续的，应提供《授权委托书》原件和委托代理人身份证复印件。</w:t>
      </w:r>
    </w:p>
    <w:p w14:paraId="7736C258">
      <w:pPr>
        <w:widowControl/>
        <w:shd w:val="clear"/>
        <w:snapToGrid/>
        <w:spacing w:before="0" w:line="520" w:lineRule="exact"/>
        <w:ind w:left="0" w:firstLine="480" w:firstLineChars="200"/>
        <w:rPr>
          <w:rFonts w:hint="eastAsia" w:asciiTheme="minorEastAsia" w:hAnsiTheme="minorEastAsia" w:eastAsiaTheme="minorEastAsia" w:cstheme="minorEastAsia"/>
          <w:b w:val="0"/>
          <w:bCs w:val="0"/>
          <w:color w:val="auto"/>
          <w:kern w:val="2"/>
          <w:sz w:val="24"/>
          <w:szCs w:val="24"/>
          <w:highlight w:val="none"/>
          <w:shd w:val="clear"/>
        </w:rPr>
      </w:pPr>
      <w:r>
        <w:rPr>
          <w:rFonts w:hint="eastAsia" w:asciiTheme="minorEastAsia" w:hAnsiTheme="minorEastAsia" w:eastAsiaTheme="minorEastAsia" w:cstheme="minorEastAsia"/>
          <w:b w:val="0"/>
          <w:bCs w:val="0"/>
          <w:color w:val="auto"/>
          <w:kern w:val="2"/>
          <w:sz w:val="24"/>
          <w:szCs w:val="24"/>
          <w:highlight w:val="none"/>
          <w:shd w:val="clear"/>
        </w:rPr>
        <w:t>以上材料复印件需加盖公章。</w:t>
      </w:r>
    </w:p>
    <w:p w14:paraId="47FE2E49">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2.报名方式</w:t>
      </w:r>
    </w:p>
    <w:p w14:paraId="31A5D44E">
      <w:pPr>
        <w:widowControl/>
        <w:shd w:val="clear"/>
        <w:snapToGrid/>
        <w:spacing w:before="0" w:line="520" w:lineRule="exact"/>
        <w:ind w:firstLine="482"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b/>
          <w:bCs/>
          <w:color w:val="auto"/>
          <w:kern w:val="2"/>
          <w:sz w:val="24"/>
          <w:szCs w:val="24"/>
          <w:highlight w:val="none"/>
          <w:shd w:val="clear"/>
        </w:rPr>
        <w:t>参与本次竞价会的竞价人须在规定时间前缴纳竞价保证金，登录连城县招标投标交易平台办理竞价登记手续并需支付平台使用费100元，并将报名资料上传至交易平台（https://lcyjy.enjoy5191.com/home）。若因系统原因无法上传报名材料，可通过现场递交或邮件（邮箱地址:lccqjyw20251@163.com）的方式提交。</w:t>
      </w:r>
    </w:p>
    <w:p w14:paraId="220F2871">
      <w:pPr>
        <w:widowControl/>
        <w:shd w:val="clear"/>
        <w:snapToGrid/>
        <w:spacing w:before="0" w:line="52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3.</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应自行至连城县招标投标交易平台网站学习竞价流程，注册竞价系统账号并在报名截止时间之前登录竞价系统申请竞价，根据流程上传相关资料，若有疑问应及时咨询本公司业务部门；由于</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竞价材料未按时提交、或者竞价申请未按时提交而导致本公司无法进行资格审核、或者竞价账号未注册或者未激活的，均视为</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放弃本次竞价报名。</w:t>
      </w:r>
    </w:p>
    <w:p w14:paraId="7F1E4B94">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4.如委托人撤回竞价标的，</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已经交保证金的，保证金即予无息退还，</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对此不得有异议，且本公司不对</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承担任何损失，此是</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参与本次竞价的先决条件。</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一旦报名成功，即视为同意本公司的前述免责内容。</w:t>
      </w:r>
    </w:p>
    <w:p w14:paraId="7D5310F8">
      <w:pPr>
        <w:widowControl/>
        <w:shd w:val="clear"/>
        <w:snapToGrid/>
        <w:spacing w:before="0" w:line="520" w:lineRule="exact"/>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六、竞价程序</w:t>
      </w:r>
    </w:p>
    <w:p w14:paraId="00B7D20D">
      <w:pPr>
        <w:keepNext w:val="0"/>
        <w:keepLines w:val="0"/>
        <w:pageBreakBefore w:val="0"/>
        <w:widowControl/>
        <w:kinsoku/>
        <w:wordWrap/>
        <w:topLinePunct w:val="0"/>
        <w:bidi w:val="0"/>
        <w:spacing w:line="360" w:lineRule="auto"/>
        <w:ind w:left="0" w:firstLine="480" w:firstLineChars="200"/>
        <w:jc w:val="left"/>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1.</w:t>
      </w:r>
      <w:r>
        <w:rPr>
          <w:rFonts w:hint="eastAsia" w:asciiTheme="minorEastAsia" w:hAnsiTheme="minorEastAsia" w:eastAsiaTheme="minorEastAsia" w:cstheme="minorEastAsia"/>
          <w:color w:val="auto"/>
          <w:sz w:val="24"/>
          <w:szCs w:val="24"/>
          <w:highlight w:val="none"/>
        </w:rPr>
        <w:t>本场竞价</w:t>
      </w:r>
      <w:r>
        <w:rPr>
          <w:rFonts w:hint="eastAsia" w:asciiTheme="minorEastAsia" w:hAnsiTheme="minorEastAsia" w:eastAsiaTheme="minorEastAsia" w:cstheme="minorEastAsia"/>
          <w:color w:val="auto"/>
          <w:sz w:val="24"/>
          <w:szCs w:val="24"/>
          <w:highlight w:val="none"/>
          <w:lang w:eastAsia="zh-CN"/>
        </w:rPr>
        <w:t>须三家及以上竞价人在规定时间内参与竞价，如果在规定时间内参与竞价的竞价人不足三家，则按流标处理</w:t>
      </w:r>
      <w:r>
        <w:rPr>
          <w:rFonts w:hint="eastAsia" w:asciiTheme="minorEastAsia" w:hAnsiTheme="minorEastAsia" w:eastAsiaTheme="minorEastAsia" w:cstheme="minorEastAsia"/>
          <w:color w:val="auto"/>
          <w:sz w:val="24"/>
          <w:szCs w:val="24"/>
          <w:highlight w:val="none"/>
        </w:rPr>
        <w:t>，竞价人不得有异议。</w:t>
      </w:r>
    </w:p>
    <w:p w14:paraId="3CF31C5A">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shd w:val="clear"/>
          <w:lang w:val="en-US" w:eastAsia="zh-CN"/>
        </w:rPr>
        <w:t>2.意向竞价人应至连城县招标投标交易平台注册用户名，并于报名截止时间前至本公司办理报名竞价手续，登录到连城县招标投标交易平台申请参与本场竞价。</w:t>
      </w:r>
    </w:p>
    <w:p w14:paraId="10EF8A3D">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lang w:val="en-US" w:eastAsia="zh-CN"/>
        </w:rPr>
        <w:t>3</w:t>
      </w:r>
      <w:r>
        <w:rPr>
          <w:rFonts w:hint="eastAsia" w:asciiTheme="minorEastAsia" w:hAnsiTheme="minorEastAsia" w:eastAsiaTheme="minorEastAsia" w:cstheme="minorEastAsia"/>
          <w:color w:val="auto"/>
          <w:kern w:val="2"/>
          <w:sz w:val="24"/>
          <w:szCs w:val="24"/>
          <w:highlight w:val="none"/>
          <w:shd w:val="clear"/>
        </w:rPr>
        <w:t>.</w:t>
      </w:r>
      <w:r>
        <w:rPr>
          <w:rFonts w:hint="eastAsia" w:ascii="新宋体" w:hAnsi="新宋体" w:eastAsia="新宋体" w:cs="新宋体"/>
          <w:color w:val="auto"/>
          <w:kern w:val="2"/>
          <w:sz w:val="24"/>
          <w:szCs w:val="24"/>
          <w:highlight w:val="none"/>
          <w:shd w:val="clear"/>
        </w:rPr>
        <w:t>本次公开竞价采用“连城县招标投标交易平台(https://lcyjy.enjoy5191.com/home )”</w:t>
      </w:r>
      <w:r>
        <w:rPr>
          <w:rFonts w:hint="eastAsia" w:ascii="新宋体" w:hAnsi="新宋体" w:eastAsia="新宋体" w:cs="新宋体"/>
          <w:color w:val="auto"/>
          <w:kern w:val="2"/>
          <w:sz w:val="24"/>
          <w:szCs w:val="24"/>
          <w:highlight w:val="none"/>
          <w:shd w:val="clear"/>
          <w:lang w:eastAsia="zh-CN"/>
        </w:rPr>
        <w:t>网络</w:t>
      </w:r>
      <w:r>
        <w:rPr>
          <w:rFonts w:hint="eastAsia" w:ascii="新宋体" w:hAnsi="新宋体" w:eastAsia="新宋体" w:cs="新宋体"/>
          <w:color w:val="auto"/>
          <w:kern w:val="2"/>
          <w:sz w:val="24"/>
          <w:szCs w:val="24"/>
          <w:highlight w:val="none"/>
          <w:shd w:val="clear"/>
          <w:lang w:val="en-US" w:eastAsia="zh-CN"/>
        </w:rPr>
        <w:t>反</w:t>
      </w:r>
      <w:r>
        <w:rPr>
          <w:rFonts w:hint="eastAsia" w:ascii="新宋体" w:hAnsi="新宋体" w:eastAsia="新宋体" w:cs="新宋体"/>
          <w:color w:val="auto"/>
          <w:kern w:val="2"/>
          <w:sz w:val="24"/>
          <w:szCs w:val="24"/>
          <w:highlight w:val="none"/>
          <w:shd w:val="clear"/>
          <w:lang w:eastAsia="zh-CN"/>
        </w:rPr>
        <w:t>向一次性报价</w:t>
      </w:r>
      <w:r>
        <w:rPr>
          <w:rFonts w:hint="eastAsia" w:ascii="新宋体" w:hAnsi="新宋体" w:eastAsia="新宋体" w:cs="新宋体"/>
          <w:color w:val="auto"/>
          <w:kern w:val="2"/>
          <w:sz w:val="24"/>
          <w:szCs w:val="24"/>
          <w:highlight w:val="none"/>
          <w:shd w:val="clear"/>
        </w:rPr>
        <w:t>、</w:t>
      </w:r>
      <w:r>
        <w:rPr>
          <w:rFonts w:hint="eastAsia" w:ascii="新宋体" w:hAnsi="新宋体" w:eastAsia="新宋体" w:cs="新宋体"/>
          <w:b/>
          <w:bCs/>
          <w:color w:val="auto"/>
          <w:kern w:val="2"/>
          <w:sz w:val="24"/>
          <w:szCs w:val="24"/>
          <w:highlight w:val="none"/>
          <w:shd w:val="clear"/>
          <w:lang w:val="en-US" w:eastAsia="zh-CN"/>
        </w:rPr>
        <w:t>价低者</w:t>
      </w:r>
      <w:r>
        <w:rPr>
          <w:rFonts w:hint="eastAsia" w:ascii="新宋体" w:hAnsi="新宋体" w:eastAsia="新宋体" w:cs="新宋体"/>
          <w:color w:val="auto"/>
          <w:kern w:val="2"/>
          <w:sz w:val="24"/>
          <w:szCs w:val="24"/>
          <w:highlight w:val="none"/>
          <w:shd w:val="clear"/>
        </w:rPr>
        <w:t>得的交易方式，以“价格优先，时间优先”（即同等价格时，以报价时间优先）确定本次竞价标的的成交人。竞价人以</w:t>
      </w:r>
      <w:r>
        <w:rPr>
          <w:rFonts w:hint="eastAsia" w:ascii="宋体" w:hAnsi="宋体" w:cs="宋体"/>
          <w:b/>
          <w:bCs/>
          <w:color w:val="auto"/>
          <w:kern w:val="2"/>
          <w:sz w:val="24"/>
          <w:szCs w:val="24"/>
          <w:highlight w:val="none"/>
          <w:u w:val="none"/>
          <w:lang w:val="en-US" w:eastAsia="zh-CN" w:bidi="ar-SA"/>
        </w:rPr>
        <w:t>总价形式</w:t>
      </w:r>
      <w:r>
        <w:rPr>
          <w:rFonts w:hint="eastAsia" w:ascii="新宋体" w:hAnsi="新宋体" w:eastAsia="新宋体" w:cs="新宋体"/>
          <w:color w:val="auto"/>
          <w:kern w:val="2"/>
          <w:sz w:val="24"/>
          <w:szCs w:val="24"/>
          <w:highlight w:val="none"/>
          <w:shd w:val="clear"/>
        </w:rPr>
        <w:t>进行报价，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05CB07BF">
      <w:pPr>
        <w:widowControl/>
        <w:shd w:val="clear"/>
        <w:snapToGrid/>
        <w:spacing w:before="0" w:line="520" w:lineRule="exact"/>
        <w:ind w:left="0" w:firstLine="482" w:firstLineChars="200"/>
        <w:rPr>
          <w:rFonts w:hint="eastAsia" w:ascii="新宋体" w:hAnsi="新宋体" w:eastAsia="新宋体" w:cs="新宋体"/>
          <w:color w:val="auto"/>
          <w:sz w:val="24"/>
          <w:szCs w:val="24"/>
          <w:highlight w:val="none"/>
        </w:rPr>
      </w:pPr>
      <w:r>
        <w:rPr>
          <w:rFonts w:hint="eastAsia" w:ascii="新宋体" w:hAnsi="新宋体" w:eastAsia="新宋体" w:cs="新宋体"/>
          <w:b/>
          <w:bCs/>
          <w:color w:val="auto"/>
          <w:kern w:val="2"/>
          <w:sz w:val="24"/>
          <w:szCs w:val="24"/>
          <w:highlight w:val="none"/>
          <w:shd w:val="clear"/>
          <w:lang w:val="en-US" w:eastAsia="zh-CN"/>
        </w:rPr>
        <w:t>4</w:t>
      </w:r>
      <w:r>
        <w:rPr>
          <w:rFonts w:hint="eastAsia" w:ascii="新宋体" w:hAnsi="新宋体" w:eastAsia="新宋体" w:cs="新宋体"/>
          <w:b/>
          <w:bCs/>
          <w:color w:val="auto"/>
          <w:kern w:val="2"/>
          <w:sz w:val="24"/>
          <w:szCs w:val="24"/>
          <w:highlight w:val="none"/>
          <w:shd w:val="clear"/>
        </w:rPr>
        <w:t>.</w:t>
      </w:r>
      <w:r>
        <w:rPr>
          <w:rFonts w:hint="eastAsia" w:ascii="宋体" w:hAnsi="宋体" w:eastAsia="宋体" w:cs="宋体"/>
          <w:b/>
          <w:bCs/>
          <w:color w:val="auto"/>
          <w:kern w:val="2"/>
          <w:sz w:val="24"/>
          <w:szCs w:val="24"/>
          <w:highlight w:val="none"/>
          <w:shd w:val="clear"/>
          <w:lang w:eastAsia="zh-CN"/>
        </w:rPr>
        <w:t>竞价人</w:t>
      </w:r>
      <w:r>
        <w:rPr>
          <w:rFonts w:hint="eastAsia" w:ascii="宋体" w:hAnsi="宋体" w:eastAsia="宋体" w:cs="宋体"/>
          <w:b/>
          <w:bCs/>
          <w:color w:val="auto"/>
          <w:kern w:val="2"/>
          <w:sz w:val="24"/>
          <w:szCs w:val="24"/>
          <w:highlight w:val="none"/>
          <w:shd w:val="clear"/>
        </w:rPr>
        <w:t>应以</w:t>
      </w:r>
      <w:r>
        <w:rPr>
          <w:rFonts w:hint="eastAsia" w:ascii="宋体" w:hAnsi="宋体" w:cs="宋体"/>
          <w:b/>
          <w:bCs/>
          <w:color w:val="auto"/>
          <w:kern w:val="2"/>
          <w:sz w:val="24"/>
          <w:szCs w:val="24"/>
          <w:highlight w:val="none"/>
          <w:u w:val="none"/>
          <w:lang w:val="en-US" w:eastAsia="zh-CN" w:bidi="ar-SA"/>
        </w:rPr>
        <w:t>总价形式</w:t>
      </w:r>
      <w:r>
        <w:rPr>
          <w:rFonts w:hint="eastAsia" w:ascii="宋体" w:hAnsi="宋体" w:eastAsia="宋体" w:cs="宋体"/>
          <w:b/>
          <w:bCs/>
          <w:color w:val="auto"/>
          <w:kern w:val="2"/>
          <w:sz w:val="24"/>
          <w:szCs w:val="24"/>
          <w:highlight w:val="none"/>
          <w:shd w:val="clear"/>
        </w:rPr>
        <w:t>进行报价</w:t>
      </w:r>
      <w:r>
        <w:rPr>
          <w:rFonts w:hint="eastAsia" w:asciiTheme="minorEastAsia" w:hAnsiTheme="minorEastAsia" w:eastAsiaTheme="minorEastAsia" w:cstheme="minorEastAsia"/>
          <w:b/>
          <w:bCs/>
          <w:color w:val="auto"/>
          <w:kern w:val="2"/>
          <w:sz w:val="24"/>
          <w:szCs w:val="24"/>
          <w:highlight w:val="none"/>
          <w:shd w:val="clear"/>
        </w:rPr>
        <w:t>，竞价系统设置的价格</w:t>
      </w:r>
      <w:r>
        <w:rPr>
          <w:rFonts w:hint="eastAsia" w:asciiTheme="minorEastAsia" w:hAnsiTheme="minorEastAsia" w:eastAsiaTheme="minorEastAsia" w:cstheme="minorEastAsia"/>
          <w:b/>
          <w:bCs/>
          <w:color w:val="auto"/>
          <w:kern w:val="2"/>
          <w:sz w:val="24"/>
          <w:szCs w:val="24"/>
          <w:highlight w:val="none"/>
          <w:shd w:val="clear"/>
          <w:lang w:val="en-US" w:eastAsia="zh-CN"/>
        </w:rPr>
        <w:t>21000元</w:t>
      </w:r>
      <w:r>
        <w:rPr>
          <w:rFonts w:hint="eastAsia" w:asciiTheme="minorEastAsia" w:hAnsiTheme="minorEastAsia" w:eastAsiaTheme="minorEastAsia" w:cstheme="minorEastAsia"/>
          <w:b/>
          <w:bCs/>
          <w:color w:val="auto"/>
          <w:kern w:val="2"/>
          <w:sz w:val="24"/>
          <w:szCs w:val="24"/>
          <w:highlight w:val="none"/>
          <w:shd w:val="clear"/>
        </w:rPr>
        <w:t>表示</w:t>
      </w:r>
      <w:r>
        <w:rPr>
          <w:rFonts w:hint="eastAsia" w:asciiTheme="minorEastAsia" w:hAnsiTheme="minorEastAsia" w:eastAsiaTheme="minorEastAsia" w:cstheme="minorEastAsia"/>
          <w:b/>
          <w:bCs/>
          <w:color w:val="auto"/>
          <w:kern w:val="2"/>
          <w:sz w:val="24"/>
          <w:szCs w:val="24"/>
          <w:highlight w:val="none"/>
          <w:shd w:val="clear"/>
          <w:lang w:val="en-US" w:eastAsia="zh-CN"/>
        </w:rPr>
        <w:t>最高限价</w:t>
      </w:r>
      <w:r>
        <w:rPr>
          <w:rFonts w:hint="eastAsia" w:asciiTheme="minorEastAsia" w:hAnsiTheme="minorEastAsia" w:eastAsiaTheme="minorEastAsia" w:cstheme="minorEastAsia"/>
          <w:b/>
          <w:bCs/>
          <w:color w:val="auto"/>
          <w:kern w:val="2"/>
          <w:sz w:val="24"/>
          <w:szCs w:val="24"/>
          <w:highlight w:val="none"/>
          <w:shd w:val="clear"/>
        </w:rPr>
        <w:t>为</w:t>
      </w:r>
      <w:r>
        <w:rPr>
          <w:rFonts w:hint="eastAsia" w:asciiTheme="minorEastAsia" w:hAnsiTheme="minorEastAsia" w:eastAsiaTheme="minorEastAsia" w:cstheme="minorEastAsia"/>
          <w:b/>
          <w:bCs/>
          <w:color w:val="auto"/>
          <w:kern w:val="2"/>
          <w:sz w:val="24"/>
          <w:szCs w:val="24"/>
          <w:highlight w:val="none"/>
          <w:shd w:val="clear"/>
          <w:lang w:val="en-US" w:eastAsia="zh-CN"/>
        </w:rPr>
        <w:t>人民币21000元</w:t>
      </w:r>
      <w:r>
        <w:rPr>
          <w:rFonts w:hint="eastAsia" w:asciiTheme="minorEastAsia" w:hAnsiTheme="minorEastAsia" w:eastAsiaTheme="minorEastAsia" w:cstheme="minorEastAsia"/>
          <w:b/>
          <w:bCs/>
          <w:color w:val="auto"/>
          <w:kern w:val="2"/>
          <w:sz w:val="24"/>
          <w:szCs w:val="24"/>
          <w:highlight w:val="none"/>
          <w:shd w:val="clear"/>
        </w:rPr>
        <w:t>，</w:t>
      </w:r>
      <w:r>
        <w:rPr>
          <w:rFonts w:hint="eastAsia" w:asciiTheme="minorEastAsia" w:hAnsiTheme="minorEastAsia" w:eastAsiaTheme="minorEastAsia" w:cstheme="minorEastAsia"/>
          <w:b/>
          <w:bCs/>
          <w:color w:val="auto"/>
          <w:kern w:val="2"/>
          <w:sz w:val="24"/>
          <w:szCs w:val="24"/>
          <w:highlight w:val="none"/>
          <w:shd w:val="clear"/>
          <w:lang w:eastAsia="zh-CN"/>
        </w:rPr>
        <w:t>竞价人</w:t>
      </w:r>
      <w:r>
        <w:rPr>
          <w:rFonts w:hint="eastAsia" w:asciiTheme="minorEastAsia" w:hAnsiTheme="minorEastAsia" w:eastAsiaTheme="minorEastAsia" w:cstheme="minorEastAsia"/>
          <w:b/>
          <w:bCs/>
          <w:color w:val="auto"/>
          <w:kern w:val="2"/>
          <w:sz w:val="24"/>
          <w:szCs w:val="24"/>
          <w:highlight w:val="none"/>
          <w:shd w:val="clear"/>
        </w:rPr>
        <w:t>在竞价系统填报</w:t>
      </w:r>
      <w:r>
        <w:rPr>
          <w:rFonts w:hint="eastAsia" w:asciiTheme="minorEastAsia" w:hAnsiTheme="minorEastAsia" w:eastAsiaTheme="minorEastAsia" w:cstheme="minorEastAsia"/>
          <w:b/>
          <w:bCs/>
          <w:color w:val="auto"/>
          <w:kern w:val="2"/>
          <w:sz w:val="24"/>
          <w:szCs w:val="24"/>
          <w:highlight w:val="none"/>
          <w:shd w:val="clear"/>
          <w:lang w:val="en-US" w:eastAsia="zh-CN"/>
        </w:rPr>
        <w:t>价格高</w:t>
      </w:r>
      <w:r>
        <w:rPr>
          <w:rFonts w:hint="eastAsia" w:asciiTheme="minorEastAsia" w:hAnsiTheme="minorEastAsia" w:eastAsiaTheme="minorEastAsia" w:cstheme="minorEastAsia"/>
          <w:b/>
          <w:bCs/>
          <w:color w:val="auto"/>
          <w:kern w:val="2"/>
          <w:sz w:val="24"/>
          <w:szCs w:val="24"/>
          <w:highlight w:val="none"/>
          <w:shd w:val="clear"/>
        </w:rPr>
        <w:t>于</w:t>
      </w:r>
      <w:r>
        <w:rPr>
          <w:rFonts w:hint="eastAsia" w:asciiTheme="minorEastAsia" w:hAnsiTheme="minorEastAsia" w:eastAsiaTheme="minorEastAsia" w:cstheme="minorEastAsia"/>
          <w:b/>
          <w:bCs/>
          <w:color w:val="auto"/>
          <w:kern w:val="2"/>
          <w:sz w:val="24"/>
          <w:szCs w:val="24"/>
          <w:highlight w:val="none"/>
          <w:shd w:val="clear"/>
          <w:lang w:val="en-US" w:eastAsia="zh-CN"/>
        </w:rPr>
        <w:t>21000元</w:t>
      </w:r>
      <w:r>
        <w:rPr>
          <w:rFonts w:hint="eastAsia" w:asciiTheme="minorEastAsia" w:hAnsiTheme="minorEastAsia" w:eastAsiaTheme="minorEastAsia" w:cstheme="minorEastAsia"/>
          <w:b/>
          <w:bCs/>
          <w:color w:val="auto"/>
          <w:kern w:val="2"/>
          <w:sz w:val="24"/>
          <w:szCs w:val="24"/>
          <w:highlight w:val="none"/>
          <w:shd w:val="clear"/>
        </w:rPr>
        <w:t>为无效报价</w:t>
      </w:r>
      <w:r>
        <w:rPr>
          <w:rFonts w:hint="eastAsia" w:asciiTheme="minorEastAsia" w:hAnsiTheme="minorEastAsia" w:eastAsiaTheme="minorEastAsia" w:cstheme="minorEastAsia"/>
          <w:b/>
          <w:bCs/>
          <w:color w:val="auto"/>
          <w:kern w:val="2"/>
          <w:sz w:val="24"/>
          <w:szCs w:val="24"/>
          <w:highlight w:val="none"/>
          <w:shd w:val="clear"/>
          <w:lang w:eastAsia="zh-CN"/>
        </w:rPr>
        <w:t>，</w:t>
      </w:r>
      <w:r>
        <w:rPr>
          <w:rFonts w:hint="eastAsia" w:asciiTheme="minorEastAsia" w:hAnsiTheme="minorEastAsia" w:eastAsiaTheme="minorEastAsia" w:cstheme="minorEastAsia"/>
          <w:b/>
          <w:bCs/>
          <w:color w:val="auto"/>
          <w:kern w:val="2"/>
          <w:sz w:val="24"/>
          <w:szCs w:val="24"/>
          <w:highlight w:val="none"/>
          <w:shd w:val="clear"/>
        </w:rPr>
        <w:t>填报</w:t>
      </w:r>
      <w:r>
        <w:rPr>
          <w:rFonts w:hint="eastAsia" w:asciiTheme="minorEastAsia" w:hAnsiTheme="minorEastAsia" w:eastAsiaTheme="minorEastAsia" w:cstheme="minorEastAsia"/>
          <w:b/>
          <w:bCs/>
          <w:color w:val="auto"/>
          <w:kern w:val="2"/>
          <w:sz w:val="24"/>
          <w:szCs w:val="24"/>
          <w:highlight w:val="none"/>
          <w:shd w:val="clear"/>
          <w:lang w:val="en-US" w:eastAsia="zh-CN"/>
        </w:rPr>
        <w:t>总价最低的</w:t>
      </w:r>
      <w:r>
        <w:rPr>
          <w:rFonts w:hint="eastAsia" w:asciiTheme="minorEastAsia" w:hAnsiTheme="minorEastAsia" w:eastAsiaTheme="minorEastAsia" w:cstheme="minorEastAsia"/>
          <w:b/>
          <w:bCs/>
          <w:color w:val="auto"/>
          <w:kern w:val="2"/>
          <w:sz w:val="24"/>
          <w:szCs w:val="24"/>
          <w:highlight w:val="none"/>
          <w:shd w:val="clear"/>
          <w:lang w:eastAsia="zh-CN"/>
        </w:rPr>
        <w:t>竞价人</w:t>
      </w:r>
      <w:r>
        <w:rPr>
          <w:rFonts w:hint="eastAsia" w:asciiTheme="minorEastAsia" w:hAnsiTheme="minorEastAsia" w:eastAsiaTheme="minorEastAsia" w:cstheme="minorEastAsia"/>
          <w:b/>
          <w:bCs/>
          <w:color w:val="auto"/>
          <w:kern w:val="2"/>
          <w:sz w:val="24"/>
          <w:szCs w:val="24"/>
          <w:highlight w:val="none"/>
          <w:shd w:val="clear"/>
        </w:rPr>
        <w:t>作为本项目成交人。</w:t>
      </w:r>
    </w:p>
    <w:p w14:paraId="182F024D">
      <w:pPr>
        <w:widowControl/>
        <w:shd w:val="clear"/>
        <w:snapToGrid/>
        <w:spacing w:before="0" w:line="520" w:lineRule="exact"/>
        <w:ind w:left="0" w:firstLine="480" w:firstLineChars="200"/>
        <w:rPr>
          <w:rFonts w:hint="eastAsia" w:ascii="新宋体" w:hAnsi="新宋体" w:eastAsia="新宋体" w:cs="新宋体"/>
          <w:color w:val="auto"/>
          <w:sz w:val="24"/>
          <w:szCs w:val="24"/>
          <w:highlight w:val="none"/>
        </w:rPr>
      </w:pPr>
      <w:r>
        <w:rPr>
          <w:rFonts w:hint="eastAsia" w:ascii="新宋体" w:hAnsi="新宋体" w:eastAsia="新宋体" w:cs="新宋体"/>
          <w:color w:val="auto"/>
          <w:kern w:val="2"/>
          <w:sz w:val="24"/>
          <w:szCs w:val="24"/>
          <w:highlight w:val="none"/>
          <w:shd w:val="clear"/>
          <w:lang w:val="en-US" w:eastAsia="zh-CN"/>
        </w:rPr>
        <w:t>5</w:t>
      </w:r>
      <w:r>
        <w:rPr>
          <w:rFonts w:hint="eastAsia" w:ascii="新宋体" w:hAnsi="新宋体" w:eastAsia="新宋体" w:cs="新宋体"/>
          <w:color w:val="auto"/>
          <w:kern w:val="2"/>
          <w:sz w:val="24"/>
          <w:szCs w:val="24"/>
          <w:highlight w:val="none"/>
          <w:shd w:val="clear"/>
        </w:rPr>
        <w:t>.特别提示：标的经公开征集到合格</w:t>
      </w:r>
      <w:r>
        <w:rPr>
          <w:rFonts w:hint="eastAsia" w:ascii="新宋体" w:hAnsi="新宋体" w:eastAsia="新宋体" w:cs="新宋体"/>
          <w:color w:val="auto"/>
          <w:kern w:val="2"/>
          <w:sz w:val="24"/>
          <w:szCs w:val="24"/>
          <w:highlight w:val="none"/>
          <w:shd w:val="clear"/>
          <w:lang w:eastAsia="zh-CN"/>
        </w:rPr>
        <w:t>竞价人</w:t>
      </w:r>
      <w:r>
        <w:rPr>
          <w:rFonts w:hint="eastAsia" w:ascii="新宋体" w:hAnsi="新宋体" w:eastAsia="新宋体" w:cs="新宋体"/>
          <w:color w:val="auto"/>
          <w:kern w:val="2"/>
          <w:sz w:val="24"/>
          <w:szCs w:val="24"/>
          <w:highlight w:val="none"/>
          <w:shd w:val="clear"/>
        </w:rPr>
        <w:t>,则</w:t>
      </w:r>
      <w:r>
        <w:rPr>
          <w:rFonts w:hint="eastAsia" w:ascii="新宋体" w:hAnsi="新宋体" w:eastAsia="新宋体" w:cs="新宋体"/>
          <w:color w:val="auto"/>
          <w:kern w:val="2"/>
          <w:sz w:val="24"/>
          <w:szCs w:val="24"/>
          <w:highlight w:val="none"/>
          <w:shd w:val="clear"/>
          <w:lang w:eastAsia="zh-CN"/>
        </w:rPr>
        <w:t>竞价人</w:t>
      </w:r>
      <w:r>
        <w:rPr>
          <w:rFonts w:hint="eastAsia" w:ascii="新宋体" w:hAnsi="新宋体" w:eastAsia="新宋体" w:cs="新宋体"/>
          <w:color w:val="auto"/>
          <w:kern w:val="2"/>
          <w:sz w:val="24"/>
          <w:szCs w:val="24"/>
          <w:highlight w:val="none"/>
          <w:shd w:val="clear"/>
        </w:rPr>
        <w:t>应以</w:t>
      </w:r>
      <w:r>
        <w:rPr>
          <w:rFonts w:hint="eastAsia" w:asciiTheme="minorEastAsia" w:hAnsiTheme="minorEastAsia" w:eastAsiaTheme="minorEastAsia" w:cstheme="minorEastAsia"/>
          <w:b w:val="0"/>
          <w:bCs w:val="0"/>
          <w:color w:val="auto"/>
          <w:kern w:val="2"/>
          <w:sz w:val="24"/>
          <w:szCs w:val="24"/>
          <w:highlight w:val="none"/>
          <w:shd w:val="clear"/>
        </w:rPr>
        <w:t>不高于最高限价</w:t>
      </w:r>
      <w:r>
        <w:rPr>
          <w:rFonts w:hint="eastAsia" w:ascii="新宋体" w:hAnsi="新宋体" w:eastAsia="新宋体" w:cs="新宋体"/>
          <w:color w:val="auto"/>
          <w:kern w:val="2"/>
          <w:sz w:val="24"/>
          <w:szCs w:val="24"/>
          <w:highlight w:val="none"/>
          <w:shd w:val="clear"/>
        </w:rPr>
        <w:t>进行报价，成交人应签署</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kern w:val="2"/>
          <w:sz w:val="24"/>
          <w:szCs w:val="24"/>
          <w:highlight w:val="none"/>
          <w:shd w:val="clear"/>
        </w:rPr>
        <w:t>竞价结果通知书</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kern w:val="2"/>
          <w:sz w:val="24"/>
          <w:szCs w:val="24"/>
          <w:highlight w:val="none"/>
          <w:shd w:val="clear"/>
        </w:rPr>
        <w:t>等相关文件，否则视同为违约。</w:t>
      </w:r>
    </w:p>
    <w:p w14:paraId="789D0F97">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lang w:val="en-US" w:eastAsia="zh-CN"/>
        </w:rPr>
        <w:t>6</w:t>
      </w:r>
      <w:r>
        <w:rPr>
          <w:rFonts w:hint="eastAsia" w:asciiTheme="minorEastAsia" w:hAnsiTheme="minorEastAsia" w:eastAsiaTheme="minorEastAsia" w:cstheme="minorEastAsia"/>
          <w:color w:val="auto"/>
          <w:kern w:val="2"/>
          <w:sz w:val="24"/>
          <w:szCs w:val="24"/>
          <w:highlight w:val="none"/>
          <w:shd w:val="clear"/>
        </w:rPr>
        <w:t>.本公司有权就竞价时间做出调整，如有调整将在本公司网站进行公告。</w:t>
      </w:r>
    </w:p>
    <w:p w14:paraId="215F11C1">
      <w:pPr>
        <w:snapToGrid/>
        <w:spacing w:line="52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shd w:val="clear"/>
        </w:rPr>
        <w:t>七、</w:t>
      </w:r>
      <w:r>
        <w:rPr>
          <w:rFonts w:hint="eastAsia" w:asciiTheme="minorEastAsia" w:hAnsiTheme="minorEastAsia" w:eastAsiaTheme="minorEastAsia" w:cstheme="minorEastAsia"/>
          <w:b/>
          <w:bCs/>
          <w:color w:val="auto"/>
          <w:sz w:val="24"/>
          <w:szCs w:val="24"/>
          <w:highlight w:val="none"/>
          <w:shd w:val="clear"/>
          <w:lang w:val="en-US" w:eastAsia="zh-CN"/>
        </w:rPr>
        <w:t>招标代理</w:t>
      </w:r>
      <w:r>
        <w:rPr>
          <w:rFonts w:hint="eastAsia" w:asciiTheme="minorEastAsia" w:hAnsiTheme="minorEastAsia" w:eastAsiaTheme="minorEastAsia" w:cstheme="minorEastAsia"/>
          <w:b/>
          <w:bCs/>
          <w:color w:val="auto"/>
          <w:sz w:val="24"/>
          <w:szCs w:val="24"/>
          <w:highlight w:val="none"/>
          <w:shd w:val="clear"/>
        </w:rPr>
        <w:t>服务费</w:t>
      </w:r>
    </w:p>
    <w:p w14:paraId="36DFECA6">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竞价成交后，向成交人（或中标人）收取代理服务费。代理服务费以成交价（或中标价）为基数乘以1.5%计费。当成交（或中标）金额低于3万元时，代理费按实际金额计收；成交（或中标）金额大于等于3万元且代理费不足3000元时，按3000元收取。</w:t>
      </w:r>
    </w:p>
    <w:p w14:paraId="18E02673">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代理服务费直接由本公司从成交人缴纳的竞价保证金中扣收，不足的，成交人必须在成交之日起2个工作日内补齐。代理服务费未按期付清的，视成交人根本违约，竞价保证金不予退回。</w:t>
      </w:r>
    </w:p>
    <w:p w14:paraId="3AC4EC51">
      <w:pPr>
        <w:widowControl/>
        <w:shd w:val="clear"/>
        <w:snapToGrid/>
        <w:spacing w:before="0" w:line="520" w:lineRule="exact"/>
        <w:ind w:left="0" w:firstLine="482" w:firstLineChars="200"/>
        <w:rPr>
          <w:rFonts w:hint="default" w:asciiTheme="minorEastAsia" w:hAnsiTheme="minorEastAsia" w:eastAsiaTheme="minorEastAsia" w:cstheme="minorEastAsia"/>
          <w:b/>
          <w:bCs/>
          <w:color w:val="auto"/>
          <w:kern w:val="2"/>
          <w:sz w:val="24"/>
          <w:szCs w:val="24"/>
          <w:highlight w:val="none"/>
          <w:shd w:val="clear"/>
          <w:lang w:val="en-US" w:eastAsia="zh-CN"/>
        </w:rPr>
      </w:pPr>
      <w:r>
        <w:rPr>
          <w:rFonts w:hint="eastAsia" w:asciiTheme="minorEastAsia" w:hAnsiTheme="minorEastAsia" w:eastAsiaTheme="minorEastAsia" w:cstheme="minorEastAsia"/>
          <w:b/>
          <w:bCs/>
          <w:color w:val="auto"/>
          <w:kern w:val="2"/>
          <w:sz w:val="24"/>
          <w:szCs w:val="24"/>
          <w:highlight w:val="none"/>
          <w:shd w:val="clear"/>
        </w:rPr>
        <w:t>八、税费承担</w:t>
      </w:r>
    </w:p>
    <w:p w14:paraId="546A7D28">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1.竞价人自行承担参加竞价会有关的全部费用（包括但不限于差旅费、邮寄费、资料费等）。</w:t>
      </w:r>
    </w:p>
    <w:p w14:paraId="66239C34">
      <w:pPr>
        <w:widowControl/>
        <w:shd w:val="clear"/>
        <w:snapToGrid/>
        <w:spacing w:before="0" w:line="520" w:lineRule="exact"/>
        <w:ind w:left="0" w:firstLine="480" w:firstLineChars="200"/>
        <w:rPr>
          <w:rFonts w:hint="eastAsia" w:asciiTheme="minorEastAsia" w:hAnsiTheme="minorEastAsia" w:eastAsiaTheme="minorEastAsia" w:cstheme="minorEastAsia"/>
          <w:b/>
          <w:bCs/>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2.成交价包含货物（或服务）经委托方验收合格并交付使用所有可能发生的费用，包括货物（含货物主体、辅助材料、配件）供应、运输、供货保管、安装调试、产品检验检测、操作人员培训、人工费、税收、保修费、售后服务以及可能漏项漏报等的一切费用，委托方不再支付其他任何费用。成交人应向委托人按成交金额开具增值税普通发票。</w:t>
      </w:r>
    </w:p>
    <w:p w14:paraId="76021D68">
      <w:pPr>
        <w:widowControl/>
        <w:shd w:val="clear"/>
        <w:snapToGrid/>
        <w:spacing w:before="0" w:line="520" w:lineRule="exact"/>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lang w:val="en-US" w:eastAsia="zh-CN"/>
        </w:rPr>
        <w:t>九</w:t>
      </w:r>
      <w:r>
        <w:rPr>
          <w:rFonts w:hint="eastAsia" w:asciiTheme="minorEastAsia" w:hAnsiTheme="minorEastAsia" w:eastAsiaTheme="minorEastAsia" w:cstheme="minorEastAsia"/>
          <w:b/>
          <w:bCs/>
          <w:color w:val="auto"/>
          <w:kern w:val="2"/>
          <w:sz w:val="24"/>
          <w:szCs w:val="24"/>
          <w:highlight w:val="none"/>
          <w:shd w:val="clear"/>
        </w:rPr>
        <w:t>、违约责任</w:t>
      </w:r>
    </w:p>
    <w:p w14:paraId="44E8FB52">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成交人应价后反悔的，或不即时签订</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2"/>
          <w:sz w:val="24"/>
          <w:szCs w:val="24"/>
          <w:highlight w:val="none"/>
          <w:shd w:val="clear"/>
        </w:rPr>
        <w:t>竞价结果通知书</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2"/>
          <w:sz w:val="24"/>
          <w:szCs w:val="24"/>
          <w:highlight w:val="none"/>
          <w:shd w:val="clear"/>
        </w:rPr>
        <w:t>，或逾期未缴纳</w:t>
      </w:r>
      <w:r>
        <w:rPr>
          <w:rFonts w:hint="eastAsia" w:asciiTheme="minorEastAsia" w:hAnsiTheme="minorEastAsia" w:eastAsiaTheme="minorEastAsia" w:cstheme="minorEastAsia"/>
          <w:color w:val="auto"/>
          <w:kern w:val="2"/>
          <w:sz w:val="24"/>
          <w:szCs w:val="24"/>
          <w:highlight w:val="none"/>
          <w:shd w:val="clear"/>
          <w:lang w:val="en-US" w:eastAsia="zh-CN"/>
        </w:rPr>
        <w:t>招标代理</w:t>
      </w:r>
      <w:r>
        <w:rPr>
          <w:rFonts w:hint="eastAsia" w:asciiTheme="minorEastAsia" w:hAnsiTheme="minorEastAsia" w:eastAsiaTheme="minorEastAsia" w:cstheme="minorEastAsia"/>
          <w:color w:val="auto"/>
          <w:kern w:val="2"/>
          <w:sz w:val="24"/>
          <w:szCs w:val="24"/>
          <w:highlight w:val="none"/>
          <w:shd w:val="clear"/>
        </w:rPr>
        <w:t>服务费，本公司按违约处理，保证金不予退回，同时《竞价结果通知书》自动失效，并视情对竞价标的再次竞价或处理，本公司将保留向该成交人提起赔偿诉讼的权利。</w:t>
      </w:r>
    </w:p>
    <w:p w14:paraId="35FF9DF9">
      <w:pPr>
        <w:widowControl/>
        <w:shd w:val="clear"/>
        <w:snapToGrid/>
        <w:spacing w:before="0" w:line="520" w:lineRule="exact"/>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十、注意事项</w:t>
      </w:r>
    </w:p>
    <w:p w14:paraId="4910B9E9">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1.因不可预见的原因导致上述竞价交易方式不能正常进行的，本公司有权中止交易或临时决定采用其它竞价方式和竞价交易规则，</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对此不得有异议。</w:t>
      </w:r>
    </w:p>
    <w:p w14:paraId="6C1DCCCB">
      <w:pPr>
        <w:widowControl/>
        <w:shd w:val="clear"/>
        <w:snapToGrid/>
        <w:spacing w:before="0" w:line="520" w:lineRule="exact"/>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2.</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应妥善保管好用户名及密码，用户名为</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参加网络竞价的唯一合法身份，所有用户登录后的报价均视为</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本人真实意愿的表示。如用户名丢失或被他人盗用所造成的一切后果均由</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负责。</w:t>
      </w:r>
    </w:p>
    <w:p w14:paraId="5612992B">
      <w:pPr>
        <w:snapToGrid/>
        <w:spacing w:line="520" w:lineRule="exact"/>
        <w:ind w:firstLine="480" w:firstLineChars="200"/>
        <w:rPr>
          <w:rFonts w:hint="eastAsia" w:asciiTheme="minorEastAsia" w:hAnsiTheme="minorEastAsia" w:eastAsiaTheme="minorEastAsia" w:cstheme="minorEastAsia"/>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shd w:val="clear"/>
          <w:lang w:val="en-US" w:eastAsia="zh-CN"/>
        </w:rPr>
        <w:t>3.成交后，成交人应当与委托人签订《</w:t>
      </w:r>
      <w:r>
        <w:rPr>
          <w:rFonts w:hint="eastAsia" w:asciiTheme="minorEastAsia" w:hAnsiTheme="minorEastAsia" w:eastAsiaTheme="minorEastAsia" w:cstheme="minorEastAsia"/>
          <w:b/>
          <w:bCs/>
          <w:color w:val="auto"/>
          <w:kern w:val="28"/>
          <w:sz w:val="24"/>
          <w:szCs w:val="24"/>
          <w:highlight w:val="none"/>
          <w:lang w:val="en-US" w:eastAsia="zh-CN" w:bidi="ar-SA"/>
        </w:rPr>
        <w:t>采购合同</w:t>
      </w:r>
      <w:r>
        <w:rPr>
          <w:rFonts w:hint="eastAsia" w:asciiTheme="minorEastAsia" w:hAnsiTheme="minorEastAsia" w:eastAsiaTheme="minorEastAsia" w:cstheme="minorEastAsia"/>
          <w:color w:val="auto"/>
          <w:kern w:val="2"/>
          <w:sz w:val="24"/>
          <w:szCs w:val="24"/>
          <w:highlight w:val="none"/>
          <w:shd w:val="clear"/>
          <w:lang w:val="en-US" w:eastAsia="zh-CN"/>
        </w:rPr>
        <w:t>》，并严格履行，双方的权利、义务以《</w:t>
      </w:r>
      <w:r>
        <w:rPr>
          <w:rFonts w:hint="eastAsia" w:asciiTheme="minorEastAsia" w:hAnsiTheme="minorEastAsia" w:eastAsiaTheme="minorEastAsia" w:cstheme="minorEastAsia"/>
          <w:b/>
          <w:bCs/>
          <w:color w:val="auto"/>
          <w:kern w:val="28"/>
          <w:sz w:val="24"/>
          <w:szCs w:val="24"/>
          <w:highlight w:val="none"/>
          <w:lang w:val="en-US" w:eastAsia="zh-CN" w:bidi="ar-SA"/>
        </w:rPr>
        <w:t>采购合同</w:t>
      </w:r>
      <w:r>
        <w:rPr>
          <w:rFonts w:hint="eastAsia" w:asciiTheme="minorEastAsia" w:hAnsiTheme="minorEastAsia" w:eastAsiaTheme="minorEastAsia" w:cstheme="minorEastAsia"/>
          <w:color w:val="auto"/>
          <w:kern w:val="2"/>
          <w:sz w:val="24"/>
          <w:szCs w:val="24"/>
          <w:highlight w:val="none"/>
          <w:shd w:val="clear"/>
          <w:lang w:val="en-US" w:eastAsia="zh-CN"/>
        </w:rPr>
        <w:t>》约定为准。</w:t>
      </w:r>
    </w:p>
    <w:p w14:paraId="0DB860DE">
      <w:pPr>
        <w:snapToGrid/>
        <w:spacing w:line="520" w:lineRule="exact"/>
        <w:ind w:firstLine="480" w:firstLineChars="200"/>
        <w:rPr>
          <w:rFonts w:hint="eastAsia" w:asciiTheme="minorEastAsia" w:hAnsiTheme="minorEastAsia" w:eastAsiaTheme="minorEastAsia" w:cstheme="minorEastAsia"/>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shd w:val="clear"/>
          <w:lang w:val="en-US" w:eastAsia="zh-CN"/>
        </w:rPr>
        <w:t>4.因委托人、成交人的原因造成不能签订相应的合同或解除合同、合同无效的，我司不承担任何责任。签订《竞价结果通知书》视为我司对成交人的合同义务履行完毕。</w:t>
      </w:r>
    </w:p>
    <w:p w14:paraId="5168DF7E">
      <w:pPr>
        <w:widowControl/>
        <w:shd w:val="clear"/>
        <w:snapToGrid/>
        <w:spacing w:before="0" w:line="520" w:lineRule="exact"/>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十</w:t>
      </w:r>
      <w:r>
        <w:rPr>
          <w:rFonts w:hint="eastAsia" w:asciiTheme="minorEastAsia" w:hAnsiTheme="minorEastAsia" w:eastAsiaTheme="minorEastAsia" w:cstheme="minorEastAsia"/>
          <w:b/>
          <w:bCs/>
          <w:color w:val="auto"/>
          <w:kern w:val="2"/>
          <w:sz w:val="24"/>
          <w:szCs w:val="24"/>
          <w:highlight w:val="none"/>
          <w:shd w:val="clear"/>
          <w:lang w:val="en-US" w:eastAsia="zh-CN"/>
        </w:rPr>
        <w:t>一</w:t>
      </w:r>
      <w:r>
        <w:rPr>
          <w:rFonts w:hint="eastAsia" w:asciiTheme="minorEastAsia" w:hAnsiTheme="minorEastAsia" w:eastAsiaTheme="minorEastAsia" w:cstheme="minorEastAsia"/>
          <w:b/>
          <w:bCs/>
          <w:color w:val="auto"/>
          <w:kern w:val="2"/>
          <w:sz w:val="24"/>
          <w:szCs w:val="24"/>
          <w:highlight w:val="none"/>
          <w:shd w:val="clear"/>
        </w:rPr>
        <w:t>、特别提示</w:t>
      </w:r>
    </w:p>
    <w:tbl>
      <w:tblPr>
        <w:tblStyle w:val="15"/>
        <w:tblW w:w="9071" w:type="dxa"/>
        <w:jc w:val="center"/>
        <w:shd w:val="clear" w:color="auto" w:fill="FFFFFF"/>
        <w:tblLayout w:type="fixed"/>
        <w:tblCellMar>
          <w:top w:w="0" w:type="dxa"/>
          <w:left w:w="0" w:type="dxa"/>
          <w:bottom w:w="0" w:type="dxa"/>
          <w:right w:w="0" w:type="dxa"/>
        </w:tblCellMar>
      </w:tblPr>
      <w:tblGrid>
        <w:gridCol w:w="9071"/>
      </w:tblGrid>
      <w:tr w14:paraId="2E151479">
        <w:tblPrEx>
          <w:shd w:val="clear" w:color="auto" w:fill="FFFFFF"/>
          <w:tblCellMar>
            <w:top w:w="0" w:type="dxa"/>
            <w:left w:w="0" w:type="dxa"/>
            <w:bottom w:w="0" w:type="dxa"/>
            <w:right w:w="0" w:type="dxa"/>
          </w:tblCellMar>
        </w:tblPrEx>
        <w:trPr>
          <w:jc w:val="center"/>
        </w:trPr>
        <w:tc>
          <w:tcPr>
            <w:tcW w:w="90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28CC3770">
            <w:pPr>
              <w:widowControl/>
              <w:snapToGrid/>
              <w:spacing w:before="0" w:line="52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rPr>
              <w:t>1.申请人必须对本项目情况及竞价流程进行充分的咨询和了解，一旦参与竞价，视为无异议，并对项目存在或可能存在的瑕疵表示认可，自行承担由此造成的风险。</w:t>
            </w:r>
          </w:p>
          <w:p w14:paraId="10B3385A">
            <w:pPr>
              <w:keepNext w:val="0"/>
              <w:keepLines/>
              <w:pageBreakBefore w:val="0"/>
              <w:widowControl/>
              <w:shd w:val="clear"/>
              <w:kinsoku/>
              <w:wordWrap/>
              <w:overflowPunct/>
              <w:topLinePunct w:val="0"/>
              <w:autoSpaceDE/>
              <w:autoSpaceDN/>
              <w:bidi w:val="0"/>
              <w:adjustRightInd/>
              <w:snapToGrid/>
              <w:spacing w:before="0" w:line="52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rPr>
              <w:t>2.竞价文件如有更正修改，公告将在</w:t>
            </w:r>
            <w:r>
              <w:rPr>
                <w:rFonts w:hint="eastAsia" w:asciiTheme="minorEastAsia" w:hAnsiTheme="minorEastAsia" w:eastAsiaTheme="minorEastAsia" w:cstheme="minorEastAsia"/>
                <w:b w:val="0"/>
                <w:bCs w:val="0"/>
                <w:color w:val="auto"/>
                <w:sz w:val="24"/>
                <w:szCs w:val="24"/>
                <w:highlight w:val="none"/>
              </w:rPr>
              <w:t>连城产权交易网（网址：</w:t>
            </w:r>
            <w:r>
              <w:rPr>
                <w:rFonts w:hint="eastAsia" w:asciiTheme="minorEastAsia" w:hAnsiTheme="minorEastAsia" w:eastAsiaTheme="minorEastAsia" w:cstheme="minorEastAsia"/>
                <w:b/>
                <w:bCs/>
                <w:color w:val="auto"/>
                <w:sz w:val="24"/>
                <w:szCs w:val="24"/>
                <w:highlight w:val="none"/>
              </w:rPr>
              <w:t>http://www.lcxcqjy.com/</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color w:val="auto"/>
                <w:sz w:val="24"/>
                <w:szCs w:val="24"/>
                <w:highlight w:val="none"/>
              </w:rPr>
              <w:t>连城县招标投标交易平台(</w:t>
            </w:r>
            <w:r>
              <w:rPr>
                <w:rFonts w:hint="eastAsia" w:asciiTheme="minorEastAsia" w:hAnsiTheme="minorEastAsia" w:eastAsiaTheme="minorEastAsia" w:cstheme="minorEastAsia"/>
                <w:b w:val="0"/>
                <w:bCs w:val="0"/>
                <w:color w:val="auto"/>
                <w:sz w:val="24"/>
                <w:szCs w:val="24"/>
                <w:highlight w:val="none"/>
              </w:rPr>
              <w:t>网址：</w:t>
            </w:r>
            <w:r>
              <w:rPr>
                <w:rFonts w:hint="eastAsia" w:asciiTheme="minorEastAsia" w:hAnsiTheme="minorEastAsia" w:eastAsiaTheme="minorEastAsia" w:cstheme="minorEastAsia"/>
                <w:color w:val="auto"/>
                <w:sz w:val="24"/>
                <w:szCs w:val="24"/>
                <w:highlight w:val="none"/>
              </w:rPr>
              <w:t>https://lcyjy.enjoy5191.com/home</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kern w:val="2"/>
                <w:sz w:val="24"/>
                <w:szCs w:val="24"/>
                <w:highlight w:val="none"/>
              </w:rPr>
              <w:t>上</w:t>
            </w:r>
            <w:r>
              <w:rPr>
                <w:rFonts w:hint="eastAsia" w:asciiTheme="minorEastAsia" w:hAnsiTheme="minorEastAsia" w:eastAsiaTheme="minorEastAsia" w:cstheme="minorEastAsia"/>
                <w:color w:val="auto"/>
                <w:kern w:val="2"/>
                <w:sz w:val="24"/>
                <w:szCs w:val="24"/>
                <w:highlight w:val="none"/>
                <w:shd w:val="clear"/>
              </w:rPr>
              <w:t>发布，请潜在</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随时密切关注上述网站并下载相关信息，本公司不再另行通知（相同内容如有多次修改，以最后一次修改为准）。潜在</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未查看、下载修改内容的，后果自行承担。</w:t>
            </w:r>
          </w:p>
          <w:p w14:paraId="6CAA14B0">
            <w:pPr>
              <w:widowControl/>
              <w:shd w:val="clear"/>
              <w:snapToGrid/>
              <w:spacing w:before="0" w:line="520" w:lineRule="exact"/>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3.有需要通知事项时，本公司以</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报名时载明的联系电话、联系地址（未另外注明的以身份证为准）作为联系依据，通过邮件或语音、短信的方式通知</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，即使</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不签收或未收到通知，均视为</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已收到通知，由此造成的后果由</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自行负责。</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成为成交人参照此条款执行。</w:t>
            </w:r>
          </w:p>
        </w:tc>
      </w:tr>
    </w:tbl>
    <w:p w14:paraId="7F9DCE9B">
      <w:pPr>
        <w:widowControl/>
        <w:shd w:val="clear"/>
        <w:snapToGrid/>
        <w:spacing w:before="0" w:line="240" w:lineRule="auto"/>
        <w:ind w:firstLine="0" w:firstLineChars="0"/>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 xml:space="preserve">       </w:t>
      </w:r>
      <w:r>
        <w:rPr>
          <w:rFonts w:hint="eastAsia" w:asciiTheme="minorEastAsia" w:hAnsiTheme="minorEastAsia" w:eastAsiaTheme="minorEastAsia" w:cstheme="minorEastAsia"/>
          <w:color w:val="auto"/>
          <w:sz w:val="24"/>
          <w:szCs w:val="24"/>
          <w:highlight w:val="none"/>
          <w:lang w:val="en-US" w:eastAsia="zh-CN"/>
        </w:rPr>
        <w:drawing>
          <wp:inline distT="0" distB="0" distL="114300" distR="114300">
            <wp:extent cx="934085" cy="934085"/>
            <wp:effectExtent l="0" t="0" r="18415" b="18415"/>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6"/>
                    <a:stretch>
                      <a:fillRect/>
                    </a:stretch>
                  </pic:blipFill>
                  <pic:spPr>
                    <a:xfrm>
                      <a:off x="0" y="0"/>
                      <a:ext cx="934085" cy="934085"/>
                    </a:xfrm>
                    <a:prstGeom prst="rect">
                      <a:avLst/>
                    </a:prstGeom>
                  </pic:spPr>
                </pic:pic>
              </a:graphicData>
            </a:graphic>
          </wp:inline>
        </w:drawing>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b w:val="0"/>
          <w:bCs w:val="0"/>
          <w:color w:val="auto"/>
          <w:sz w:val="24"/>
          <w:szCs w:val="24"/>
          <w:highlight w:val="none"/>
        </w:rPr>
        <w:t>连城县国有资产产权交易服务有限公司</w:t>
      </w:r>
    </w:p>
    <w:p w14:paraId="5E7BC90E">
      <w:pPr>
        <w:widowControl/>
        <w:shd w:val="clear"/>
        <w:wordWrap/>
        <w:snapToGrid/>
        <w:spacing w:before="0" w:line="240" w:lineRule="auto"/>
        <w:ind w:firstLine="480" w:firstLineChars="200"/>
        <w:jc w:val="right"/>
        <w:rPr>
          <w:rFonts w:hint="default" w:asciiTheme="minorEastAsia" w:hAnsiTheme="minorEastAsia" w:eastAsiaTheme="minorEastAsia" w:cstheme="minorEastAsia"/>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shd w:val="clear"/>
          <w:lang w:val="en-US" w:eastAsia="zh-CN"/>
        </w:rPr>
        <w:t>2026年5月13日</w:t>
      </w:r>
    </w:p>
    <w:p w14:paraId="4F81559E">
      <w:pP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069E452A">
      <w:pPr>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承 诺 书</w:t>
      </w:r>
    </w:p>
    <w:p w14:paraId="5C8F455B">
      <w:pPr>
        <w:spacing w:line="360" w:lineRule="auto"/>
        <w:ind w:firstLine="5040" w:firstLineChars="2100"/>
        <w:jc w:val="left"/>
        <w:rPr>
          <w:rFonts w:hint="eastAsia" w:asciiTheme="minorEastAsia" w:hAnsiTheme="minorEastAsia" w:eastAsiaTheme="minorEastAsia" w:cstheme="minorEastAsia"/>
          <w:color w:val="auto"/>
          <w:sz w:val="24"/>
          <w:szCs w:val="24"/>
          <w:highlight w:val="none"/>
        </w:rPr>
      </w:pPr>
    </w:p>
    <w:p w14:paraId="5136763C">
      <w:pPr>
        <w:spacing w:beforeLines="50"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bCs/>
          <w:color w:val="auto"/>
          <w:sz w:val="24"/>
          <w:szCs w:val="24"/>
          <w:highlight w:val="none"/>
        </w:rPr>
        <w:t>连城县国有资产产权交易服务有限公司</w:t>
      </w:r>
      <w:r>
        <w:rPr>
          <w:rFonts w:hint="eastAsia" w:asciiTheme="minorEastAsia" w:hAnsiTheme="minorEastAsia" w:eastAsiaTheme="minorEastAsia" w:cstheme="minorEastAsia"/>
          <w:color w:val="auto"/>
          <w:sz w:val="24"/>
          <w:szCs w:val="24"/>
          <w:highlight w:val="none"/>
        </w:rPr>
        <w:t>：</w:t>
      </w:r>
    </w:p>
    <w:p w14:paraId="5F24B104">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本人（公司）承诺提供的报名材料真实、合法、有效，自愿报名参加贵司于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5月19日</w:t>
      </w:r>
      <w:r>
        <w:rPr>
          <w:rFonts w:hint="eastAsia" w:asciiTheme="minorEastAsia" w:hAnsiTheme="minorEastAsia" w:eastAsiaTheme="minorEastAsia" w:cstheme="minorEastAsia"/>
          <w:color w:val="auto"/>
          <w:sz w:val="24"/>
          <w:szCs w:val="24"/>
          <w:highlight w:val="none"/>
        </w:rPr>
        <w:t>上午举行的 “连城县招标投标交易平台</w:t>
      </w:r>
      <w:r>
        <w:rPr>
          <w:rFonts w:hint="eastAsia" w:asciiTheme="minorEastAsia" w:hAnsiTheme="minorEastAsia" w:eastAsiaTheme="minorEastAsia" w:cstheme="minorEastAsia"/>
          <w:color w:val="auto"/>
          <w:sz w:val="24"/>
          <w:szCs w:val="24"/>
          <w:highlight w:val="none"/>
          <w:lang w:val="en-US" w:eastAsia="zh-CN"/>
        </w:rPr>
        <w:t>反</w:t>
      </w:r>
      <w:r>
        <w:rPr>
          <w:rFonts w:hint="eastAsia" w:asciiTheme="minorEastAsia" w:hAnsiTheme="minorEastAsia" w:eastAsiaTheme="minorEastAsia" w:cstheme="minorEastAsia"/>
          <w:color w:val="auto"/>
          <w:sz w:val="24"/>
          <w:szCs w:val="24"/>
          <w:highlight w:val="none"/>
        </w:rPr>
        <w:t>向一次报价”</w:t>
      </w:r>
      <w:r>
        <w:rPr>
          <w:rFonts w:hint="eastAsia" w:asciiTheme="minorEastAsia" w:hAnsiTheme="minorEastAsia" w:eastAsiaTheme="minorEastAsia" w:cstheme="minorEastAsia"/>
          <w:color w:val="auto"/>
          <w:sz w:val="24"/>
          <w:szCs w:val="24"/>
          <w:highlight w:val="none"/>
          <w:u w:val="single"/>
          <w:lang w:val="en-US" w:eastAsia="zh-CN"/>
        </w:rPr>
        <w:t>福建连城国有投资集团有限公司空调及茶吧机采购</w:t>
      </w:r>
      <w:r>
        <w:rPr>
          <w:rFonts w:hint="eastAsia" w:asciiTheme="minorEastAsia" w:hAnsiTheme="minorEastAsia" w:eastAsiaTheme="minorEastAsia" w:cstheme="minorEastAsia"/>
          <w:color w:val="auto"/>
          <w:sz w:val="24"/>
          <w:szCs w:val="24"/>
          <w:highlight w:val="none"/>
        </w:rPr>
        <w:t>竞价。收悉项目编号为</w:t>
      </w:r>
      <w:r>
        <w:rPr>
          <w:rFonts w:hint="eastAsia" w:asciiTheme="minorEastAsia" w:hAnsiTheme="minorEastAsia" w:eastAsiaTheme="minorEastAsia" w:cstheme="minorEastAsia"/>
          <w:color w:val="auto"/>
          <w:sz w:val="24"/>
          <w:szCs w:val="24"/>
          <w:highlight w:val="none"/>
          <w:u w:val="single"/>
          <w:lang w:eastAsia="zh-CN"/>
        </w:rPr>
        <w:t>LCCQJJ202</w:t>
      </w:r>
      <w:r>
        <w:rPr>
          <w:rFonts w:hint="eastAsia" w:asciiTheme="minorEastAsia" w:hAnsiTheme="minorEastAsia" w:eastAsiaTheme="minorEastAsia" w:cstheme="minorEastAsia"/>
          <w:color w:val="auto"/>
          <w:sz w:val="24"/>
          <w:szCs w:val="24"/>
          <w:highlight w:val="none"/>
          <w:u w:val="single"/>
          <w:lang w:val="en-US" w:eastAsia="zh-CN"/>
        </w:rPr>
        <w:t>60519-3</w:t>
      </w:r>
      <w:r>
        <w:rPr>
          <w:rFonts w:hint="eastAsia" w:asciiTheme="minorEastAsia" w:hAnsiTheme="minorEastAsia" w:eastAsiaTheme="minorEastAsia" w:cstheme="minorEastAsia"/>
          <w:color w:val="auto"/>
          <w:sz w:val="24"/>
          <w:szCs w:val="24"/>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1427DA1B">
      <w:pPr>
        <w:spacing w:line="440" w:lineRule="exact"/>
        <w:rPr>
          <w:rFonts w:hint="eastAsia" w:asciiTheme="minorEastAsia" w:hAnsiTheme="minorEastAsia" w:eastAsiaTheme="minorEastAsia" w:cstheme="minorEastAsia"/>
          <w:color w:val="auto"/>
          <w:sz w:val="24"/>
          <w:szCs w:val="24"/>
          <w:highlight w:val="none"/>
        </w:rPr>
      </w:pPr>
    </w:p>
    <w:p w14:paraId="7DE930F7">
      <w:pPr>
        <w:spacing w:line="440" w:lineRule="exact"/>
        <w:rPr>
          <w:rFonts w:hint="eastAsia" w:asciiTheme="minorEastAsia" w:hAnsiTheme="minorEastAsia" w:eastAsiaTheme="minorEastAsia" w:cstheme="minorEastAsia"/>
          <w:color w:val="auto"/>
          <w:sz w:val="24"/>
          <w:szCs w:val="24"/>
          <w:highlight w:val="none"/>
        </w:rPr>
      </w:pPr>
    </w:p>
    <w:p w14:paraId="6470FDC5">
      <w:pPr>
        <w:spacing w:line="44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w:t>
      </w:r>
    </w:p>
    <w:p w14:paraId="4B50D42D">
      <w:pPr>
        <w:spacing w:line="440" w:lineRule="exact"/>
        <w:rPr>
          <w:rFonts w:hint="eastAsia" w:asciiTheme="minorEastAsia" w:hAnsiTheme="minorEastAsia" w:eastAsiaTheme="minorEastAsia" w:cstheme="minorEastAsia"/>
          <w:color w:val="auto"/>
          <w:sz w:val="24"/>
          <w:szCs w:val="24"/>
          <w:highlight w:val="none"/>
        </w:rPr>
      </w:pPr>
    </w:p>
    <w:p w14:paraId="3350AF5A">
      <w:pPr>
        <w:spacing w:line="440" w:lineRule="exact"/>
        <w:ind w:firstLine="3840" w:firstLineChars="16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承诺人（申请人签章）：</w:t>
      </w:r>
    </w:p>
    <w:p w14:paraId="7797D90F">
      <w:pPr>
        <w:spacing w:line="440" w:lineRule="exact"/>
        <w:rPr>
          <w:rFonts w:hint="eastAsia" w:asciiTheme="minorEastAsia" w:hAnsiTheme="minorEastAsia" w:eastAsiaTheme="minorEastAsia" w:cstheme="minorEastAsia"/>
          <w:color w:val="auto"/>
          <w:sz w:val="24"/>
          <w:szCs w:val="24"/>
          <w:highlight w:val="none"/>
        </w:rPr>
      </w:pPr>
    </w:p>
    <w:p w14:paraId="1110A9A5">
      <w:pPr>
        <w:spacing w:line="440" w:lineRule="exact"/>
        <w:ind w:firstLine="3840" w:firstLineChars="16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法定代表人或授权代理人（签章）： </w:t>
      </w:r>
    </w:p>
    <w:p w14:paraId="63E9A290">
      <w:pPr>
        <w:spacing w:line="440" w:lineRule="exact"/>
        <w:rPr>
          <w:rFonts w:hint="eastAsia" w:asciiTheme="minorEastAsia" w:hAnsiTheme="minorEastAsia" w:eastAsiaTheme="minorEastAsia" w:cstheme="minorEastAsia"/>
          <w:color w:val="auto"/>
          <w:sz w:val="24"/>
          <w:szCs w:val="24"/>
          <w:highlight w:val="none"/>
        </w:rPr>
      </w:pPr>
    </w:p>
    <w:p w14:paraId="50F7F8D1">
      <w:pPr>
        <w:spacing w:line="440" w:lineRule="exact"/>
        <w:ind w:firstLine="3840" w:firstLineChars="16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p>
    <w:p w14:paraId="1F985B46">
      <w:pPr>
        <w:spacing w:line="440" w:lineRule="exact"/>
        <w:rPr>
          <w:rFonts w:hint="eastAsia" w:asciiTheme="minorEastAsia" w:hAnsiTheme="minorEastAsia" w:eastAsiaTheme="minorEastAsia" w:cstheme="minorEastAsia"/>
          <w:color w:val="auto"/>
          <w:sz w:val="24"/>
          <w:szCs w:val="24"/>
          <w:highlight w:val="none"/>
        </w:rPr>
      </w:pPr>
    </w:p>
    <w:p w14:paraId="150C87DE">
      <w:pPr>
        <w:spacing w:line="440" w:lineRule="exact"/>
        <w:ind w:firstLine="0" w:firstLineChars="0"/>
        <w:jc w:val="right"/>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color w:val="auto"/>
          <w:sz w:val="24"/>
          <w:szCs w:val="24"/>
          <w:highlight w:val="none"/>
        </w:rPr>
        <w:t>年    月    日</w:t>
      </w:r>
    </w:p>
    <w:p w14:paraId="6DC180EB">
      <w:pPr>
        <w:rPr>
          <w:color w:val="auto"/>
          <w:highlight w:val="none"/>
        </w:rPr>
      </w:pPr>
    </w:p>
    <w:p w14:paraId="44FCCFA3">
      <w:pPr>
        <w:pStyle w:val="5"/>
        <w:rPr>
          <w:color w:val="auto"/>
          <w:highlight w:val="none"/>
        </w:rPr>
      </w:pPr>
    </w:p>
    <w:p w14:paraId="4DF9B7D6">
      <w:pPr>
        <w:rPr>
          <w:color w:val="auto"/>
          <w:highlight w:val="none"/>
        </w:rPr>
      </w:pPr>
    </w:p>
    <w:p w14:paraId="6A56E320">
      <w:pPr>
        <w:pStyle w:val="5"/>
        <w:rPr>
          <w:color w:val="auto"/>
          <w:highlight w:val="none"/>
        </w:rPr>
      </w:pPr>
    </w:p>
    <w:p w14:paraId="15A6269E">
      <w:pPr>
        <w:rPr>
          <w:color w:val="auto"/>
          <w:highlight w:val="none"/>
        </w:rPr>
      </w:pPr>
    </w:p>
    <w:p w14:paraId="2E1318E6">
      <w:pPr>
        <w:pStyle w:val="5"/>
        <w:rPr>
          <w:color w:val="auto"/>
          <w:highlight w:val="none"/>
        </w:rPr>
      </w:pPr>
    </w:p>
    <w:p w14:paraId="27E5E3D0">
      <w:pPr>
        <w:rPr>
          <w:color w:val="auto"/>
          <w:highlight w:val="none"/>
        </w:rPr>
      </w:pPr>
    </w:p>
    <w:p w14:paraId="27E595AB">
      <w:pPr>
        <w:pStyle w:val="5"/>
        <w:rPr>
          <w:color w:val="auto"/>
          <w:highlight w:val="none"/>
        </w:rPr>
      </w:pPr>
    </w:p>
    <w:p w14:paraId="03F009DA">
      <w:pPr>
        <w:rPr>
          <w:color w:val="auto"/>
          <w:highlight w:val="none"/>
        </w:rPr>
      </w:pPr>
    </w:p>
    <w:p w14:paraId="472A160F">
      <w:pPr>
        <w:rPr>
          <w:color w:val="auto"/>
          <w:highlight w:val="none"/>
        </w:rPr>
      </w:pPr>
    </w:p>
    <w:p w14:paraId="52D3A900">
      <w:pPr>
        <w:pStyle w:val="5"/>
        <w:rPr>
          <w:color w:val="auto"/>
          <w:highlight w:val="none"/>
        </w:rPr>
      </w:pPr>
    </w:p>
    <w:p w14:paraId="4CCEE6B3">
      <w:pPr>
        <w:rPr>
          <w:color w:val="auto"/>
          <w:highlight w:val="none"/>
        </w:rPr>
      </w:pPr>
    </w:p>
    <w:p w14:paraId="7A4B9AAC">
      <w:pPr>
        <w:pStyle w:val="5"/>
        <w:rPr>
          <w:color w:val="auto"/>
          <w:highlight w:val="none"/>
        </w:rPr>
      </w:pPr>
    </w:p>
    <w:p w14:paraId="08B4AC6A">
      <w:pPr>
        <w:rPr>
          <w:color w:val="auto"/>
          <w:highlight w:val="none"/>
        </w:rPr>
      </w:pPr>
    </w:p>
    <w:p w14:paraId="21895A18">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eastAsia="zh-CN"/>
        </w:rPr>
        <w:t>采购</w:t>
      </w:r>
      <w:r>
        <w:rPr>
          <w:rFonts w:hint="eastAsia" w:ascii="宋体" w:hAnsi="宋体" w:eastAsia="宋体" w:cs="宋体"/>
          <w:b/>
          <w:bCs/>
          <w:color w:val="auto"/>
          <w:kern w:val="0"/>
          <w:sz w:val="24"/>
          <w:szCs w:val="24"/>
          <w:highlight w:val="none"/>
        </w:rPr>
        <w:t>合同</w:t>
      </w:r>
    </w:p>
    <w:p w14:paraId="2D521C2B">
      <w:pPr>
        <w:widowControl/>
        <w:shd w:val="clear" w:color="auto" w:fill="FFFFFF"/>
        <w:jc w:val="left"/>
        <w:rPr>
          <w:rFonts w:hint="eastAsia" w:ascii="宋体" w:hAnsi="宋体" w:eastAsia="宋体" w:cs="宋体"/>
          <w:color w:val="auto"/>
          <w:kern w:val="0"/>
          <w:sz w:val="24"/>
          <w:szCs w:val="24"/>
          <w:highlight w:val="none"/>
        </w:rPr>
      </w:pPr>
    </w:p>
    <w:p w14:paraId="420F621B">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采购方（</w:t>
      </w:r>
      <w:r>
        <w:rPr>
          <w:rFonts w:hint="eastAsia" w:ascii="宋体" w:hAnsi="宋体" w:eastAsia="宋体" w:cs="宋体"/>
          <w:color w:val="auto"/>
          <w:kern w:val="0"/>
          <w:sz w:val="24"/>
          <w:szCs w:val="24"/>
          <w:highlight w:val="none"/>
        </w:rPr>
        <w:t>甲方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r>
        <w:rPr>
          <w:rFonts w:hint="eastAsia" w:ascii="宋体" w:hAnsi="宋体" w:eastAsia="宋体" w:cs="仿宋_GB2312"/>
          <w:color w:val="auto"/>
          <w:sz w:val="24"/>
          <w:szCs w:val="24"/>
          <w:highlight w:val="none"/>
          <w:u w:val="single"/>
        </w:rPr>
        <w:t>福建连城国有投资集团有限公司</w:t>
      </w:r>
      <w:r>
        <w:rPr>
          <w:rFonts w:hint="eastAsia" w:ascii="宋体" w:hAnsi="宋体" w:eastAsia="宋体" w:cs="宋体"/>
          <w:color w:val="auto"/>
          <w:kern w:val="0"/>
          <w:sz w:val="24"/>
          <w:szCs w:val="24"/>
          <w:highlight w:val="none"/>
        </w:rPr>
        <w:t xml:space="preserve">     </w:t>
      </w:r>
    </w:p>
    <w:p w14:paraId="63338065">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供货方（</w:t>
      </w:r>
      <w:r>
        <w:rPr>
          <w:rFonts w:hint="eastAsia" w:ascii="宋体" w:hAnsi="宋体" w:eastAsia="宋体" w:cs="宋体"/>
          <w:color w:val="auto"/>
          <w:kern w:val="0"/>
          <w:sz w:val="24"/>
          <w:szCs w:val="24"/>
          <w:highlight w:val="none"/>
        </w:rPr>
        <w:t>乙方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 xml:space="preserve">                   </w:t>
      </w:r>
    </w:p>
    <w:p w14:paraId="49D193AF">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根据项目编号为</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项目（以下简称：“本项目”）的招标结果，成交人为乙方。现经委托人与成交人友好协商，就以下事项达成一致并签订本合同：</w:t>
      </w:r>
    </w:p>
    <w:p w14:paraId="081B771F">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1、下列合同文件是构成本合同不可分割的部分：</w:t>
      </w:r>
    </w:p>
    <w:p w14:paraId="20B58BDF">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1.1合同条款；</w:t>
      </w:r>
    </w:p>
    <w:p w14:paraId="6FC3B8E9">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1.2竞价文件、乙方的响应文件；</w:t>
      </w:r>
    </w:p>
    <w:p w14:paraId="4299A6C0">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1.3其他文件或材料：□无。</w:t>
      </w:r>
    </w:p>
    <w:p w14:paraId="1B9EE101">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2、合同标的</w:t>
      </w:r>
    </w:p>
    <w:tbl>
      <w:tblPr>
        <w:tblStyle w:val="15"/>
        <w:tblW w:w="9262" w:type="dxa"/>
        <w:jc w:val="center"/>
        <w:tblLayout w:type="autofit"/>
        <w:tblCellMar>
          <w:top w:w="0" w:type="dxa"/>
          <w:left w:w="0" w:type="dxa"/>
          <w:bottom w:w="0" w:type="dxa"/>
          <w:right w:w="0" w:type="dxa"/>
        </w:tblCellMar>
      </w:tblPr>
      <w:tblGrid>
        <w:gridCol w:w="886"/>
        <w:gridCol w:w="4044"/>
        <w:gridCol w:w="722"/>
        <w:gridCol w:w="722"/>
        <w:gridCol w:w="722"/>
        <w:gridCol w:w="722"/>
        <w:gridCol w:w="722"/>
        <w:gridCol w:w="722"/>
      </w:tblGrid>
      <w:tr w14:paraId="7A2AB9B3">
        <w:tblPrEx>
          <w:tblCellMar>
            <w:top w:w="0" w:type="dxa"/>
            <w:left w:w="0" w:type="dxa"/>
            <w:bottom w:w="0" w:type="dxa"/>
            <w:right w:w="0" w:type="dxa"/>
          </w:tblCellMar>
        </w:tblPrEx>
        <w:trPr>
          <w:jc w:val="center"/>
        </w:trPr>
        <w:tc>
          <w:tcPr>
            <w:tcW w:w="886" w:type="dxa"/>
            <w:tcBorders>
              <w:top w:val="single" w:color="auto" w:sz="8" w:space="0"/>
              <w:left w:val="single" w:color="auto" w:sz="8" w:space="0"/>
              <w:bottom w:val="single" w:color="auto" w:sz="8" w:space="0"/>
              <w:right w:val="single" w:color="auto" w:sz="8" w:space="0"/>
            </w:tcBorders>
            <w:vAlign w:val="center"/>
          </w:tcPr>
          <w:p w14:paraId="392AA141">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4044" w:type="dxa"/>
            <w:tcBorders>
              <w:top w:val="single" w:color="auto" w:sz="8" w:space="0"/>
              <w:left w:val="single" w:color="auto" w:sz="8" w:space="0"/>
              <w:bottom w:val="single" w:color="auto" w:sz="8" w:space="0"/>
              <w:right w:val="single" w:color="auto" w:sz="8" w:space="0"/>
            </w:tcBorders>
            <w:vAlign w:val="center"/>
          </w:tcPr>
          <w:p w14:paraId="337915CD">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名称</w:t>
            </w:r>
          </w:p>
        </w:tc>
        <w:tc>
          <w:tcPr>
            <w:tcW w:w="722" w:type="dxa"/>
            <w:tcBorders>
              <w:top w:val="single" w:color="auto" w:sz="8" w:space="0"/>
              <w:left w:val="single" w:color="auto" w:sz="8" w:space="0"/>
              <w:bottom w:val="single" w:color="auto" w:sz="8" w:space="0"/>
              <w:right w:val="single" w:color="auto" w:sz="8" w:space="0"/>
            </w:tcBorders>
            <w:vAlign w:val="center"/>
          </w:tcPr>
          <w:p w14:paraId="4746357C">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规格</w:t>
            </w:r>
          </w:p>
        </w:tc>
        <w:tc>
          <w:tcPr>
            <w:tcW w:w="722" w:type="dxa"/>
            <w:tcBorders>
              <w:top w:val="single" w:color="auto" w:sz="8" w:space="0"/>
              <w:left w:val="single" w:color="auto" w:sz="8" w:space="0"/>
              <w:bottom w:val="single" w:color="auto" w:sz="8" w:space="0"/>
              <w:right w:val="single" w:color="auto" w:sz="8" w:space="0"/>
            </w:tcBorders>
            <w:vAlign w:val="center"/>
          </w:tcPr>
          <w:p w14:paraId="6B7EB1FB">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w:t>
            </w:r>
          </w:p>
        </w:tc>
        <w:tc>
          <w:tcPr>
            <w:tcW w:w="722" w:type="dxa"/>
            <w:tcBorders>
              <w:top w:val="single" w:color="auto" w:sz="8" w:space="0"/>
              <w:left w:val="single" w:color="auto" w:sz="8" w:space="0"/>
              <w:bottom w:val="single" w:color="auto" w:sz="8" w:space="0"/>
              <w:right w:val="single" w:color="auto" w:sz="8" w:space="0"/>
            </w:tcBorders>
            <w:vAlign w:val="center"/>
          </w:tcPr>
          <w:p w14:paraId="767EE583">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数量</w:t>
            </w:r>
          </w:p>
        </w:tc>
        <w:tc>
          <w:tcPr>
            <w:tcW w:w="722" w:type="dxa"/>
            <w:tcBorders>
              <w:top w:val="single" w:color="auto" w:sz="8" w:space="0"/>
              <w:left w:val="single" w:color="auto" w:sz="8" w:space="0"/>
              <w:bottom w:val="single" w:color="auto" w:sz="8" w:space="0"/>
              <w:right w:val="single" w:color="auto" w:sz="8" w:space="0"/>
            </w:tcBorders>
            <w:vAlign w:val="center"/>
          </w:tcPr>
          <w:p w14:paraId="7D37D230">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w:t>
            </w:r>
          </w:p>
        </w:tc>
        <w:tc>
          <w:tcPr>
            <w:tcW w:w="722" w:type="dxa"/>
            <w:tcBorders>
              <w:top w:val="single" w:color="auto" w:sz="8" w:space="0"/>
              <w:left w:val="single" w:color="auto" w:sz="8" w:space="0"/>
              <w:bottom w:val="single" w:color="auto" w:sz="8" w:space="0"/>
              <w:right w:val="single" w:color="auto" w:sz="8" w:space="0"/>
            </w:tcBorders>
            <w:vAlign w:val="center"/>
          </w:tcPr>
          <w:p w14:paraId="61878887">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w:t>
            </w:r>
          </w:p>
        </w:tc>
        <w:tc>
          <w:tcPr>
            <w:tcW w:w="722" w:type="dxa"/>
            <w:tcBorders>
              <w:top w:val="single" w:color="auto" w:sz="8" w:space="0"/>
              <w:left w:val="single" w:color="auto" w:sz="8" w:space="0"/>
              <w:bottom w:val="single" w:color="auto" w:sz="8" w:space="0"/>
              <w:right w:val="single" w:color="auto" w:sz="8" w:space="0"/>
            </w:tcBorders>
            <w:vAlign w:val="center"/>
          </w:tcPr>
          <w:p w14:paraId="278D7E15">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r>
      <w:tr w14:paraId="5C4C1DEC">
        <w:tblPrEx>
          <w:tblCellMar>
            <w:top w:w="0" w:type="dxa"/>
            <w:left w:w="0" w:type="dxa"/>
            <w:bottom w:w="0" w:type="dxa"/>
            <w:right w:w="0" w:type="dxa"/>
          </w:tblCellMar>
        </w:tblPrEx>
        <w:trPr>
          <w:jc w:val="center"/>
        </w:trPr>
        <w:tc>
          <w:tcPr>
            <w:tcW w:w="886" w:type="dxa"/>
            <w:tcBorders>
              <w:top w:val="single" w:color="auto" w:sz="8" w:space="0"/>
              <w:left w:val="single" w:color="auto" w:sz="8" w:space="0"/>
              <w:bottom w:val="single" w:color="auto" w:sz="8" w:space="0"/>
              <w:right w:val="single" w:color="auto" w:sz="8" w:space="0"/>
            </w:tcBorders>
            <w:vAlign w:val="center"/>
          </w:tcPr>
          <w:p w14:paraId="54231292">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4" w:type="dxa"/>
            <w:tcBorders>
              <w:top w:val="single" w:color="auto" w:sz="8" w:space="0"/>
              <w:left w:val="single" w:color="auto" w:sz="8" w:space="0"/>
              <w:bottom w:val="single" w:color="auto" w:sz="8" w:space="0"/>
              <w:right w:val="single" w:color="auto" w:sz="8" w:space="0"/>
            </w:tcBorders>
            <w:vAlign w:val="center"/>
          </w:tcPr>
          <w:p w14:paraId="608C3F55">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7F6686FA">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1B5522A1">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2C1E2D11">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1CB3AFF5">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3472081F">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15AE56FE">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71D4853D">
        <w:tblPrEx>
          <w:tblCellMar>
            <w:top w:w="0" w:type="dxa"/>
            <w:left w:w="0" w:type="dxa"/>
            <w:bottom w:w="0" w:type="dxa"/>
            <w:right w:w="0" w:type="dxa"/>
          </w:tblCellMar>
        </w:tblPrEx>
        <w:trPr>
          <w:jc w:val="center"/>
        </w:trPr>
        <w:tc>
          <w:tcPr>
            <w:tcW w:w="886" w:type="dxa"/>
            <w:tcBorders>
              <w:top w:val="single" w:color="auto" w:sz="8" w:space="0"/>
              <w:left w:val="single" w:color="auto" w:sz="8" w:space="0"/>
              <w:bottom w:val="single" w:color="auto" w:sz="8" w:space="0"/>
              <w:right w:val="single" w:color="auto" w:sz="8" w:space="0"/>
            </w:tcBorders>
            <w:vAlign w:val="center"/>
          </w:tcPr>
          <w:p w14:paraId="6F24C3CB">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4" w:type="dxa"/>
            <w:tcBorders>
              <w:top w:val="single" w:color="auto" w:sz="8" w:space="0"/>
              <w:left w:val="single" w:color="auto" w:sz="8" w:space="0"/>
              <w:bottom w:val="single" w:color="auto" w:sz="8" w:space="0"/>
              <w:right w:val="single" w:color="auto" w:sz="8" w:space="0"/>
            </w:tcBorders>
            <w:vAlign w:val="center"/>
          </w:tcPr>
          <w:p w14:paraId="70783383">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4E5D10AA">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63552F22">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55FE2256">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1178282B">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49A9B4D0">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0E8A7C70">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60BD4440">
        <w:tblPrEx>
          <w:tblCellMar>
            <w:top w:w="0" w:type="dxa"/>
            <w:left w:w="0" w:type="dxa"/>
            <w:bottom w:w="0" w:type="dxa"/>
            <w:right w:w="0" w:type="dxa"/>
          </w:tblCellMar>
        </w:tblPrEx>
        <w:trPr>
          <w:jc w:val="center"/>
        </w:trPr>
        <w:tc>
          <w:tcPr>
            <w:tcW w:w="886" w:type="dxa"/>
            <w:tcBorders>
              <w:top w:val="single" w:color="auto" w:sz="8" w:space="0"/>
              <w:left w:val="single" w:color="auto" w:sz="8" w:space="0"/>
              <w:bottom w:val="single" w:color="auto" w:sz="8" w:space="0"/>
              <w:right w:val="single" w:color="auto" w:sz="8" w:space="0"/>
            </w:tcBorders>
            <w:vAlign w:val="center"/>
          </w:tcPr>
          <w:p w14:paraId="010869FA">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4" w:type="dxa"/>
            <w:tcBorders>
              <w:top w:val="single" w:color="auto" w:sz="8" w:space="0"/>
              <w:left w:val="single" w:color="auto" w:sz="8" w:space="0"/>
              <w:bottom w:val="single" w:color="auto" w:sz="8" w:space="0"/>
              <w:right w:val="single" w:color="auto" w:sz="8" w:space="0"/>
            </w:tcBorders>
            <w:vAlign w:val="center"/>
          </w:tcPr>
          <w:p w14:paraId="3AD65631">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4BB55C62">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07A604F4">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0718C6F5">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5C954EF6">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670328C7">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7F404C55">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51B951ED">
        <w:tblPrEx>
          <w:tblCellMar>
            <w:top w:w="0" w:type="dxa"/>
            <w:left w:w="0" w:type="dxa"/>
            <w:bottom w:w="0" w:type="dxa"/>
            <w:right w:w="0" w:type="dxa"/>
          </w:tblCellMar>
        </w:tblPrEx>
        <w:trPr>
          <w:jc w:val="center"/>
        </w:trPr>
        <w:tc>
          <w:tcPr>
            <w:tcW w:w="886" w:type="dxa"/>
            <w:tcBorders>
              <w:top w:val="single" w:color="auto" w:sz="8" w:space="0"/>
              <w:left w:val="single" w:color="auto" w:sz="8" w:space="0"/>
              <w:bottom w:val="single" w:color="auto" w:sz="8" w:space="0"/>
              <w:right w:val="single" w:color="auto" w:sz="8" w:space="0"/>
            </w:tcBorders>
            <w:vAlign w:val="center"/>
          </w:tcPr>
          <w:p w14:paraId="743A3C8E">
            <w:pPr>
              <w:widowControl/>
              <w:jc w:val="left"/>
              <w:rPr>
                <w:rFonts w:hint="eastAsia" w:ascii="宋体" w:hAnsi="宋体" w:eastAsia="宋体" w:cs="宋体"/>
                <w:color w:val="auto"/>
                <w:kern w:val="0"/>
                <w:sz w:val="24"/>
                <w:szCs w:val="24"/>
                <w:highlight w:val="none"/>
              </w:rPr>
            </w:pPr>
          </w:p>
        </w:tc>
        <w:tc>
          <w:tcPr>
            <w:tcW w:w="4044" w:type="dxa"/>
            <w:tcBorders>
              <w:top w:val="single" w:color="auto" w:sz="8" w:space="0"/>
              <w:left w:val="single" w:color="auto" w:sz="8" w:space="0"/>
              <w:bottom w:val="single" w:color="auto" w:sz="8" w:space="0"/>
              <w:right w:val="single" w:color="auto" w:sz="8" w:space="0"/>
            </w:tcBorders>
            <w:vAlign w:val="center"/>
          </w:tcPr>
          <w:p w14:paraId="79321103">
            <w:pPr>
              <w:widowControl/>
              <w:jc w:val="left"/>
              <w:rPr>
                <w:rFonts w:hint="eastAsia" w:ascii="宋体" w:hAnsi="宋体" w:eastAsia="宋体" w:cs="宋体"/>
                <w:color w:val="auto"/>
                <w:kern w:val="0"/>
                <w:sz w:val="24"/>
                <w:szCs w:val="24"/>
                <w:highlight w:val="none"/>
              </w:rPr>
            </w:pPr>
          </w:p>
        </w:tc>
        <w:tc>
          <w:tcPr>
            <w:tcW w:w="722" w:type="dxa"/>
            <w:tcBorders>
              <w:top w:val="single" w:color="auto" w:sz="8" w:space="0"/>
              <w:left w:val="single" w:color="auto" w:sz="8" w:space="0"/>
              <w:bottom w:val="single" w:color="auto" w:sz="8" w:space="0"/>
              <w:right w:val="single" w:color="auto" w:sz="8" w:space="0"/>
            </w:tcBorders>
            <w:vAlign w:val="center"/>
          </w:tcPr>
          <w:p w14:paraId="10C3A2FE">
            <w:pPr>
              <w:widowControl/>
              <w:jc w:val="left"/>
              <w:rPr>
                <w:rFonts w:hint="eastAsia" w:ascii="宋体" w:hAnsi="宋体" w:eastAsia="宋体" w:cs="宋体"/>
                <w:color w:val="auto"/>
                <w:kern w:val="0"/>
                <w:sz w:val="24"/>
                <w:szCs w:val="24"/>
                <w:highlight w:val="none"/>
              </w:rPr>
            </w:pPr>
          </w:p>
        </w:tc>
        <w:tc>
          <w:tcPr>
            <w:tcW w:w="722" w:type="dxa"/>
            <w:tcBorders>
              <w:top w:val="single" w:color="auto" w:sz="8" w:space="0"/>
              <w:left w:val="single" w:color="auto" w:sz="8" w:space="0"/>
              <w:bottom w:val="single" w:color="auto" w:sz="8" w:space="0"/>
              <w:right w:val="single" w:color="auto" w:sz="8" w:space="0"/>
            </w:tcBorders>
            <w:vAlign w:val="center"/>
          </w:tcPr>
          <w:p w14:paraId="3C50AA56">
            <w:pPr>
              <w:widowControl/>
              <w:jc w:val="left"/>
              <w:rPr>
                <w:rFonts w:hint="eastAsia" w:ascii="宋体" w:hAnsi="宋体" w:eastAsia="宋体" w:cs="宋体"/>
                <w:color w:val="auto"/>
                <w:kern w:val="0"/>
                <w:sz w:val="24"/>
                <w:szCs w:val="24"/>
                <w:highlight w:val="none"/>
              </w:rPr>
            </w:pPr>
          </w:p>
        </w:tc>
        <w:tc>
          <w:tcPr>
            <w:tcW w:w="722" w:type="dxa"/>
            <w:tcBorders>
              <w:top w:val="single" w:color="auto" w:sz="8" w:space="0"/>
              <w:left w:val="single" w:color="auto" w:sz="8" w:space="0"/>
              <w:bottom w:val="single" w:color="auto" w:sz="8" w:space="0"/>
              <w:right w:val="single" w:color="auto" w:sz="8" w:space="0"/>
            </w:tcBorders>
            <w:vAlign w:val="center"/>
          </w:tcPr>
          <w:p w14:paraId="7DA38AB1">
            <w:pPr>
              <w:widowControl/>
              <w:jc w:val="left"/>
              <w:rPr>
                <w:rFonts w:hint="eastAsia" w:ascii="宋体" w:hAnsi="宋体" w:eastAsia="宋体" w:cs="宋体"/>
                <w:color w:val="auto"/>
                <w:kern w:val="0"/>
                <w:sz w:val="24"/>
                <w:szCs w:val="24"/>
                <w:highlight w:val="none"/>
              </w:rPr>
            </w:pPr>
          </w:p>
        </w:tc>
        <w:tc>
          <w:tcPr>
            <w:tcW w:w="722" w:type="dxa"/>
            <w:tcBorders>
              <w:top w:val="single" w:color="auto" w:sz="8" w:space="0"/>
              <w:left w:val="single" w:color="auto" w:sz="8" w:space="0"/>
              <w:bottom w:val="single" w:color="auto" w:sz="8" w:space="0"/>
              <w:right w:val="single" w:color="auto" w:sz="8" w:space="0"/>
            </w:tcBorders>
            <w:vAlign w:val="center"/>
          </w:tcPr>
          <w:p w14:paraId="060CA642">
            <w:pPr>
              <w:widowControl/>
              <w:jc w:val="left"/>
              <w:rPr>
                <w:rFonts w:hint="eastAsia" w:ascii="宋体" w:hAnsi="宋体" w:eastAsia="宋体" w:cs="宋体"/>
                <w:color w:val="auto"/>
                <w:kern w:val="0"/>
                <w:sz w:val="24"/>
                <w:szCs w:val="24"/>
                <w:highlight w:val="none"/>
              </w:rPr>
            </w:pPr>
          </w:p>
        </w:tc>
        <w:tc>
          <w:tcPr>
            <w:tcW w:w="722" w:type="dxa"/>
            <w:tcBorders>
              <w:top w:val="single" w:color="auto" w:sz="8" w:space="0"/>
              <w:left w:val="single" w:color="auto" w:sz="8" w:space="0"/>
              <w:bottom w:val="single" w:color="auto" w:sz="8" w:space="0"/>
              <w:right w:val="single" w:color="auto" w:sz="8" w:space="0"/>
            </w:tcBorders>
            <w:vAlign w:val="center"/>
          </w:tcPr>
          <w:p w14:paraId="2E52F27E">
            <w:pPr>
              <w:widowControl/>
              <w:jc w:val="left"/>
              <w:rPr>
                <w:rFonts w:hint="eastAsia" w:ascii="宋体" w:hAnsi="宋体" w:eastAsia="宋体" w:cs="宋体"/>
                <w:color w:val="auto"/>
                <w:kern w:val="0"/>
                <w:sz w:val="24"/>
                <w:szCs w:val="24"/>
                <w:highlight w:val="none"/>
              </w:rPr>
            </w:pPr>
          </w:p>
        </w:tc>
        <w:tc>
          <w:tcPr>
            <w:tcW w:w="722" w:type="dxa"/>
            <w:tcBorders>
              <w:top w:val="single" w:color="auto" w:sz="8" w:space="0"/>
              <w:left w:val="single" w:color="auto" w:sz="8" w:space="0"/>
              <w:bottom w:val="single" w:color="auto" w:sz="8" w:space="0"/>
              <w:right w:val="single" w:color="auto" w:sz="8" w:space="0"/>
            </w:tcBorders>
            <w:vAlign w:val="center"/>
          </w:tcPr>
          <w:p w14:paraId="3F2D8E4F">
            <w:pPr>
              <w:widowControl/>
              <w:jc w:val="left"/>
              <w:rPr>
                <w:rFonts w:hint="eastAsia" w:ascii="宋体" w:hAnsi="宋体" w:eastAsia="宋体" w:cs="宋体"/>
                <w:color w:val="auto"/>
                <w:kern w:val="0"/>
                <w:sz w:val="24"/>
                <w:szCs w:val="24"/>
                <w:highlight w:val="none"/>
              </w:rPr>
            </w:pPr>
          </w:p>
        </w:tc>
      </w:tr>
      <w:tr w14:paraId="4FCB2590">
        <w:tblPrEx>
          <w:tblCellMar>
            <w:top w:w="0" w:type="dxa"/>
            <w:left w:w="0" w:type="dxa"/>
            <w:bottom w:w="0" w:type="dxa"/>
            <w:right w:w="0" w:type="dxa"/>
          </w:tblCellMar>
        </w:tblPrEx>
        <w:trPr>
          <w:jc w:val="center"/>
        </w:trPr>
        <w:tc>
          <w:tcPr>
            <w:tcW w:w="886" w:type="dxa"/>
            <w:tcBorders>
              <w:top w:val="single" w:color="auto" w:sz="8" w:space="0"/>
              <w:left w:val="single" w:color="auto" w:sz="8" w:space="0"/>
              <w:bottom w:val="single" w:color="auto" w:sz="8" w:space="0"/>
              <w:right w:val="single" w:color="auto" w:sz="8" w:space="0"/>
            </w:tcBorders>
            <w:vAlign w:val="center"/>
          </w:tcPr>
          <w:p w14:paraId="57F03054">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4" w:type="dxa"/>
            <w:tcBorders>
              <w:top w:val="single" w:color="auto" w:sz="8" w:space="0"/>
              <w:left w:val="single" w:color="auto" w:sz="8" w:space="0"/>
              <w:bottom w:val="single" w:color="auto" w:sz="8" w:space="0"/>
              <w:right w:val="single" w:color="auto" w:sz="8" w:space="0"/>
            </w:tcBorders>
            <w:vAlign w:val="center"/>
          </w:tcPr>
          <w:p w14:paraId="347AE1A1">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692EB288">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3F83EB77">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42ED08D3">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1A786344">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1784EEAA">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722" w:type="dxa"/>
            <w:tcBorders>
              <w:top w:val="single" w:color="auto" w:sz="8" w:space="0"/>
              <w:left w:val="single" w:color="auto" w:sz="8" w:space="0"/>
              <w:bottom w:val="single" w:color="auto" w:sz="8" w:space="0"/>
              <w:right w:val="single" w:color="auto" w:sz="8" w:space="0"/>
            </w:tcBorders>
            <w:vAlign w:val="center"/>
          </w:tcPr>
          <w:p w14:paraId="61C4A3C2">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bl>
    <w:p w14:paraId="3F6CE838">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3、合同总金额</w:t>
      </w:r>
    </w:p>
    <w:p w14:paraId="50157D31">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 中标价格：</w:t>
      </w:r>
      <w:r>
        <w:rPr>
          <w:rFonts w:hint="eastAsia" w:ascii="宋体" w:hAnsi="宋体" w:eastAsia="宋体" w:cs="宋体"/>
          <w:color w:val="auto"/>
          <w:kern w:val="0"/>
          <w:sz w:val="24"/>
          <w:szCs w:val="24"/>
          <w:highlight w:val="none"/>
          <w:u w:val="single"/>
        </w:rPr>
        <w:t>大写          元小写¥         </w:t>
      </w:r>
      <w:r>
        <w:rPr>
          <w:rFonts w:hint="eastAsia" w:ascii="宋体" w:hAnsi="宋体" w:eastAsia="宋体" w:cs="宋体"/>
          <w:color w:val="auto"/>
          <w:kern w:val="0"/>
          <w:sz w:val="24"/>
          <w:szCs w:val="24"/>
          <w:highlight w:val="none"/>
        </w:rPr>
        <w:t>；</w:t>
      </w:r>
    </w:p>
    <w:p w14:paraId="63709A43">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4、合同标的交付时间、地点和条件</w:t>
      </w:r>
    </w:p>
    <w:p w14:paraId="71DAF7E5">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4.1、交付时间：</w:t>
      </w:r>
      <w:r>
        <w:rPr>
          <w:rFonts w:hint="eastAsia" w:ascii="宋体" w:hAnsi="宋体" w:eastAsia="宋体" w:cs="宋体"/>
          <w:color w:val="auto"/>
          <w:kern w:val="0"/>
          <w:sz w:val="24"/>
          <w:szCs w:val="24"/>
          <w:highlight w:val="none"/>
          <w:u w:val="single"/>
        </w:rPr>
        <w:t>合同签订后</w:t>
      </w:r>
      <w:r>
        <w:rPr>
          <w:rFonts w:hint="eastAsia" w:ascii="宋体" w:hAnsi="宋体" w:cs="宋体"/>
          <w:color w:val="auto"/>
          <w:kern w:val="0"/>
          <w:sz w:val="24"/>
          <w:szCs w:val="24"/>
          <w:highlight w:val="none"/>
          <w:u w:val="single"/>
          <w:lang w:val="en-US" w:eastAsia="zh-CN"/>
        </w:rPr>
        <w:t>15</w:t>
      </w:r>
      <w:r>
        <w:rPr>
          <w:rFonts w:hint="eastAsia" w:ascii="宋体" w:hAnsi="宋体" w:eastAsia="宋体" w:cs="宋体"/>
          <w:color w:val="auto"/>
          <w:kern w:val="0"/>
          <w:sz w:val="24"/>
          <w:szCs w:val="24"/>
          <w:highlight w:val="none"/>
          <w:u w:val="single"/>
        </w:rPr>
        <w:t>日内完成供货并安装完毕。</w:t>
      </w:r>
    </w:p>
    <w:p w14:paraId="7864FA2F">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4.2、交付地点：</w:t>
      </w:r>
      <w:r>
        <w:rPr>
          <w:rFonts w:hint="eastAsia" w:ascii="宋体" w:hAnsi="宋体" w:eastAsia="宋体" w:cs="宋体"/>
          <w:color w:val="auto"/>
          <w:kern w:val="0"/>
          <w:sz w:val="24"/>
          <w:szCs w:val="24"/>
          <w:highlight w:val="none"/>
          <w:u w:val="single"/>
        </w:rPr>
        <w:t> 连城县。</w:t>
      </w:r>
    </w:p>
    <w:p w14:paraId="54DECFCA">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4.3、交付条件：</w:t>
      </w:r>
      <w:r>
        <w:rPr>
          <w:rFonts w:hint="eastAsia" w:ascii="宋体" w:hAnsi="宋体" w:eastAsia="宋体" w:cs="宋体"/>
          <w:color w:val="auto"/>
          <w:kern w:val="0"/>
          <w:sz w:val="24"/>
          <w:szCs w:val="24"/>
          <w:highlight w:val="none"/>
          <w:u w:val="single"/>
        </w:rPr>
        <w:t>验收合格。</w:t>
      </w:r>
    </w:p>
    <w:p w14:paraId="02D655D3">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5、合同标的应符合竞价文件、乙方响应文件的规定或约定，具体如下：</w:t>
      </w:r>
    </w:p>
    <w:p w14:paraId="73A7202B">
      <w:pPr>
        <w:widowControl/>
        <w:shd w:val="clear" w:color="auto" w:fill="FFFFFF"/>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详见竞价文件相关要求，乙方保证严格按照竞</w:t>
      </w:r>
      <w:bookmarkStart w:id="0" w:name="_GoBack"/>
      <w:bookmarkEnd w:id="0"/>
      <w:r>
        <w:rPr>
          <w:rFonts w:hint="eastAsia" w:ascii="宋体" w:hAnsi="宋体" w:eastAsia="宋体" w:cs="宋体"/>
          <w:color w:val="auto"/>
          <w:kern w:val="0"/>
          <w:sz w:val="24"/>
          <w:szCs w:val="24"/>
          <w:highlight w:val="none"/>
          <w:u w:val="single"/>
        </w:rPr>
        <w:t>价文件和乙方的响应文件执行。</w:t>
      </w:r>
    </w:p>
    <w:p w14:paraId="6D8A0B61">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6、验收标准：根据本竞价文件、成交人的响应文件、承诺及有关国家、行业规定进行验收。</w:t>
      </w:r>
    </w:p>
    <w:p w14:paraId="63E37F73">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7、支付方式：</w:t>
      </w:r>
    </w:p>
    <w:tbl>
      <w:tblPr>
        <w:tblStyle w:val="15"/>
        <w:tblW w:w="9410" w:type="dxa"/>
        <w:jc w:val="center"/>
        <w:tblLayout w:type="autofit"/>
        <w:tblCellMar>
          <w:top w:w="0" w:type="dxa"/>
          <w:left w:w="0" w:type="dxa"/>
          <w:bottom w:w="0" w:type="dxa"/>
          <w:right w:w="0" w:type="dxa"/>
        </w:tblCellMar>
      </w:tblPr>
      <w:tblGrid>
        <w:gridCol w:w="1232"/>
        <w:gridCol w:w="1819"/>
        <w:gridCol w:w="6359"/>
      </w:tblGrid>
      <w:tr w14:paraId="7F8385DF">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299D3851">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支付期次</w:t>
            </w:r>
          </w:p>
        </w:tc>
        <w:tc>
          <w:tcPr>
            <w:tcW w:w="1819" w:type="dxa"/>
            <w:tcBorders>
              <w:top w:val="inset" w:color="auto" w:sz="8" w:space="0"/>
              <w:left w:val="inset" w:color="auto" w:sz="8" w:space="0"/>
              <w:bottom w:val="inset" w:color="auto" w:sz="8" w:space="0"/>
              <w:right w:val="inset" w:color="auto" w:sz="8" w:space="0"/>
            </w:tcBorders>
            <w:vAlign w:val="center"/>
          </w:tcPr>
          <w:p w14:paraId="0F865797">
            <w:pPr>
              <w:widowControl/>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支付比例(%)</w:t>
            </w:r>
          </w:p>
        </w:tc>
        <w:tc>
          <w:tcPr>
            <w:tcW w:w="6359" w:type="dxa"/>
            <w:tcBorders>
              <w:top w:val="inset" w:color="auto" w:sz="8" w:space="0"/>
              <w:left w:val="inset" w:color="auto" w:sz="8" w:space="0"/>
              <w:bottom w:val="inset" w:color="auto" w:sz="8" w:space="0"/>
              <w:right w:val="inset" w:color="auto" w:sz="8" w:space="0"/>
            </w:tcBorders>
            <w:vAlign w:val="center"/>
          </w:tcPr>
          <w:p w14:paraId="2FDAFF5E">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支付期次说明</w:t>
            </w:r>
          </w:p>
        </w:tc>
      </w:tr>
      <w:tr w14:paraId="7CBE99FA">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22BDD2B2">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w:t>
            </w:r>
          </w:p>
        </w:tc>
        <w:tc>
          <w:tcPr>
            <w:tcW w:w="1819" w:type="dxa"/>
            <w:tcBorders>
              <w:top w:val="inset" w:color="auto" w:sz="8" w:space="0"/>
              <w:left w:val="inset" w:color="auto" w:sz="8" w:space="0"/>
              <w:bottom w:val="inset" w:color="auto" w:sz="8" w:space="0"/>
              <w:right w:val="inset" w:color="auto" w:sz="8" w:space="0"/>
            </w:tcBorders>
            <w:vAlign w:val="center"/>
          </w:tcPr>
          <w:p w14:paraId="6748BF7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70</w:t>
            </w:r>
          </w:p>
        </w:tc>
        <w:tc>
          <w:tcPr>
            <w:tcW w:w="6359" w:type="dxa"/>
            <w:tcBorders>
              <w:top w:val="inset" w:color="auto" w:sz="8" w:space="0"/>
              <w:left w:val="inset" w:color="auto" w:sz="8" w:space="0"/>
              <w:bottom w:val="inset" w:color="auto" w:sz="8" w:space="0"/>
              <w:right w:val="inset" w:color="auto" w:sz="8" w:space="0"/>
            </w:tcBorders>
            <w:vAlign w:val="center"/>
          </w:tcPr>
          <w:p w14:paraId="6CE733E4">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所有产品安装完成后且乙方提供相关票据的，7个工作日内支付至合同价款的70%；</w:t>
            </w:r>
          </w:p>
        </w:tc>
      </w:tr>
      <w:tr w14:paraId="5BD5DC14">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3725F83E">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p>
        </w:tc>
        <w:tc>
          <w:tcPr>
            <w:tcW w:w="1819" w:type="dxa"/>
            <w:tcBorders>
              <w:top w:val="inset" w:color="auto" w:sz="8" w:space="0"/>
              <w:left w:val="inset" w:color="auto" w:sz="8" w:space="0"/>
              <w:bottom w:val="inset" w:color="auto" w:sz="8" w:space="0"/>
              <w:right w:val="inset" w:color="auto" w:sz="8" w:space="0"/>
            </w:tcBorders>
            <w:vAlign w:val="center"/>
          </w:tcPr>
          <w:p w14:paraId="46B13612">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w:t>
            </w:r>
          </w:p>
        </w:tc>
        <w:tc>
          <w:tcPr>
            <w:tcW w:w="6359" w:type="dxa"/>
            <w:tcBorders>
              <w:top w:val="inset" w:color="auto" w:sz="8" w:space="0"/>
              <w:left w:val="inset" w:color="auto" w:sz="8" w:space="0"/>
              <w:bottom w:val="inset" w:color="auto" w:sz="8" w:space="0"/>
              <w:right w:val="inset" w:color="auto" w:sz="8" w:space="0"/>
            </w:tcBorders>
            <w:vAlign w:val="center"/>
          </w:tcPr>
          <w:p w14:paraId="17741853">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经甲方最终验收合格后且乙方提供相关票据的，7个工作日内支付至合同价款的97%；</w:t>
            </w:r>
          </w:p>
        </w:tc>
      </w:tr>
      <w:tr w14:paraId="29AF7081">
        <w:tblPrEx>
          <w:tblCellMar>
            <w:top w:w="0" w:type="dxa"/>
            <w:left w:w="0" w:type="dxa"/>
            <w:bottom w:w="0" w:type="dxa"/>
            <w:right w:w="0" w:type="dxa"/>
          </w:tblCellMar>
        </w:tblPrEx>
        <w:trPr>
          <w:jc w:val="center"/>
        </w:trPr>
        <w:tc>
          <w:tcPr>
            <w:tcW w:w="1232" w:type="dxa"/>
            <w:tcBorders>
              <w:top w:val="inset" w:color="auto" w:sz="8" w:space="0"/>
              <w:left w:val="inset" w:color="auto" w:sz="8" w:space="0"/>
              <w:bottom w:val="inset" w:color="auto" w:sz="8" w:space="0"/>
              <w:right w:val="inset" w:color="auto" w:sz="8" w:space="0"/>
            </w:tcBorders>
            <w:vAlign w:val="center"/>
          </w:tcPr>
          <w:p w14:paraId="3668C063">
            <w:pPr>
              <w:widowControl/>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p>
        </w:tc>
        <w:tc>
          <w:tcPr>
            <w:tcW w:w="1819" w:type="dxa"/>
            <w:tcBorders>
              <w:top w:val="inset" w:color="auto" w:sz="8" w:space="0"/>
              <w:left w:val="inset" w:color="auto" w:sz="8" w:space="0"/>
              <w:bottom w:val="inset" w:color="auto" w:sz="8" w:space="0"/>
              <w:right w:val="inset" w:color="auto" w:sz="8" w:space="0"/>
            </w:tcBorders>
            <w:vAlign w:val="center"/>
          </w:tcPr>
          <w:p w14:paraId="6BA956A0">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6359" w:type="dxa"/>
            <w:tcBorders>
              <w:top w:val="inset" w:color="auto" w:sz="8" w:space="0"/>
              <w:left w:val="inset" w:color="auto" w:sz="8" w:space="0"/>
              <w:bottom w:val="inset" w:color="auto" w:sz="8" w:space="0"/>
              <w:right w:val="inset" w:color="auto" w:sz="8" w:space="0"/>
            </w:tcBorders>
            <w:vAlign w:val="center"/>
          </w:tcPr>
          <w:p w14:paraId="5A6D2EF6">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备质保期满后且提供相关票据的，7个工作日内支付剩余合同价款（如乙方未能按相关约定按时做好保修而使甲方不得不自行组织返修或请第三方进行维修的，则发生费用应在此次支付费用中扣除，剩余款项再由甲方支付给乙方）。</w:t>
            </w:r>
          </w:p>
        </w:tc>
      </w:tr>
    </w:tbl>
    <w:p w14:paraId="4A7BD63C">
      <w:pPr>
        <w:widowControl/>
        <w:shd w:val="clear" w:color="auto" w:fill="FFFFFF"/>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备注：（1）乙方自行承担参加竞价会有关的全部费用（包括但不限于差旅费、邮寄费、资料费等）。</w:t>
      </w:r>
    </w:p>
    <w:p w14:paraId="0BD69FAE">
      <w:pPr>
        <w:widowControl/>
        <w:shd w:val="clear" w:color="auto" w:fill="FFFFFF"/>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成交价包含货物经甲方验收合格并交付使用所有可能发生的费用，包括货物（含货物主体、辅助材料、配件）供应、运输、供货保管、安装调试、产品检验检测、操作人员培训、人工费、税收、保修费、售后服务以及可能漏项漏报等的一切费用，甲方不再支付其他任何费用。乙方应向甲方按成交金额开具增值税普通发票。</w:t>
      </w:r>
    </w:p>
    <w:p w14:paraId="43B88E8F">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8、保密条款：</w:t>
      </w:r>
    </w:p>
    <w:p w14:paraId="1A41CE35">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8.1甲方与乙方对因履行本合同而知悉的对方商业秘密互负保密的责任，未经对方书面同意不得向第三方泄露。双方保证为了对方的利益仅在项目推广的确必要的情况下，并且经过对方书面同意之后，将这些秘密透露给为实施本合同而必须了解相关秘密的本方人员或第三方及依法有权强制得到该秘密的机关。并保证其职员或第三方与其一样履行本合同规定的保密义务。</w:t>
      </w:r>
    </w:p>
    <w:p w14:paraId="69907AF4">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8.2商业秘密指双方有关项目设计信息、作品创意构思及其它技术信息。</w:t>
      </w:r>
    </w:p>
    <w:p w14:paraId="66C9C937">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8.3此保密条款在本合同期内及本合同终止后叁年内有效。任何一方违反保密条款，给另一方造成损失，应当承担赔偿责任。</w:t>
      </w:r>
    </w:p>
    <w:p w14:paraId="6639365E">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9、合同有效期：</w:t>
      </w:r>
      <w:r>
        <w:rPr>
          <w:rFonts w:hint="eastAsia" w:ascii="宋体" w:hAnsi="宋体" w:eastAsia="宋体" w:cs="宋体"/>
          <w:color w:val="auto"/>
          <w:kern w:val="0"/>
          <w:sz w:val="24"/>
          <w:szCs w:val="24"/>
          <w:highlight w:val="none"/>
          <w:u w:val="single"/>
        </w:rPr>
        <w:t>                        。</w:t>
      </w:r>
    </w:p>
    <w:p w14:paraId="3BE7A9DD">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10、违约责任</w:t>
      </w:r>
    </w:p>
    <w:p w14:paraId="416C4479">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10.1若甲方认为乙方的成品不符合甲方要求的，甲方有权要求乙方返工，乙方应于收到甲方的返工要求后七个工作日内或双方商定的时间内重新设计提交。</w:t>
      </w:r>
    </w:p>
    <w:p w14:paraId="718BB0D8">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10.2如甲方未能按本合同或各分项合同约定的时间内付款，使乙方不能及时开展各项工作，因此而给甲方造成的工作延误或影响，乙方不承担任何损失或责任。</w:t>
      </w:r>
    </w:p>
    <w:p w14:paraId="170C34F9">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10.3如因乙方原因未能在规定的计划时间内完成工作内容及工作量，</w:t>
      </w:r>
      <w:r>
        <w:rPr>
          <w:rFonts w:hint="eastAsia" w:ascii="宋体" w:hAnsi="宋体" w:eastAsia="宋体" w:cs="宋体"/>
          <w:color w:val="auto"/>
          <w:kern w:val="0"/>
          <w:sz w:val="24"/>
          <w:szCs w:val="24"/>
          <w:highlight w:val="none"/>
          <w:lang w:val="en-US" w:eastAsia="zh-CN"/>
        </w:rPr>
        <w:t>乙方按合同价款总额20%计算支付</w:t>
      </w:r>
      <w:r>
        <w:rPr>
          <w:rFonts w:hint="eastAsia" w:ascii="宋体" w:hAnsi="宋体" w:eastAsia="宋体" w:cs="宋体"/>
          <w:color w:val="auto"/>
          <w:kern w:val="0"/>
          <w:sz w:val="24"/>
          <w:szCs w:val="24"/>
          <w:highlight w:val="none"/>
        </w:rPr>
        <w:t>违约</w:t>
      </w:r>
      <w:r>
        <w:rPr>
          <w:rFonts w:hint="eastAsia" w:ascii="宋体" w:hAnsi="宋体" w:eastAsia="宋体" w:cs="宋体"/>
          <w:color w:val="auto"/>
          <w:kern w:val="0"/>
          <w:sz w:val="24"/>
          <w:szCs w:val="24"/>
          <w:highlight w:val="none"/>
          <w:lang w:val="en-US" w:eastAsia="zh-CN"/>
        </w:rPr>
        <w:t>金</w:t>
      </w:r>
      <w:r>
        <w:rPr>
          <w:rFonts w:hint="eastAsia" w:ascii="宋体" w:hAnsi="宋体" w:eastAsia="宋体" w:cs="宋体"/>
          <w:color w:val="auto"/>
          <w:kern w:val="0"/>
          <w:sz w:val="24"/>
          <w:szCs w:val="24"/>
          <w:highlight w:val="none"/>
        </w:rPr>
        <w:t>，甲方有权单方面行使合同解除权并且不承担违约责任，甲方以书面形式向乙方送达解除合同函件，并以送达之日为合同解除日。</w:t>
      </w:r>
    </w:p>
    <w:p w14:paraId="4A58FA84">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10.4因不可抗力致使本合同无法继续履行的，任何一方均可书面提出终止本合同。双方互不承担责任。</w:t>
      </w:r>
    </w:p>
    <w:p w14:paraId="528F6D6C">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10.5如甲方因自身原因单方面提前解约，应按实际已完成的服务时间向成交人结算并支付费用。</w:t>
      </w:r>
    </w:p>
    <w:p w14:paraId="6365AF69">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10.6如乙方因自身原因单方面提前解约，甲方即可扣除成交人该阶段服务费。</w:t>
      </w:r>
    </w:p>
    <w:p w14:paraId="4F072D8E">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10.7如甲方与乙方其中一方未按本合同约定履行职责，则违约</w:t>
      </w:r>
      <w:r>
        <w:rPr>
          <w:rFonts w:hint="eastAsia" w:ascii="宋体" w:hAnsi="宋体" w:eastAsia="宋体" w:cs="宋体"/>
          <w:color w:val="auto"/>
          <w:kern w:val="0"/>
          <w:sz w:val="24"/>
          <w:szCs w:val="24"/>
          <w:highlight w:val="none"/>
          <w:lang w:val="en-US" w:eastAsia="zh-CN"/>
        </w:rPr>
        <w:t>方按合同价款总额20%计算支付</w:t>
      </w:r>
      <w:r>
        <w:rPr>
          <w:rFonts w:hint="eastAsia" w:ascii="宋体" w:hAnsi="宋体" w:eastAsia="宋体" w:cs="宋体"/>
          <w:color w:val="auto"/>
          <w:kern w:val="0"/>
          <w:sz w:val="24"/>
          <w:szCs w:val="24"/>
          <w:highlight w:val="none"/>
        </w:rPr>
        <w:t>违约</w:t>
      </w:r>
      <w:r>
        <w:rPr>
          <w:rFonts w:hint="eastAsia" w:ascii="宋体" w:hAnsi="宋体" w:eastAsia="宋体" w:cs="宋体"/>
          <w:color w:val="auto"/>
          <w:kern w:val="0"/>
          <w:sz w:val="24"/>
          <w:szCs w:val="24"/>
          <w:highlight w:val="none"/>
          <w:lang w:val="en-US" w:eastAsia="zh-CN"/>
        </w:rPr>
        <w:t>金，守</w:t>
      </w:r>
      <w:r>
        <w:rPr>
          <w:rFonts w:hint="eastAsia" w:ascii="宋体" w:hAnsi="宋体" w:eastAsia="宋体" w:cs="宋体"/>
          <w:color w:val="auto"/>
          <w:kern w:val="0"/>
          <w:sz w:val="24"/>
          <w:szCs w:val="24"/>
          <w:highlight w:val="none"/>
        </w:rPr>
        <w:t>约</w:t>
      </w:r>
      <w:r>
        <w:rPr>
          <w:rFonts w:hint="eastAsia" w:ascii="宋体" w:hAnsi="宋体" w:eastAsia="宋体" w:cs="宋体"/>
          <w:color w:val="auto"/>
          <w:kern w:val="0"/>
          <w:sz w:val="24"/>
          <w:szCs w:val="24"/>
          <w:highlight w:val="none"/>
          <w:lang w:val="en-US" w:eastAsia="zh-CN"/>
        </w:rPr>
        <w:t>方</w:t>
      </w:r>
      <w:r>
        <w:rPr>
          <w:rFonts w:hint="eastAsia" w:ascii="宋体" w:hAnsi="宋体" w:eastAsia="宋体" w:cs="宋体"/>
          <w:color w:val="auto"/>
          <w:kern w:val="0"/>
          <w:sz w:val="24"/>
          <w:szCs w:val="24"/>
          <w:highlight w:val="none"/>
        </w:rPr>
        <w:t>可单方解除合同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要求赔偿损失</w:t>
      </w:r>
      <w:r>
        <w:rPr>
          <w:rFonts w:hint="eastAsia" w:ascii="宋体" w:hAnsi="宋体" w:eastAsia="宋体" w:cs="宋体"/>
          <w:color w:val="auto"/>
          <w:kern w:val="0"/>
          <w:sz w:val="24"/>
          <w:szCs w:val="24"/>
          <w:highlight w:val="none"/>
        </w:rPr>
        <w:t>。</w:t>
      </w:r>
    </w:p>
    <w:p w14:paraId="616B7554">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10.8对于因违约而引起的诉讼产生的费用（包括但不限于：法院判决的赔偿费用、诉讼费、律师费、鉴定费、公证费、差旅费等），应由违约方承担。</w:t>
      </w:r>
    </w:p>
    <w:p w14:paraId="72810210">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10.9乙方未按本合同约定的时间向甲方交付成果的，乙方</w:t>
      </w:r>
      <w:r>
        <w:rPr>
          <w:rFonts w:hint="eastAsia" w:ascii="宋体" w:hAnsi="宋体" w:eastAsia="宋体" w:cs="宋体"/>
          <w:color w:val="auto"/>
          <w:kern w:val="0"/>
          <w:sz w:val="24"/>
          <w:szCs w:val="24"/>
          <w:highlight w:val="none"/>
          <w:lang w:val="en-US" w:eastAsia="zh-CN"/>
        </w:rPr>
        <w:t>按合同价款总额20%计算支付</w:t>
      </w:r>
      <w:r>
        <w:rPr>
          <w:rFonts w:hint="eastAsia" w:ascii="宋体" w:hAnsi="宋体" w:eastAsia="宋体" w:cs="宋体"/>
          <w:color w:val="auto"/>
          <w:kern w:val="0"/>
          <w:sz w:val="24"/>
          <w:szCs w:val="24"/>
          <w:highlight w:val="none"/>
        </w:rPr>
        <w:t>违约</w:t>
      </w:r>
      <w:r>
        <w:rPr>
          <w:rFonts w:hint="eastAsia" w:ascii="宋体" w:hAnsi="宋体" w:eastAsia="宋体" w:cs="宋体"/>
          <w:color w:val="auto"/>
          <w:kern w:val="0"/>
          <w:sz w:val="24"/>
          <w:szCs w:val="24"/>
          <w:highlight w:val="none"/>
          <w:lang w:val="en-US" w:eastAsia="zh-CN"/>
        </w:rPr>
        <w:t>金</w:t>
      </w:r>
      <w:r>
        <w:rPr>
          <w:rFonts w:hint="eastAsia" w:ascii="宋体" w:hAnsi="宋体" w:eastAsia="宋体" w:cs="宋体"/>
          <w:color w:val="auto"/>
          <w:kern w:val="0"/>
          <w:sz w:val="24"/>
          <w:szCs w:val="24"/>
          <w:highlight w:val="none"/>
        </w:rPr>
        <w:t>，甲方有权解除合同。</w:t>
      </w:r>
    </w:p>
    <w:p w14:paraId="5A3904E4">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11、知识产权</w:t>
      </w:r>
    </w:p>
    <w:p w14:paraId="587D7A04">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11.1甲方最后确认交付的项目规划和品牌内容，其知识产权永久性归甲方所有，未经甲方同意，乙方不得交由其他任何第三方使用。</w:t>
      </w:r>
    </w:p>
    <w:p w14:paraId="60BEC777">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乙方为履行本合同而完成的有关工作成果以及作品，凡经甲方采用的，其知识产权归甲方所有；凡未经甲方采用但甲方对此工作成果以及作品有保留或使用可能的，未经甲方同意，成交人在3个月内不得交由任何其他第三方使用。</w:t>
      </w:r>
    </w:p>
    <w:p w14:paraId="11F6FC2C">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乙方向甲方提交的工作成果及作品，不得涉及侵犯第三方的知识产权、财产权或人身权，如涉及到或甲方在使用中确认因乙方原因而导致设计作品侵犯第三方的知识产权、财产权或人身权的，所由此产生的所有责任概由乙方承担。</w:t>
      </w:r>
    </w:p>
    <w:p w14:paraId="4B34D297">
      <w:pPr>
        <w:widowControl/>
        <w:shd w:val="clear" w:color="auto" w:fill="FFFFFF"/>
        <w:ind w:firstLine="24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11.4经甲方同意，乙方可将本合同所完成的工作成果及作品，用于为乙方自身宣传和专业研究的目的。</w:t>
      </w:r>
    </w:p>
    <w:p w14:paraId="447FC3F2">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12、解决争议的方法</w:t>
      </w:r>
    </w:p>
    <w:p w14:paraId="748CF3A0">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12.1甲、乙双方协商解决。</w:t>
      </w:r>
    </w:p>
    <w:p w14:paraId="5E6B43B9">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12.2若协商解决不成，则通过下列途径之一解决：</w:t>
      </w:r>
    </w:p>
    <w:p w14:paraId="54120120">
      <w:pPr>
        <w:widowControl/>
        <w:shd w:val="clear" w:color="auto" w:fill="FFFFFF"/>
        <w:ind w:firstLine="320"/>
        <w:jc w:val="left"/>
        <w:rPr>
          <w:rFonts w:hint="eastAsia" w:ascii="宋体" w:hAnsi="宋体" w:eastAsia="宋体" w:cs="宋体"/>
          <w:color w:val="auto"/>
          <w:kern w:val="0"/>
          <w:sz w:val="24"/>
          <w:szCs w:val="24"/>
          <w:highlight w:val="none"/>
        </w:rPr>
      </w:pPr>
      <w:r>
        <w:rPr>
          <w:rFonts w:ascii="Segoe UI Symbol" w:hAnsi="Segoe UI Symbol" w:eastAsia="宋体" w:cs="Segoe UI Symbol"/>
          <w:color w:val="auto"/>
          <w:kern w:val="0"/>
          <w:sz w:val="24"/>
          <w:szCs w:val="24"/>
          <w:highlight w:val="none"/>
        </w:rPr>
        <w:t>☑</w:t>
      </w:r>
      <w:r>
        <w:rPr>
          <w:rFonts w:hint="eastAsia" w:ascii="宋体" w:hAnsi="宋体" w:eastAsia="宋体" w:cs="微软雅黑"/>
          <w:color w:val="auto"/>
          <w:kern w:val="0"/>
          <w:sz w:val="24"/>
          <w:szCs w:val="24"/>
          <w:highlight w:val="none"/>
        </w:rPr>
        <w:t>向人民法院提起诉讼，具体如下：</w:t>
      </w:r>
      <w:r>
        <w:rPr>
          <w:rFonts w:hint="eastAsia" w:ascii="宋体" w:hAnsi="宋体" w:eastAsia="宋体" w:cs="宋体"/>
          <w:color w:val="auto"/>
          <w:kern w:val="0"/>
          <w:sz w:val="24"/>
          <w:szCs w:val="24"/>
          <w:highlight w:val="none"/>
          <w:u w:val="single"/>
        </w:rPr>
        <w:t>向连城县人民法院提起诉讼</w:t>
      </w:r>
      <w:r>
        <w:rPr>
          <w:rFonts w:hint="eastAsia" w:ascii="宋体" w:hAnsi="宋体" w:eastAsia="宋体" w:cs="宋体"/>
          <w:color w:val="auto"/>
          <w:kern w:val="0"/>
          <w:sz w:val="24"/>
          <w:szCs w:val="24"/>
          <w:highlight w:val="none"/>
        </w:rPr>
        <w:t>。败诉方承担包括但不限于诉讼费、交通费、财产保全保险费、保全费、律师代理费等相关费用。</w:t>
      </w:r>
    </w:p>
    <w:p w14:paraId="51C1F833">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13、不可抗力</w:t>
      </w:r>
    </w:p>
    <w:p w14:paraId="195B929F">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914AC49">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14:paraId="59225425">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14、合同条款</w:t>
      </w:r>
    </w:p>
    <w:p w14:paraId="1502F14D">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按照实际情况编制填写。竞价文件已有规定的，双方均不得变更或调整；竞价文件未作规定的，双方可通过友好协商进行约定</w:t>
      </w:r>
      <w:r>
        <w:rPr>
          <w:rFonts w:hint="eastAsia" w:ascii="宋体" w:hAnsi="宋体" w:eastAsia="宋体" w:cs="宋体"/>
          <w:color w:val="auto"/>
          <w:kern w:val="0"/>
          <w:sz w:val="24"/>
          <w:szCs w:val="24"/>
          <w:highlight w:val="none"/>
        </w:rPr>
        <w:t>。</w:t>
      </w:r>
    </w:p>
    <w:p w14:paraId="2CEFD2FE">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15、其他约定</w:t>
      </w:r>
    </w:p>
    <w:p w14:paraId="077E20B6">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15.1合同文件与本合同具有同等法律效力。</w:t>
      </w:r>
    </w:p>
    <w:p w14:paraId="0CB98FB5">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15.2本合同未尽事宜，双方可另行签订补充协议。</w:t>
      </w:r>
    </w:p>
    <w:p w14:paraId="45CABEF6">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15.3合同生效：自签订之日起生效。</w:t>
      </w:r>
    </w:p>
    <w:p w14:paraId="0E0CC3A7">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15.4本合同一式</w:t>
      </w:r>
      <w:r>
        <w:rPr>
          <w:rFonts w:hint="eastAsia" w:ascii="宋体" w:hAnsi="宋体" w:eastAsia="宋体" w:cs="宋体"/>
          <w:color w:val="auto"/>
          <w:kern w:val="0"/>
          <w:sz w:val="24"/>
          <w:szCs w:val="24"/>
          <w:highlight w:val="none"/>
          <w:u w:val="single"/>
        </w:rPr>
        <w:t> 肆 </w:t>
      </w:r>
      <w:r>
        <w:rPr>
          <w:rFonts w:hint="eastAsia" w:ascii="宋体" w:hAnsi="宋体" w:eastAsia="宋体" w:cs="宋体"/>
          <w:color w:val="auto"/>
          <w:kern w:val="0"/>
          <w:sz w:val="24"/>
          <w:szCs w:val="24"/>
          <w:highlight w:val="none"/>
        </w:rPr>
        <w:t>份，经双方签字并盖章后生效。甲、乙双方各执</w:t>
      </w:r>
      <w:r>
        <w:rPr>
          <w:rFonts w:hint="eastAsia" w:ascii="宋体" w:hAnsi="宋体" w:eastAsia="宋体" w:cs="宋体"/>
          <w:color w:val="auto"/>
          <w:kern w:val="0"/>
          <w:sz w:val="24"/>
          <w:szCs w:val="24"/>
          <w:highlight w:val="none"/>
          <w:u w:val="single"/>
        </w:rPr>
        <w:t> 贰 </w:t>
      </w:r>
      <w:r>
        <w:rPr>
          <w:rFonts w:hint="eastAsia" w:ascii="宋体" w:hAnsi="宋体" w:eastAsia="宋体" w:cs="宋体"/>
          <w:color w:val="auto"/>
          <w:kern w:val="0"/>
          <w:sz w:val="24"/>
          <w:szCs w:val="24"/>
          <w:highlight w:val="none"/>
        </w:rPr>
        <w:t>份，具有同等效力。</w:t>
      </w:r>
    </w:p>
    <w:p w14:paraId="1ABAA0CE">
      <w:pPr>
        <w:widowControl/>
        <w:shd w:val="clear" w:color="auto" w:fill="FFFFFF"/>
        <w:ind w:firstLine="3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15.5其他：</w:t>
      </w:r>
      <w:r>
        <w:rPr>
          <w:rFonts w:ascii="Segoe UI Symbol" w:hAnsi="Segoe UI Symbol" w:eastAsia="宋体" w:cs="Segoe UI Symbol"/>
          <w:color w:val="auto"/>
          <w:kern w:val="0"/>
          <w:sz w:val="24"/>
          <w:szCs w:val="24"/>
          <w:highlight w:val="none"/>
        </w:rPr>
        <w:t>☑</w:t>
      </w:r>
      <w:r>
        <w:rPr>
          <w:rFonts w:hint="eastAsia" w:ascii="宋体" w:hAnsi="宋体" w:eastAsia="宋体" w:cs="微软雅黑"/>
          <w:color w:val="auto"/>
          <w:kern w:val="0"/>
          <w:sz w:val="24"/>
          <w:szCs w:val="24"/>
          <w:highlight w:val="none"/>
        </w:rPr>
        <w:t>无。□</w:t>
      </w:r>
      <w:r>
        <w:rPr>
          <w:rFonts w:hint="eastAsia" w:ascii="宋体" w:hAnsi="宋体" w:eastAsia="宋体" w:cs="宋体"/>
          <w:color w:val="auto"/>
          <w:kern w:val="0"/>
          <w:sz w:val="24"/>
          <w:szCs w:val="24"/>
          <w:highlight w:val="none"/>
          <w:u w:val="single"/>
        </w:rPr>
        <w:t>（按照实际情况编制填写需要增加的内容）</w:t>
      </w:r>
      <w:r>
        <w:rPr>
          <w:rFonts w:hint="eastAsia" w:ascii="宋体" w:hAnsi="宋体" w:eastAsia="宋体" w:cs="宋体"/>
          <w:color w:val="auto"/>
          <w:kern w:val="0"/>
          <w:sz w:val="24"/>
          <w:szCs w:val="24"/>
          <w:highlight w:val="none"/>
        </w:rPr>
        <w:t>。</w:t>
      </w:r>
    </w:p>
    <w:p w14:paraId="04B7CF17">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（以下无正文）</w:t>
      </w:r>
    </w:p>
    <w:p w14:paraId="1A904713">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                      乙方：</w:t>
      </w:r>
    </w:p>
    <w:p w14:paraId="2C0373B4">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住所：                住所：</w:t>
      </w:r>
    </w:p>
    <w:p w14:paraId="1B7A8507">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统一社会信用代码：              统一社会信用代码：</w:t>
      </w:r>
    </w:p>
    <w:p w14:paraId="464E1FB4">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                法定代表人：</w:t>
      </w:r>
    </w:p>
    <w:p w14:paraId="3E232524">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联系方法：              联系方法：</w:t>
      </w:r>
    </w:p>
    <w:p w14:paraId="6554AD5E">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开户银行：              开户银行</w:t>
      </w:r>
    </w:p>
    <w:p w14:paraId="7C8BE070">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账号：                账号：</w:t>
      </w:r>
    </w:p>
    <w:p w14:paraId="1D2E1B1B">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0CD29C60">
      <w:pPr>
        <w:widowControl/>
        <w:shd w:val="clear" w:color="auto" w:fill="FFFFFF"/>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签订地点：</w:t>
      </w:r>
      <w:r>
        <w:rPr>
          <w:rFonts w:hint="eastAsia" w:ascii="宋体" w:hAnsi="宋体" w:eastAsia="宋体" w:cs="宋体"/>
          <w:color w:val="auto"/>
          <w:kern w:val="0"/>
          <w:sz w:val="24"/>
          <w:szCs w:val="24"/>
          <w:highlight w:val="none"/>
          <w:u w:val="single"/>
        </w:rPr>
        <w:t>              </w:t>
      </w:r>
    </w:p>
    <w:p w14:paraId="3F50A7B1">
      <w:pPr>
        <w:widowControl/>
        <w:shd w:val="clear" w:color="auto" w:fill="FFFFFF"/>
        <w:jc w:val="left"/>
        <w:rPr>
          <w:color w:val="auto"/>
          <w:highlight w:val="none"/>
        </w:rPr>
      </w:pPr>
      <w:r>
        <w:rPr>
          <w:rFonts w:hint="eastAsia" w:ascii="宋体" w:hAnsi="宋体" w:eastAsia="宋体" w:cs="宋体"/>
          <w:color w:val="auto"/>
          <w:kern w:val="0"/>
          <w:sz w:val="24"/>
          <w:szCs w:val="24"/>
          <w:highlight w:val="none"/>
        </w:rPr>
        <w:t>签订日期：</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日</w:t>
      </w:r>
    </w:p>
    <w:p w14:paraId="3A4BBBE4">
      <w:pPr>
        <w:pStyle w:val="13"/>
        <w:spacing w:before="75" w:beforeAutospacing="0" w:after="75" w:afterAutospacing="0" w:line="360" w:lineRule="auto"/>
        <w:rPr>
          <w:rFonts w:asciiTheme="minorEastAsia" w:hAnsiTheme="minorEastAsia" w:eastAsiaTheme="minorEastAsia" w:cstheme="minorEastAsia"/>
          <w:color w:val="auto"/>
          <w:highlight w:val="none"/>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国标黑体">
    <w:altName w:val="黑体"/>
    <w:panose1 w:val="020005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E1DFB">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7440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17440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E9C95">
    <w:pPr>
      <w:widowControl/>
      <w:shd w:val="clear" w:color="auto" w:fill="FFFFFF"/>
      <w:snapToGrid w:val="0"/>
      <w:spacing w:line="58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3"/>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1MDAzMWJmMzEyMjg5OTQyNjFkNDcyNDU5ZGM1Y2YifQ=="/>
    <w:docVar w:name="KSO_WPS_MARK_KEY" w:val="36b8acbf-cf64-4cd1-b9a6-4edb4ecc0d53"/>
  </w:docVars>
  <w:rsids>
    <w:rsidRoot w:val="1F986481"/>
    <w:rsid w:val="000B44D3"/>
    <w:rsid w:val="00814795"/>
    <w:rsid w:val="00C84172"/>
    <w:rsid w:val="0114696D"/>
    <w:rsid w:val="012C04F8"/>
    <w:rsid w:val="0160084E"/>
    <w:rsid w:val="025874A5"/>
    <w:rsid w:val="02AE00E7"/>
    <w:rsid w:val="02FA082F"/>
    <w:rsid w:val="034677B9"/>
    <w:rsid w:val="034B2E38"/>
    <w:rsid w:val="039B541A"/>
    <w:rsid w:val="03A569EC"/>
    <w:rsid w:val="04BF3ADE"/>
    <w:rsid w:val="053973EC"/>
    <w:rsid w:val="0580501B"/>
    <w:rsid w:val="05812B41"/>
    <w:rsid w:val="05C07B0D"/>
    <w:rsid w:val="05D90BCF"/>
    <w:rsid w:val="05DA79C7"/>
    <w:rsid w:val="07100621"/>
    <w:rsid w:val="073315E1"/>
    <w:rsid w:val="07D50D0A"/>
    <w:rsid w:val="08174AFA"/>
    <w:rsid w:val="08F12A2E"/>
    <w:rsid w:val="0A2F0DBE"/>
    <w:rsid w:val="0BB377CC"/>
    <w:rsid w:val="0C1B3CF0"/>
    <w:rsid w:val="0C9876E7"/>
    <w:rsid w:val="0CF839A8"/>
    <w:rsid w:val="0E97237F"/>
    <w:rsid w:val="0FE577B4"/>
    <w:rsid w:val="0FFC33FA"/>
    <w:rsid w:val="1001144E"/>
    <w:rsid w:val="11230F50"/>
    <w:rsid w:val="11567578"/>
    <w:rsid w:val="12437AFC"/>
    <w:rsid w:val="13182D37"/>
    <w:rsid w:val="13761663"/>
    <w:rsid w:val="139A7BF0"/>
    <w:rsid w:val="13A91BE1"/>
    <w:rsid w:val="14117786"/>
    <w:rsid w:val="166C0A45"/>
    <w:rsid w:val="169B0C29"/>
    <w:rsid w:val="17A252C5"/>
    <w:rsid w:val="17B80644"/>
    <w:rsid w:val="189F35B2"/>
    <w:rsid w:val="198509FA"/>
    <w:rsid w:val="19C85E8A"/>
    <w:rsid w:val="1A07140F"/>
    <w:rsid w:val="1A6525DA"/>
    <w:rsid w:val="1BB9498B"/>
    <w:rsid w:val="1BCC2910"/>
    <w:rsid w:val="1C6E4E9F"/>
    <w:rsid w:val="1C7D595F"/>
    <w:rsid w:val="1D6923E1"/>
    <w:rsid w:val="1E3D18A3"/>
    <w:rsid w:val="1F986481"/>
    <w:rsid w:val="20036B1D"/>
    <w:rsid w:val="21E169EA"/>
    <w:rsid w:val="21E604A4"/>
    <w:rsid w:val="221434A3"/>
    <w:rsid w:val="23384D2F"/>
    <w:rsid w:val="242D23BA"/>
    <w:rsid w:val="24ED56A6"/>
    <w:rsid w:val="25744655"/>
    <w:rsid w:val="26993D37"/>
    <w:rsid w:val="26A12175"/>
    <w:rsid w:val="27AA5AD0"/>
    <w:rsid w:val="28814A83"/>
    <w:rsid w:val="290520D8"/>
    <w:rsid w:val="2AEB24EE"/>
    <w:rsid w:val="2BDB5197"/>
    <w:rsid w:val="2CFF5994"/>
    <w:rsid w:val="2DD13DB6"/>
    <w:rsid w:val="2DEA4E78"/>
    <w:rsid w:val="2E821554"/>
    <w:rsid w:val="2ED2428A"/>
    <w:rsid w:val="2F0957D2"/>
    <w:rsid w:val="2FA321ED"/>
    <w:rsid w:val="2FE75B13"/>
    <w:rsid w:val="2FEF78BF"/>
    <w:rsid w:val="303411DC"/>
    <w:rsid w:val="31532D34"/>
    <w:rsid w:val="31BC6B2B"/>
    <w:rsid w:val="31D67EB0"/>
    <w:rsid w:val="33136E97"/>
    <w:rsid w:val="33490893"/>
    <w:rsid w:val="34360E17"/>
    <w:rsid w:val="35EC18C1"/>
    <w:rsid w:val="36323860"/>
    <w:rsid w:val="368340BC"/>
    <w:rsid w:val="37A95DA4"/>
    <w:rsid w:val="3802063D"/>
    <w:rsid w:val="38523D46"/>
    <w:rsid w:val="38BE762D"/>
    <w:rsid w:val="3A192D6D"/>
    <w:rsid w:val="3AF410E4"/>
    <w:rsid w:val="3B5D4EDB"/>
    <w:rsid w:val="3BB32D4D"/>
    <w:rsid w:val="3C4101F6"/>
    <w:rsid w:val="3CC179FF"/>
    <w:rsid w:val="3D820C29"/>
    <w:rsid w:val="3E467EA9"/>
    <w:rsid w:val="3E7A4524"/>
    <w:rsid w:val="406B3BF6"/>
    <w:rsid w:val="40880C4C"/>
    <w:rsid w:val="411B561D"/>
    <w:rsid w:val="41432DC5"/>
    <w:rsid w:val="42A96C58"/>
    <w:rsid w:val="42F851B8"/>
    <w:rsid w:val="43BD0C0D"/>
    <w:rsid w:val="44A21BB1"/>
    <w:rsid w:val="45352A25"/>
    <w:rsid w:val="455530C7"/>
    <w:rsid w:val="459736E0"/>
    <w:rsid w:val="470B1C8F"/>
    <w:rsid w:val="475A5FE3"/>
    <w:rsid w:val="487E46E3"/>
    <w:rsid w:val="48981C49"/>
    <w:rsid w:val="48DC7D87"/>
    <w:rsid w:val="49382AE4"/>
    <w:rsid w:val="4A174A8F"/>
    <w:rsid w:val="4AA66DFD"/>
    <w:rsid w:val="4ACF7478"/>
    <w:rsid w:val="4AD86409"/>
    <w:rsid w:val="4BA426B2"/>
    <w:rsid w:val="4BB70638"/>
    <w:rsid w:val="4BC0573E"/>
    <w:rsid w:val="4C0D3FFB"/>
    <w:rsid w:val="4C673E0C"/>
    <w:rsid w:val="4C984EA8"/>
    <w:rsid w:val="4CD55219"/>
    <w:rsid w:val="4D810EFD"/>
    <w:rsid w:val="4F005E52"/>
    <w:rsid w:val="50BA005B"/>
    <w:rsid w:val="51316796"/>
    <w:rsid w:val="51BD6537"/>
    <w:rsid w:val="52623FB6"/>
    <w:rsid w:val="52896FF7"/>
    <w:rsid w:val="534F31D7"/>
    <w:rsid w:val="538A6ABE"/>
    <w:rsid w:val="54E87AB4"/>
    <w:rsid w:val="550A7A2A"/>
    <w:rsid w:val="558C043F"/>
    <w:rsid w:val="56382375"/>
    <w:rsid w:val="563B1BAA"/>
    <w:rsid w:val="57805D82"/>
    <w:rsid w:val="58393655"/>
    <w:rsid w:val="584D65AC"/>
    <w:rsid w:val="593908DE"/>
    <w:rsid w:val="59C52172"/>
    <w:rsid w:val="59E940B2"/>
    <w:rsid w:val="5A3B0686"/>
    <w:rsid w:val="5A8D4B2E"/>
    <w:rsid w:val="5AD92379"/>
    <w:rsid w:val="5AE605F2"/>
    <w:rsid w:val="5B0942E0"/>
    <w:rsid w:val="5B81031A"/>
    <w:rsid w:val="5C732614"/>
    <w:rsid w:val="5C8400C2"/>
    <w:rsid w:val="5D081E82"/>
    <w:rsid w:val="5D137698"/>
    <w:rsid w:val="5D1C319C"/>
    <w:rsid w:val="5D211DB5"/>
    <w:rsid w:val="5DA6050C"/>
    <w:rsid w:val="5DFD637E"/>
    <w:rsid w:val="5EC23124"/>
    <w:rsid w:val="5F8B79B9"/>
    <w:rsid w:val="5FD72BFF"/>
    <w:rsid w:val="61120392"/>
    <w:rsid w:val="61AF4C4A"/>
    <w:rsid w:val="62816E52"/>
    <w:rsid w:val="63B84AF5"/>
    <w:rsid w:val="63EE0517"/>
    <w:rsid w:val="646023AE"/>
    <w:rsid w:val="65FC516D"/>
    <w:rsid w:val="660C7EBD"/>
    <w:rsid w:val="66154481"/>
    <w:rsid w:val="67393D61"/>
    <w:rsid w:val="68F93BE6"/>
    <w:rsid w:val="691D5B26"/>
    <w:rsid w:val="69913E1E"/>
    <w:rsid w:val="699D27C3"/>
    <w:rsid w:val="6A9C2A7B"/>
    <w:rsid w:val="6B4A616F"/>
    <w:rsid w:val="6B685053"/>
    <w:rsid w:val="6B916358"/>
    <w:rsid w:val="6C327132"/>
    <w:rsid w:val="6C6770B8"/>
    <w:rsid w:val="6D2A6A64"/>
    <w:rsid w:val="6EB04D47"/>
    <w:rsid w:val="6F0D2199"/>
    <w:rsid w:val="6F3040D9"/>
    <w:rsid w:val="6FA523D2"/>
    <w:rsid w:val="6FA63AB6"/>
    <w:rsid w:val="706758D9"/>
    <w:rsid w:val="70C920F0"/>
    <w:rsid w:val="710F044A"/>
    <w:rsid w:val="7160340E"/>
    <w:rsid w:val="728B4E57"/>
    <w:rsid w:val="72CA214F"/>
    <w:rsid w:val="73625832"/>
    <w:rsid w:val="740022CC"/>
    <w:rsid w:val="741C69DA"/>
    <w:rsid w:val="753F0BD2"/>
    <w:rsid w:val="75B01893"/>
    <w:rsid w:val="76024F49"/>
    <w:rsid w:val="76B40C43"/>
    <w:rsid w:val="77B04009"/>
    <w:rsid w:val="78740900"/>
    <w:rsid w:val="7A0128FA"/>
    <w:rsid w:val="7A8157E9"/>
    <w:rsid w:val="7B0A3A31"/>
    <w:rsid w:val="7BAC2D3A"/>
    <w:rsid w:val="7C2A25D8"/>
    <w:rsid w:val="7E1626EC"/>
    <w:rsid w:val="7E483361"/>
    <w:rsid w:val="7E551467"/>
    <w:rsid w:val="7E790340"/>
    <w:rsid w:val="7F0361DD"/>
    <w:rsid w:val="7F9C651C"/>
    <w:rsid w:val="7FAA5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3"/>
    <w:basedOn w:val="1"/>
    <w:next w:val="1"/>
    <w:qFormat/>
    <w:uiPriority w:val="9"/>
    <w:pPr>
      <w:keepNext/>
      <w:keepLines/>
      <w:numPr>
        <w:ilvl w:val="2"/>
        <w:numId w:val="1"/>
      </w:numPr>
      <w:spacing w:before="120" w:after="120" w:line="360" w:lineRule="auto"/>
      <w:outlineLvl w:val="2"/>
    </w:pPr>
    <w:rPr>
      <w:b/>
      <w:bCs/>
      <w:sz w:val="30"/>
      <w:szCs w:val="32"/>
    </w:rPr>
  </w:style>
  <w:style w:type="paragraph" w:styleId="4">
    <w:name w:val="heading 4"/>
    <w:next w:val="1"/>
    <w:qFormat/>
    <w:uiPriority w:val="0"/>
    <w:pPr>
      <w:keepNext/>
      <w:keepLines/>
      <w:widowControl w:val="0"/>
      <w:spacing w:before="280" w:after="290" w:line="376" w:lineRule="auto"/>
      <w:jc w:val="both"/>
      <w:outlineLvl w:val="3"/>
    </w:pPr>
    <w:rPr>
      <w:rFonts w:ascii="Cambria" w:hAnsi="Cambria" w:eastAsia="宋体" w:cs="Times New Roman"/>
      <w:b/>
      <w:bCs/>
      <w:kern w:val="2"/>
      <w:sz w:val="28"/>
      <w:szCs w:val="28"/>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unhideWhenUsed/>
    <w:qFormat/>
    <w:uiPriority w:val="99"/>
    <w:pPr>
      <w:widowControl w:val="0"/>
      <w:ind w:firstLine="420" w:firstLineChars="200"/>
      <w:jc w:val="both"/>
    </w:pPr>
    <w:rPr>
      <w:rFonts w:ascii="宋体" w:hAnsi="宋体" w:eastAsiaTheme="minorEastAsia" w:cstheme="minorBidi"/>
      <w:kern w:val="2"/>
      <w:sz w:val="28"/>
      <w:szCs w:val="28"/>
      <w:lang w:val="en-US" w:eastAsia="zh-CN" w:bidi="ar-SA"/>
    </w:rPr>
  </w:style>
  <w:style w:type="paragraph" w:styleId="5">
    <w:name w:val="Normal Indent"/>
    <w:basedOn w:val="1"/>
    <w:next w:val="1"/>
    <w:qFormat/>
    <w:uiPriority w:val="0"/>
    <w:pPr>
      <w:ind w:firstLine="420"/>
    </w:pPr>
    <w:rPr>
      <w:szCs w:val="20"/>
    </w:rPr>
  </w:style>
  <w:style w:type="paragraph" w:styleId="6">
    <w:name w:val="Body Text"/>
    <w:basedOn w:val="1"/>
    <w:next w:val="1"/>
    <w:qFormat/>
    <w:uiPriority w:val="0"/>
    <w:pPr>
      <w:spacing w:line="380" w:lineRule="exact"/>
    </w:pPr>
    <w:rPr>
      <w:sz w:val="24"/>
    </w:rPr>
  </w:style>
  <w:style w:type="paragraph" w:styleId="7">
    <w:name w:val="Body Text Indent"/>
    <w:next w:val="1"/>
    <w:qFormat/>
    <w:uiPriority w:val="0"/>
    <w:pPr>
      <w:widowControl w:val="0"/>
      <w:ind w:firstLine="560" w:firstLineChars="200"/>
      <w:jc w:val="both"/>
    </w:pPr>
    <w:rPr>
      <w:rFonts w:ascii="宋体" w:hAnsi="宋体" w:eastAsiaTheme="minorEastAsia" w:cstheme="minorBidi"/>
      <w:kern w:val="2"/>
      <w:sz w:val="28"/>
      <w:szCs w:val="28"/>
      <w:lang w:val="en-US" w:eastAsia="zh-CN" w:bidi="ar-SA"/>
    </w:rPr>
  </w:style>
  <w:style w:type="paragraph" w:styleId="8">
    <w:name w:val="Plain Text"/>
    <w:basedOn w:val="1"/>
    <w:next w:val="1"/>
    <w:qFormat/>
    <w:uiPriority w:val="0"/>
    <w:rPr>
      <w:rFonts w:ascii="宋体" w:hAnsi="Courier New"/>
      <w:szCs w:val="20"/>
    </w:rPr>
  </w:style>
  <w:style w:type="paragraph" w:styleId="9">
    <w:name w:val="Body Text Indent 2"/>
    <w:basedOn w:val="1"/>
    <w:qFormat/>
    <w:uiPriority w:val="0"/>
    <w:pPr>
      <w:spacing w:line="20" w:lineRule="atLeast"/>
      <w:ind w:firstLine="199" w:firstLineChars="199"/>
      <w:jc w:val="left"/>
    </w:pPr>
    <w:rPr>
      <w:rFonts w:ascii="宋体"/>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39"/>
    <w:pPr>
      <w:spacing w:before="120" w:after="120"/>
      <w:jc w:val="left"/>
    </w:pPr>
    <w:rPr>
      <w:rFonts w:ascii="Calibri" w:hAnsi="Calibri"/>
      <w:b/>
      <w:bCs/>
      <w:caps/>
      <w:sz w:val="20"/>
    </w:rPr>
  </w:style>
  <w:style w:type="paragraph" w:styleId="12">
    <w:name w:val="Body Text Indent 3"/>
    <w:basedOn w:val="1"/>
    <w:unhideWhenUsed/>
    <w:qFormat/>
    <w:uiPriority w:val="99"/>
    <w:pPr>
      <w:spacing w:after="120"/>
      <w:ind w:left="420" w:leftChars="200"/>
    </w:pPr>
    <w:rPr>
      <w:kern w:val="2"/>
      <w:sz w:val="16"/>
      <w:szCs w:val="16"/>
    </w:rPr>
  </w:style>
  <w:style w:type="paragraph" w:styleId="13">
    <w:name w:val="Normal (Web)"/>
    <w:basedOn w:val="1"/>
    <w:next w:val="14"/>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
    </w:rPr>
  </w:style>
  <w:style w:type="paragraph" w:customStyle="1" w:styleId="14">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paragraph" w:customStyle="1" w:styleId="19">
    <w:name w:val="Fließtext"/>
    <w:basedOn w:val="1"/>
    <w:qFormat/>
    <w:uiPriority w:val="0"/>
    <w:pPr>
      <w:overflowPunct w:val="0"/>
      <w:autoSpaceDE w:val="0"/>
      <w:autoSpaceDN w:val="0"/>
      <w:adjustRightInd w:val="0"/>
      <w:textAlignment w:val="baseline"/>
    </w:pPr>
    <w:rPr>
      <w:kern w:val="28"/>
      <w:szCs w:val="20"/>
    </w:r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样式3"/>
    <w:basedOn w:val="8"/>
    <w:qFormat/>
    <w:uiPriority w:val="0"/>
    <w:pPr>
      <w:spacing w:line="0" w:lineRule="atLeast"/>
      <w:outlineLvl w:val="0"/>
    </w:pPr>
    <w:rPr>
      <w:sz w:val="28"/>
    </w:rPr>
  </w:style>
  <w:style w:type="paragraph" w:customStyle="1" w:styleId="22">
    <w:name w:val="Other|1"/>
    <w:basedOn w:val="1"/>
    <w:qFormat/>
    <w:uiPriority w:val="0"/>
    <w:pPr>
      <w:widowControl w:val="0"/>
      <w:shd w:val="clear" w:color="auto" w:fill="auto"/>
      <w:spacing w:after="40" w:line="293" w:lineRule="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7035</Words>
  <Characters>7624</Characters>
  <Lines>0</Lines>
  <Paragraphs>0</Paragraphs>
  <TotalTime>14</TotalTime>
  <ScaleCrop>false</ScaleCrop>
  <LinksUpToDate>false</LinksUpToDate>
  <CharactersWithSpaces>7804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2023-12-29T03:29:00Z</dcterms:created>
  <dc:creator>土豆排骨的滋味</dc:creator>
  <cp:lastModifiedBy>连城产权交易</cp:lastModifiedBy>
  <cp:lastPrinted>2026-05-20T03:35:00Z</cp:lastPrinted>
  <dcterms:modified xsi:type="dcterms:W3CDTF">2026-05-27T08:48:48Z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FDCC2CFEDECD4AD997A291348EF5F8EC_13</vt:lpwstr>
  </property>
  <property fmtid="{D5CDD505-2E9C-101B-9397-08002B2CF9AE}" pid="4" name="KSOTemplateDocerSaveRecord">
    <vt:lpwstr>eyJoZGlkIjoiNjZiZmRkOWQxZmRlNmIwMzllOWY5NTJlMTM3MWEwNmEiLCJ1c2VySWQiOiIxNTc4Njk4MDQ3In0=</vt:lpwstr>
  </property>
</Properties>
</file>