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DE80CF">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1FC13191">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LCCQJJ20260512-2</w:t>
      </w:r>
      <w:r>
        <w:rPr>
          <w:rFonts w:hint="eastAsia" w:ascii="宋体" w:hAnsi="宋体" w:eastAsia="宋体" w:cs="宋体"/>
          <w:b/>
          <w:bCs/>
          <w:color w:val="auto"/>
          <w:kern w:val="0"/>
          <w:sz w:val="28"/>
          <w:szCs w:val="28"/>
          <w:shd w:val="clear" w:color="auto" w:fill="FFFFFF"/>
        </w:rPr>
        <w:t>）</w:t>
      </w:r>
    </w:p>
    <w:p w14:paraId="5053D7F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0E96321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194EE3B4">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w:t>
      </w:r>
      <w:r>
        <w:rPr>
          <w:rFonts w:hint="eastAsia" w:ascii="宋体" w:hAnsi="宋体" w:cs="宋体"/>
          <w:b/>
          <w:bCs/>
          <w:color w:val="auto"/>
          <w:sz w:val="28"/>
          <w:szCs w:val="28"/>
          <w:lang w:val="en-US" w:eastAsia="zh-CN"/>
        </w:rPr>
        <w:t>公开</w:t>
      </w:r>
      <w:r>
        <w:rPr>
          <w:rFonts w:hint="eastAsia" w:ascii="宋体" w:hAnsi="宋体" w:eastAsia="宋体" w:cs="宋体"/>
          <w:b/>
          <w:bCs/>
          <w:color w:val="auto"/>
          <w:sz w:val="28"/>
          <w:szCs w:val="28"/>
          <w:lang w:val="en-US" w:eastAsia="zh-CN"/>
        </w:rPr>
        <w:t>竞价、报名时间、地点</w:t>
      </w:r>
    </w:p>
    <w:p w14:paraId="5481780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lang w:val="en-US" w:eastAsia="zh-CN"/>
        </w:rPr>
        <w:t>2026年5月12日上午10:00止</w:t>
      </w:r>
      <w:r>
        <w:rPr>
          <w:rFonts w:hint="eastAsia" w:ascii="宋体" w:hAnsi="宋体" w:eastAsia="宋体" w:cs="宋体"/>
          <w:color w:val="auto"/>
          <w:sz w:val="28"/>
          <w:szCs w:val="28"/>
          <w:lang w:val="en-US" w:eastAsia="zh-CN"/>
        </w:rPr>
        <w:t>。</w:t>
      </w:r>
    </w:p>
    <w:p w14:paraId="593B8FF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48524E4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2026年5月12日上午10:00止。</w:t>
      </w:r>
    </w:p>
    <w:p w14:paraId="5EE0599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EC0A0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cs="宋体"/>
          <w:color w:val="auto"/>
          <w:sz w:val="28"/>
          <w:szCs w:val="28"/>
          <w:lang w:val="en-US" w:eastAsia="zh-CN"/>
        </w:rPr>
      </w:pPr>
      <w:r>
        <w:rPr>
          <w:rFonts w:hint="eastAsia" w:ascii="宋体" w:hAnsi="宋体" w:eastAsia="宋体" w:cs="宋体"/>
          <w:color w:val="auto"/>
          <w:sz w:val="28"/>
          <w:szCs w:val="28"/>
          <w:lang w:val="en-US" w:eastAsia="zh-CN"/>
        </w:rPr>
        <w:t>连城产权联系电话：</w:t>
      </w:r>
      <w:r>
        <w:rPr>
          <w:rFonts w:hint="eastAsia" w:ascii="宋体" w:hAnsi="宋体" w:cs="宋体"/>
          <w:color w:val="auto"/>
          <w:sz w:val="28"/>
          <w:szCs w:val="28"/>
          <w:lang w:val="en-US" w:eastAsia="zh-CN"/>
        </w:rPr>
        <w:t>林女士  18039848961</w:t>
      </w:r>
    </w:p>
    <w:p w14:paraId="610DC87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（工作日上班时间：08:00-12:00,14:30-17:30）</w:t>
      </w:r>
    </w:p>
    <w:p w14:paraId="1A1154DA">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46770F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1.项目名称：</w:t>
      </w:r>
      <w:r>
        <w:rPr>
          <w:rFonts w:hint="eastAsia" w:ascii="宋体" w:hAnsi="宋体" w:cs="宋体"/>
          <w:color w:val="auto"/>
          <w:sz w:val="28"/>
          <w:szCs w:val="28"/>
          <w:lang w:val="en-US" w:eastAsia="zh-CN"/>
        </w:rPr>
        <w:t>连城冠豸山机场电力杆线迁改工程货物采购项目（电缆及直通头采购）</w:t>
      </w:r>
      <w:r>
        <w:rPr>
          <w:rFonts w:hint="eastAsia" w:ascii="宋体" w:hAnsi="宋体" w:eastAsia="宋体" w:cs="宋体"/>
          <w:b w:val="0"/>
          <w:bCs w:val="0"/>
          <w:color w:val="auto"/>
          <w:sz w:val="28"/>
          <w:szCs w:val="28"/>
          <w:lang w:val="en-US" w:eastAsia="zh-CN"/>
        </w:rPr>
        <w:t>。</w:t>
      </w:r>
    </w:p>
    <w:p w14:paraId="268EFDD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2.</w:t>
      </w:r>
      <w:r>
        <w:rPr>
          <w:rFonts w:hint="eastAsia" w:ascii="宋体" w:hAnsi="宋体" w:eastAsia="宋体" w:cs="宋体"/>
          <w:b w:val="0"/>
          <w:bCs w:val="0"/>
          <w:color w:val="auto"/>
          <w:sz w:val="28"/>
          <w:szCs w:val="28"/>
          <w:highlight w:val="none"/>
          <w:lang w:val="en-US" w:eastAsia="zh-CN"/>
        </w:rPr>
        <w:t>供货地点：委托人指定地点。</w:t>
      </w:r>
      <w:bookmarkStart w:id="0" w:name="_GoBack"/>
      <w:bookmarkEnd w:id="0"/>
    </w:p>
    <w:p w14:paraId="783F73A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eastAsia="zh-CN"/>
        </w:rPr>
        <w:t>.</w:t>
      </w:r>
      <w:r>
        <w:rPr>
          <w:rFonts w:hint="eastAsia" w:ascii="宋体" w:hAnsi="宋体" w:cs="宋体"/>
          <w:b w:val="0"/>
          <w:bCs w:val="0"/>
          <w:color w:val="auto"/>
          <w:sz w:val="28"/>
          <w:szCs w:val="28"/>
          <w:lang w:val="en-US" w:eastAsia="zh-CN"/>
        </w:rPr>
        <w:t>采购内容及要求</w:t>
      </w:r>
      <w:r>
        <w:rPr>
          <w:rFonts w:hint="eastAsia" w:ascii="宋体" w:hAnsi="宋体" w:eastAsia="宋体" w:cs="宋体"/>
          <w:b w:val="0"/>
          <w:bCs w:val="0"/>
          <w:color w:val="auto"/>
          <w:sz w:val="28"/>
          <w:szCs w:val="28"/>
          <w:lang w:val="en-US" w:eastAsia="zh-CN"/>
        </w:rPr>
        <w:t>：</w:t>
      </w:r>
    </w:p>
    <w:tbl>
      <w:tblPr>
        <w:tblStyle w:val="12"/>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538"/>
        <w:gridCol w:w="2678"/>
        <w:gridCol w:w="686"/>
        <w:gridCol w:w="761"/>
        <w:gridCol w:w="1352"/>
        <w:gridCol w:w="619"/>
      </w:tblGrid>
      <w:tr w14:paraId="4BF07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blHeader/>
          <w:jc w:val="center"/>
        </w:trPr>
        <w:tc>
          <w:tcPr>
            <w:tcW w:w="596" w:type="dxa"/>
            <w:vAlign w:val="center"/>
          </w:tcPr>
          <w:p w14:paraId="0DD51450">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序号</w:t>
            </w:r>
          </w:p>
        </w:tc>
        <w:tc>
          <w:tcPr>
            <w:tcW w:w="2538" w:type="dxa"/>
            <w:vAlign w:val="center"/>
          </w:tcPr>
          <w:p w14:paraId="54FA0AAD">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材料名称及规格</w:t>
            </w:r>
          </w:p>
        </w:tc>
        <w:tc>
          <w:tcPr>
            <w:tcW w:w="2678" w:type="dxa"/>
            <w:vAlign w:val="center"/>
          </w:tcPr>
          <w:p w14:paraId="712DD230">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技术参数及要求</w:t>
            </w:r>
          </w:p>
        </w:tc>
        <w:tc>
          <w:tcPr>
            <w:tcW w:w="686" w:type="dxa"/>
            <w:shd w:val="clear" w:color="auto" w:fill="auto"/>
            <w:vAlign w:val="center"/>
          </w:tcPr>
          <w:p w14:paraId="017F1AF5">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单位</w:t>
            </w:r>
          </w:p>
        </w:tc>
        <w:tc>
          <w:tcPr>
            <w:tcW w:w="761" w:type="dxa"/>
            <w:shd w:val="clear" w:color="auto" w:fill="auto"/>
            <w:vAlign w:val="center"/>
          </w:tcPr>
          <w:p w14:paraId="612FBB0A">
            <w:pPr>
              <w:keepNext w:val="0"/>
              <w:keepLines w:val="0"/>
              <w:widowControl/>
              <w:suppressLineNumbers w:val="0"/>
              <w:snapToGrid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auto"/>
                <w:kern w:val="0"/>
                <w:sz w:val="21"/>
                <w:szCs w:val="21"/>
                <w:u w:val="none"/>
                <w:lang w:val="en-US" w:eastAsia="zh-CN" w:bidi="ar"/>
              </w:rPr>
              <w:t>数量</w:t>
            </w:r>
          </w:p>
        </w:tc>
        <w:tc>
          <w:tcPr>
            <w:tcW w:w="1352" w:type="dxa"/>
            <w:shd w:val="clear" w:color="auto" w:fill="auto"/>
            <w:vAlign w:val="center"/>
          </w:tcPr>
          <w:p w14:paraId="24121D16">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最高控制价</w:t>
            </w:r>
          </w:p>
          <w:p w14:paraId="1FE7CC58">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（元）</w:t>
            </w:r>
          </w:p>
        </w:tc>
        <w:tc>
          <w:tcPr>
            <w:tcW w:w="619" w:type="dxa"/>
            <w:vAlign w:val="center"/>
          </w:tcPr>
          <w:p w14:paraId="01F0413C">
            <w:pPr>
              <w:keepNext w:val="0"/>
              <w:keepLines w:val="0"/>
              <w:widowControl/>
              <w:suppressLineNumbers w:val="0"/>
              <w:snapToGrid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备注</w:t>
            </w:r>
          </w:p>
        </w:tc>
      </w:tr>
      <w:tr w14:paraId="22007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96" w:type="dxa"/>
            <w:vAlign w:val="center"/>
          </w:tcPr>
          <w:p w14:paraId="538E844C">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2538" w:type="dxa"/>
            <w:vAlign w:val="center"/>
          </w:tcPr>
          <w:p w14:paraId="31C9820B">
            <w:pPr>
              <w:keepNext w:val="0"/>
              <w:keepLines w:val="0"/>
              <w:widowControl/>
              <w:suppressLineNumbers w:val="0"/>
              <w:jc w:val="left"/>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电力电缆YJLV-26/35kV-1×185（铝芯）</w:t>
            </w:r>
          </w:p>
        </w:tc>
        <w:tc>
          <w:tcPr>
            <w:tcW w:w="2678" w:type="dxa"/>
            <w:vAlign w:val="center"/>
          </w:tcPr>
          <w:p w14:paraId="2C326729">
            <w:pPr>
              <w:keepNext w:val="0"/>
              <w:keepLines w:val="0"/>
              <w:widowControl/>
              <w:suppressLineNumbers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型号：YJLV-26/35kV-1×185（铝单芯、交联聚乙烯绝缘、聚氯乙烯外护套）</w:t>
            </w:r>
          </w:p>
        </w:tc>
        <w:tc>
          <w:tcPr>
            <w:tcW w:w="686" w:type="dxa"/>
            <w:shd w:val="clear" w:color="auto" w:fill="auto"/>
            <w:vAlign w:val="center"/>
          </w:tcPr>
          <w:p w14:paraId="51165C9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761" w:type="dxa"/>
            <w:shd w:val="clear" w:color="auto" w:fill="auto"/>
            <w:vAlign w:val="center"/>
          </w:tcPr>
          <w:p w14:paraId="71EA3669">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657</w:t>
            </w:r>
          </w:p>
        </w:tc>
        <w:tc>
          <w:tcPr>
            <w:tcW w:w="1352" w:type="dxa"/>
            <w:shd w:val="clear" w:color="auto" w:fill="auto"/>
            <w:vAlign w:val="center"/>
          </w:tcPr>
          <w:p w14:paraId="034529C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70000 </w:t>
            </w:r>
          </w:p>
        </w:tc>
        <w:tc>
          <w:tcPr>
            <w:tcW w:w="619" w:type="dxa"/>
            <w:vAlign w:val="center"/>
          </w:tcPr>
          <w:p w14:paraId="383C48C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r>
      <w:tr w14:paraId="4132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96" w:type="dxa"/>
            <w:vAlign w:val="center"/>
          </w:tcPr>
          <w:p w14:paraId="27784DE6">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2538" w:type="dxa"/>
            <w:vAlign w:val="center"/>
          </w:tcPr>
          <w:p w14:paraId="722BFA33">
            <w:pPr>
              <w:keepNext w:val="0"/>
              <w:keepLines w:val="0"/>
              <w:widowControl/>
              <w:suppressLineNumbers w:val="0"/>
              <w:jc w:val="left"/>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35kV冷缩电缆户外中间直通头　1×185（含防爆盒）</w:t>
            </w:r>
          </w:p>
        </w:tc>
        <w:tc>
          <w:tcPr>
            <w:tcW w:w="2678" w:type="dxa"/>
            <w:vAlign w:val="center"/>
          </w:tcPr>
          <w:p w14:paraId="794D06FC">
            <w:pPr>
              <w:keepNext w:val="0"/>
              <w:keepLines w:val="0"/>
              <w:widowControl/>
              <w:suppressLineNumbers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35kV电缆中间接头1×185（直通接头、冷缩、铝）</w:t>
            </w:r>
          </w:p>
        </w:tc>
        <w:tc>
          <w:tcPr>
            <w:tcW w:w="686" w:type="dxa"/>
            <w:shd w:val="clear" w:color="auto" w:fill="auto"/>
            <w:vAlign w:val="center"/>
          </w:tcPr>
          <w:p w14:paraId="1F44B24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761" w:type="dxa"/>
            <w:shd w:val="clear" w:color="auto" w:fill="auto"/>
            <w:vAlign w:val="center"/>
          </w:tcPr>
          <w:p w14:paraId="3CE28524">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w:t>
            </w:r>
          </w:p>
        </w:tc>
        <w:tc>
          <w:tcPr>
            <w:tcW w:w="1352" w:type="dxa"/>
            <w:shd w:val="clear" w:color="auto" w:fill="auto"/>
            <w:vAlign w:val="center"/>
          </w:tcPr>
          <w:p w14:paraId="50E6EC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10500 </w:t>
            </w:r>
          </w:p>
        </w:tc>
        <w:tc>
          <w:tcPr>
            <w:tcW w:w="619" w:type="dxa"/>
            <w:vAlign w:val="center"/>
          </w:tcPr>
          <w:p w14:paraId="587A5B3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r>
      <w:tr w14:paraId="5273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7259" w:type="dxa"/>
            <w:gridSpan w:val="5"/>
            <w:vAlign w:val="center"/>
          </w:tcPr>
          <w:p w14:paraId="5046E07D">
            <w:pPr>
              <w:keepNext w:val="0"/>
              <w:keepLines w:val="0"/>
              <w:widowControl/>
              <w:suppressLineNumbers w:val="0"/>
              <w:snapToGrid w:val="0"/>
              <w:jc w:val="center"/>
              <w:textAlignment w:val="center"/>
              <w:rPr>
                <w:rFonts w:hint="default"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合计</w:t>
            </w:r>
          </w:p>
        </w:tc>
        <w:tc>
          <w:tcPr>
            <w:tcW w:w="1352" w:type="dxa"/>
            <w:shd w:val="clear" w:color="auto" w:fill="auto"/>
            <w:vAlign w:val="center"/>
          </w:tcPr>
          <w:p w14:paraId="27C6660E">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80500</w:t>
            </w:r>
          </w:p>
        </w:tc>
        <w:tc>
          <w:tcPr>
            <w:tcW w:w="619" w:type="dxa"/>
            <w:vAlign w:val="center"/>
          </w:tcPr>
          <w:p w14:paraId="795FAC6A">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B7F848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4</w:t>
      </w:r>
      <w:r>
        <w:rPr>
          <w:rFonts w:hint="eastAsia" w:ascii="宋体" w:hAnsi="宋体" w:eastAsia="宋体" w:cs="宋体"/>
          <w:b w:val="0"/>
          <w:bCs w:val="0"/>
          <w:color w:val="auto"/>
          <w:sz w:val="28"/>
          <w:szCs w:val="28"/>
          <w:lang w:val="en-US" w:eastAsia="zh-CN"/>
        </w:rPr>
        <w:t>.最高限价：</w:t>
      </w:r>
      <w:r>
        <w:rPr>
          <w:rFonts w:hint="eastAsia" w:ascii="宋体" w:hAnsi="宋体" w:cs="宋体"/>
          <w:b w:val="0"/>
          <w:bCs w:val="0"/>
          <w:color w:val="auto"/>
          <w:sz w:val="28"/>
          <w:szCs w:val="28"/>
          <w:lang w:val="en-US" w:eastAsia="zh-CN"/>
        </w:rPr>
        <w:t>80500</w:t>
      </w:r>
      <w:r>
        <w:rPr>
          <w:rFonts w:hint="eastAsia" w:ascii="宋体" w:hAnsi="宋体" w:eastAsia="宋体" w:cs="宋体"/>
          <w:b w:val="0"/>
          <w:bCs w:val="0"/>
          <w:color w:val="auto"/>
          <w:sz w:val="28"/>
          <w:szCs w:val="28"/>
          <w:lang w:val="en-US" w:eastAsia="zh-CN"/>
        </w:rPr>
        <w:t>元</w:t>
      </w:r>
      <w:r>
        <w:rPr>
          <w:rFonts w:hint="eastAsia" w:ascii="宋体" w:hAnsi="宋体" w:cs="宋体"/>
          <w:color w:val="auto"/>
          <w:sz w:val="28"/>
          <w:szCs w:val="28"/>
          <w:lang w:val="en-US" w:eastAsia="zh-CN"/>
        </w:rPr>
        <w:t>。</w:t>
      </w:r>
    </w:p>
    <w:p w14:paraId="30313AB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lang w:val="en-US" w:eastAsia="zh-CN"/>
        </w:rPr>
        <w:t>5.</w:t>
      </w:r>
      <w:r>
        <w:rPr>
          <w:rFonts w:hint="eastAsia" w:ascii="宋体" w:hAnsi="宋体" w:eastAsia="宋体" w:cs="宋体"/>
          <w:b w:val="0"/>
          <w:bCs w:val="0"/>
          <w:color w:val="auto"/>
          <w:sz w:val="28"/>
          <w:szCs w:val="28"/>
          <w:highlight w:val="none"/>
          <w:lang w:val="en-US" w:eastAsia="zh-CN"/>
        </w:rPr>
        <w:t>供货期限：</w:t>
      </w:r>
      <w:r>
        <w:rPr>
          <w:rFonts w:hint="eastAsia" w:ascii="宋体" w:hAnsi="宋体" w:cs="宋体"/>
          <w:color w:val="auto"/>
          <w:sz w:val="28"/>
          <w:szCs w:val="28"/>
          <w:highlight w:val="none"/>
          <w:lang w:val="en-US" w:eastAsia="zh-CN"/>
        </w:rPr>
        <w:t>2026年6月8日完成供货并验收合格交付使用</w:t>
      </w:r>
      <w:r>
        <w:rPr>
          <w:rFonts w:hint="eastAsia" w:ascii="宋体" w:hAnsi="宋体" w:eastAsia="宋体" w:cs="宋体"/>
          <w:b w:val="0"/>
          <w:bCs w:val="0"/>
          <w:color w:val="auto"/>
          <w:sz w:val="28"/>
          <w:szCs w:val="28"/>
          <w:highlight w:val="none"/>
          <w:lang w:val="en-US" w:eastAsia="zh-CN"/>
        </w:rPr>
        <w:t>。</w:t>
      </w:r>
    </w:p>
    <w:p w14:paraId="681E10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6</w:t>
      </w:r>
      <w:r>
        <w:rPr>
          <w:rFonts w:hint="eastAsia" w:ascii="宋体" w:hAnsi="宋体" w:eastAsia="宋体" w:cs="宋体"/>
          <w:b w:val="0"/>
          <w:bCs w:val="0"/>
          <w:color w:val="auto"/>
          <w:sz w:val="28"/>
          <w:szCs w:val="28"/>
          <w:highlight w:val="none"/>
          <w:lang w:val="en-US" w:eastAsia="zh-CN"/>
        </w:rPr>
        <w:t>.供货要求：成交人根据与委托人签订的《</w:t>
      </w:r>
      <w:r>
        <w:rPr>
          <w:rFonts w:hint="eastAsia" w:ascii="宋体" w:hAnsi="宋体" w:cs="宋体"/>
          <w:b w:val="0"/>
          <w:bCs w:val="0"/>
          <w:color w:val="auto"/>
          <w:sz w:val="28"/>
          <w:szCs w:val="28"/>
          <w:highlight w:val="none"/>
          <w:lang w:val="en-US" w:eastAsia="zh-CN"/>
        </w:rPr>
        <w:t>采购</w:t>
      </w:r>
      <w:r>
        <w:rPr>
          <w:rFonts w:hint="eastAsia" w:ascii="宋体" w:hAnsi="宋体" w:eastAsia="宋体" w:cs="宋体"/>
          <w:b w:val="0"/>
          <w:bCs w:val="0"/>
          <w:color w:val="auto"/>
          <w:sz w:val="28"/>
          <w:szCs w:val="28"/>
          <w:highlight w:val="none"/>
          <w:lang w:val="en-US" w:eastAsia="zh-CN"/>
        </w:rPr>
        <w:t>合同》完成供货。</w:t>
      </w:r>
    </w:p>
    <w:p w14:paraId="57956E7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7.资质要求：国网系统内中标商。</w:t>
      </w:r>
    </w:p>
    <w:p w14:paraId="23DDA9F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8</w:t>
      </w:r>
      <w:r>
        <w:rPr>
          <w:rFonts w:hint="eastAsia" w:ascii="宋体" w:hAnsi="宋体" w:eastAsia="宋体" w:cs="宋体"/>
          <w:b w:val="0"/>
          <w:bCs w:val="0"/>
          <w:color w:val="auto"/>
          <w:sz w:val="28"/>
          <w:szCs w:val="28"/>
          <w:highlight w:val="none"/>
          <w:lang w:val="en-US" w:eastAsia="zh-CN"/>
        </w:rPr>
        <w:t>.货物的检验、验收</w:t>
      </w:r>
    </w:p>
    <w:p w14:paraId="53CA7C3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1）质保期内，须按合同条款提供免费服务。免费保修期满前1个月内成交人应负责对所有货物及配件进行一次免费全面检查，如发现潜在问题，应负责排除，保证货物正常运行。</w:t>
      </w:r>
    </w:p>
    <w:p w14:paraId="0C52FB2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2）成交人应到场安装、调试至正常工作。</w:t>
      </w:r>
    </w:p>
    <w:p w14:paraId="7FC2671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3）此次采购的设备应按国家有关规定进行保修，国家无规定的，按厂家标准或与委托人协商结果保修。保修期内非因操作不当造成需要更换的零配件及设备由成交人负责包修、包换，到达现场不超过8小时。</w:t>
      </w:r>
    </w:p>
    <w:p w14:paraId="52C5A0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4）竞价人可视自身能力提供更优、更合理的维修服务承诺。</w:t>
      </w:r>
    </w:p>
    <w:p w14:paraId="4F42DB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5）保修期结束后，成交人有责任（或在货物使用地区指定有能力的合作伙伴）对货物在必要时进行定期维护和修理。</w:t>
      </w:r>
    </w:p>
    <w:p w14:paraId="696593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9</w:t>
      </w:r>
      <w:r>
        <w:rPr>
          <w:rFonts w:hint="eastAsia" w:ascii="宋体" w:hAnsi="宋体" w:eastAsia="宋体" w:cs="宋体"/>
          <w:b w:val="0"/>
          <w:bCs w:val="0"/>
          <w:color w:val="auto"/>
          <w:sz w:val="28"/>
          <w:szCs w:val="28"/>
          <w:highlight w:val="none"/>
          <w:lang w:val="en-US" w:eastAsia="zh-CN"/>
        </w:rPr>
        <w:t>.验收标准及要求</w:t>
      </w:r>
    </w:p>
    <w:p w14:paraId="4B8FBF9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1）验收标准：根据本竞价文件、成交人的响应文件、承诺及有关国家、行业规定进行验收。</w:t>
      </w:r>
    </w:p>
    <w:p w14:paraId="615CAE3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成交人根据竞价文件夹进行产品安装、调试、测试、试运行后，由委托人或委托人请技术专家检测（或抽样送有资质的检测机构检测）作为验收标准依据并组织进行使用性能方面的验收，所有费用包含在报价内，委托人不再另行支付其他费用。</w:t>
      </w:r>
    </w:p>
    <w:p w14:paraId="299E7AF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3）委托人有权对所供产品进行破坏性测试，所有费用包含在报价内，委托人不再另行支付其他费用。</w:t>
      </w:r>
    </w:p>
    <w:p w14:paraId="65C1198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4）货物到货验收时成交人代表必须在场，并提供产品合格证、质量保证文件等相关证明材料。</w:t>
      </w:r>
    </w:p>
    <w:p w14:paraId="19F537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cs="宋体"/>
          <w:b w:val="0"/>
          <w:bCs w:val="0"/>
          <w:color w:val="auto"/>
          <w:sz w:val="28"/>
          <w:szCs w:val="28"/>
          <w:highlight w:val="none"/>
          <w:lang w:val="en-US" w:eastAsia="zh-CN"/>
        </w:rPr>
        <w:t>0</w:t>
      </w:r>
      <w:r>
        <w:rPr>
          <w:rFonts w:hint="eastAsia" w:ascii="宋体" w:hAnsi="宋体" w:eastAsia="宋体" w:cs="宋体"/>
          <w:b w:val="0"/>
          <w:bCs w:val="0"/>
          <w:color w:val="auto"/>
          <w:sz w:val="28"/>
          <w:szCs w:val="28"/>
          <w:highlight w:val="none"/>
          <w:lang w:val="en-US" w:eastAsia="zh-CN"/>
        </w:rPr>
        <w:t>.包装要求</w:t>
      </w:r>
    </w:p>
    <w:p w14:paraId="374A59A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1）标志：产品表层有明显的型号规格等标志，该标志在寿命期内应清晰、永久。</w:t>
      </w:r>
    </w:p>
    <w:p w14:paraId="5259112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2）包装：产品的包装应保证在运输、储藏和安装期间的安全及性能不受损害。包装盒/箱内应附有产品合格证、出厂日期、产品说明书、附件及附件清单等。</w:t>
      </w:r>
    </w:p>
    <w:p w14:paraId="4DAE1CD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3）运输：产品在运输过程中应避免雨雪的直接淋袭或烈日的暴晒。</w:t>
      </w:r>
    </w:p>
    <w:p w14:paraId="3D50895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cs="宋体"/>
          <w:b w:val="0"/>
          <w:bCs w:val="0"/>
          <w:color w:val="auto"/>
          <w:sz w:val="28"/>
          <w:szCs w:val="28"/>
          <w:highlight w:val="none"/>
          <w:lang w:val="en-US" w:eastAsia="zh-CN"/>
        </w:rPr>
        <w:t>1</w:t>
      </w:r>
      <w:r>
        <w:rPr>
          <w:rFonts w:hint="eastAsia" w:ascii="宋体" w:hAnsi="宋体" w:eastAsia="宋体" w:cs="宋体"/>
          <w:b w:val="0"/>
          <w:bCs w:val="0"/>
          <w:color w:val="auto"/>
          <w:sz w:val="28"/>
          <w:szCs w:val="28"/>
          <w:highlight w:val="none"/>
          <w:lang w:val="en-US" w:eastAsia="zh-CN"/>
        </w:rPr>
        <w:t>.其他要求</w:t>
      </w:r>
    </w:p>
    <w:p w14:paraId="59327A7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1）颜色、款式委托人可根据实际情况在生产前进行调整，但不得实质性改变竞价文件和响应文件的要求。成交人根据委托人书面确认的颜色和款式进行供货，未按要求提供的，后果由成交人自行承担。</w:t>
      </w:r>
    </w:p>
    <w:p w14:paraId="62C92A5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67BD321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1.遵守中华人民共和国法律、法规，且能够诚信经营，具有独立法人资格的竞价人均可能成为合格的竞价人,但已经被列入失信被执行人名单（截止报名时间）的除外；</w:t>
      </w:r>
    </w:p>
    <w:p w14:paraId="47205A0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2.具有履行合同所必需的能力；</w:t>
      </w:r>
    </w:p>
    <w:p w14:paraId="5F3C30E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3.“采购内容及要求”中的参数要求均为重要要求，竞价人提供的货物需符合该要求</w:t>
      </w:r>
      <w:r>
        <w:rPr>
          <w:rFonts w:hint="eastAsia" w:ascii="宋体" w:hAnsi="宋体" w:cs="宋体"/>
          <w:color w:val="auto"/>
          <w:sz w:val="28"/>
          <w:szCs w:val="28"/>
          <w:lang w:val="en-US" w:eastAsia="zh-CN"/>
        </w:rPr>
        <w:t>；</w:t>
      </w:r>
    </w:p>
    <w:p w14:paraId="2A9803E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4.</w:t>
      </w:r>
      <w:r>
        <w:rPr>
          <w:rFonts w:hint="eastAsia" w:ascii="宋体" w:hAnsi="宋体" w:eastAsia="宋体" w:cs="宋体"/>
          <w:color w:val="auto"/>
          <w:sz w:val="28"/>
          <w:szCs w:val="28"/>
          <w:highlight w:val="none"/>
          <w:lang w:val="en-US" w:eastAsia="zh-CN"/>
        </w:rPr>
        <w:t>竞价人必须是委托人邀请的单位</w:t>
      </w:r>
      <w:r>
        <w:rPr>
          <w:rFonts w:hint="eastAsia" w:ascii="宋体" w:hAnsi="宋体" w:cs="宋体"/>
          <w:color w:val="auto"/>
          <w:sz w:val="28"/>
          <w:szCs w:val="28"/>
          <w:highlight w:val="none"/>
          <w:lang w:val="en-US" w:eastAsia="zh-CN"/>
        </w:rPr>
        <w:t>；</w:t>
      </w:r>
    </w:p>
    <w:p w14:paraId="60761F0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5.符合具备法律、行政法规规定的其他条件；</w:t>
      </w:r>
    </w:p>
    <w:p w14:paraId="15C063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val="en-US" w:eastAsia="zh-CN"/>
        </w:rPr>
        <w:t>.已认真阅读并同意本公告附件-网络竞价须知；</w:t>
      </w:r>
    </w:p>
    <w:p w14:paraId="3D73498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lang w:val="en-US" w:eastAsia="zh-CN"/>
        </w:rPr>
        <w:t>供应商</w:t>
      </w:r>
      <w:r>
        <w:rPr>
          <w:rFonts w:hint="eastAsia" w:ascii="宋体" w:hAnsi="宋体" w:eastAsia="宋体" w:cs="宋体"/>
          <w:color w:val="auto"/>
          <w:sz w:val="28"/>
          <w:szCs w:val="28"/>
        </w:rPr>
        <w:t>。</w:t>
      </w:r>
    </w:p>
    <w:p w14:paraId="3AAB6E69">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20E53A6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1.本项目不要求提交竞价保证金。</w:t>
      </w:r>
    </w:p>
    <w:p w14:paraId="46A95B3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2.竞价成交后，成交人必须在成交之日起</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个工作日内与本公司签订《竞价结果通知书》，并在签订《竞价结果通知书》</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个工作日内向委托人提供《</w:t>
      </w:r>
      <w:r>
        <w:rPr>
          <w:rFonts w:hint="eastAsia" w:ascii="宋体" w:hAnsi="宋体" w:cs="宋体"/>
          <w:color w:val="auto"/>
          <w:sz w:val="28"/>
          <w:szCs w:val="28"/>
          <w:lang w:val="en-US" w:eastAsia="zh-CN"/>
        </w:rPr>
        <w:t>采购合同</w:t>
      </w:r>
      <w:r>
        <w:rPr>
          <w:rFonts w:hint="eastAsia" w:ascii="宋体" w:hAnsi="宋体" w:eastAsia="宋体" w:cs="宋体"/>
          <w:color w:val="auto"/>
          <w:sz w:val="28"/>
          <w:szCs w:val="28"/>
          <w:lang w:val="en-US" w:eastAsia="zh-CN"/>
        </w:rPr>
        <w:t>》，由委托人经过相应审批程序后签订。</w:t>
      </w:r>
    </w:p>
    <w:p w14:paraId="4E1067F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3.成交人的竞价保证金在成交人与委托人签订委托合同后10个工作日内一次性无息退回。</w:t>
      </w:r>
    </w:p>
    <w:p w14:paraId="5568A7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4.未成交人的保证金，在竞价结束后10个工作日内（遇法定节假日顺延）无息退回。</w:t>
      </w:r>
    </w:p>
    <w:p w14:paraId="7976B83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549598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w:t>
      </w:r>
    </w:p>
    <w:p w14:paraId="2734DB5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(1)营业执照副本、法定代表人身份证复印件；</w:t>
      </w:r>
    </w:p>
    <w:p w14:paraId="0B285F9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(2)签订完整的承诺书（详见附件）；</w:t>
      </w:r>
    </w:p>
    <w:p w14:paraId="6E8F75D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(3)报价时同步上传《分项报价表》，竞价系统填报的总价应与分项报价表的投报总价相同。（格式详见附件一）；</w:t>
      </w:r>
    </w:p>
    <w:p w14:paraId="2A9ABB0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)在参加本次采购活动前3年内在经营活动中没有重大违法记录的书面声明（格式自拟）；</w:t>
      </w:r>
    </w:p>
    <w:p w14:paraId="13373D6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)通过“信用中国”网（www.creditchina.gov.cn）或中国政府采购网（www.ccgp.gov.cn）信用信息查询无严重违法失信行为信息记录的打印件（或截图）；</w:t>
      </w:r>
    </w:p>
    <w:p w14:paraId="0FA6D83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165FD78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以上材料须加盖公章</w:t>
      </w:r>
      <w:r>
        <w:rPr>
          <w:rFonts w:hint="eastAsia" w:ascii="宋体" w:hAnsi="宋体" w:eastAsia="宋体" w:cs="宋体"/>
          <w:b/>
          <w:bCs/>
          <w:color w:val="auto"/>
          <w:sz w:val="28"/>
          <w:szCs w:val="28"/>
          <w:lang w:val="en-US" w:eastAsia="zh-CN"/>
        </w:rPr>
        <w:t>后</w:t>
      </w:r>
      <w:r>
        <w:rPr>
          <w:rFonts w:hint="eastAsia" w:ascii="宋体" w:hAnsi="宋体" w:eastAsia="宋体" w:cs="宋体"/>
          <w:b/>
          <w:bCs/>
          <w:color w:val="auto"/>
          <w:sz w:val="28"/>
          <w:szCs w:val="28"/>
        </w:rPr>
        <w:t>上传至</w:t>
      </w:r>
      <w:r>
        <w:rPr>
          <w:rFonts w:hint="eastAsia" w:ascii="宋体" w:hAnsi="宋体" w:eastAsia="宋体" w:cs="宋体"/>
          <w:b/>
          <w:bCs/>
          <w:color w:val="auto"/>
          <w:sz w:val="28"/>
          <w:szCs w:val="28"/>
          <w:lang w:val="en-US" w:eastAsia="zh-CN"/>
        </w:rPr>
        <w:t>“连城县招标投标交易平台”</w:t>
      </w:r>
      <w:r>
        <w:rPr>
          <w:rFonts w:hint="eastAsia" w:ascii="宋体" w:hAnsi="宋体" w:eastAsia="宋体" w:cs="宋体"/>
          <w:b/>
          <w:bCs/>
          <w:color w:val="auto"/>
          <w:sz w:val="28"/>
          <w:szCs w:val="28"/>
        </w:rPr>
        <w:t>。</w:t>
      </w:r>
    </w:p>
    <w:p w14:paraId="56CCCC0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59EDA25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w:t>
      </w:r>
      <w:r>
        <w:rPr>
          <w:rFonts w:hint="eastAsia" w:ascii="宋体" w:hAnsi="宋体" w:cs="宋体"/>
          <w:color w:val="auto"/>
          <w:sz w:val="28"/>
          <w:szCs w:val="28"/>
          <w:lang w:val="en-US" w:eastAsia="zh-CN"/>
        </w:rPr>
        <w:t>须</w:t>
      </w:r>
      <w:r>
        <w:rPr>
          <w:rFonts w:hint="eastAsia" w:ascii="宋体" w:hAnsi="宋体" w:eastAsia="宋体" w:cs="宋体"/>
          <w:color w:val="auto"/>
          <w:sz w:val="28"/>
          <w:szCs w:val="28"/>
          <w:lang w:val="en-US" w:eastAsia="zh-CN"/>
        </w:rPr>
        <w:t>在规定的报名截止时间前缴纳竞价保证金，登录</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连城县招标投标交易平台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办理竞价登记手续</w:t>
      </w:r>
      <w:r>
        <w:rPr>
          <w:rFonts w:hint="eastAsia" w:ascii="宋体" w:hAnsi="宋体" w:cs="宋体"/>
          <w:color w:val="auto"/>
          <w:sz w:val="28"/>
          <w:szCs w:val="28"/>
          <w:lang w:val="en-US" w:eastAsia="zh-CN"/>
        </w:rPr>
        <w:t>，同时</w:t>
      </w:r>
      <w:r>
        <w:rPr>
          <w:rFonts w:hint="eastAsia" w:ascii="宋体" w:hAnsi="宋体" w:eastAsia="宋体" w:cs="宋体"/>
          <w:color w:val="auto"/>
          <w:sz w:val="28"/>
          <w:szCs w:val="28"/>
          <w:lang w:val="en-US" w:eastAsia="zh-CN"/>
        </w:rPr>
        <w:t>需支付平台使用费100元，并将报名资料上传至</w:t>
      </w:r>
      <w:r>
        <w:rPr>
          <w:rFonts w:hint="eastAsia" w:ascii="宋体" w:hAnsi="宋体" w:cs="宋体"/>
          <w:color w:val="auto"/>
          <w:sz w:val="28"/>
          <w:szCs w:val="28"/>
          <w:lang w:val="en-US" w:eastAsia="zh-CN"/>
        </w:rPr>
        <w:t>该</w:t>
      </w:r>
      <w:r>
        <w:rPr>
          <w:rFonts w:hint="eastAsia" w:ascii="宋体" w:hAnsi="宋体" w:eastAsia="宋体" w:cs="宋体"/>
          <w:color w:val="auto"/>
          <w:sz w:val="28"/>
          <w:szCs w:val="28"/>
          <w:lang w:val="en-US" w:eastAsia="zh-CN"/>
        </w:rPr>
        <w:t>交易平台。若因系统原因无法上传报名材料，可通过现场递交或邮件（邮箱地址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6763E83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连城县招标</w:t>
      </w:r>
      <w:r>
        <w:rPr>
          <w:rFonts w:hint="eastAsia" w:ascii="宋体" w:hAnsi="宋体" w:eastAsia="宋体" w:cs="宋体"/>
          <w:color w:val="auto"/>
          <w:sz w:val="28"/>
          <w:szCs w:val="28"/>
        </w:rPr>
        <w:t>投标交易平台</w:t>
      </w:r>
      <w:r>
        <w:rPr>
          <w:rFonts w:hint="eastAsia" w:ascii="宋体" w:hAnsi="宋体" w:cs="宋体"/>
          <w:color w:val="auto"/>
          <w:sz w:val="28"/>
          <w:szCs w:val="28"/>
          <w:lang w:eastAsia="zh-CN"/>
        </w:rPr>
        <w:t>”</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由于竞价人竞价材料未按时提交、或者竞价申请未按时提交而导致本公司无法进行资格审核、或者竞价账号未注册或者未激活的，均视为竞价人放弃本次竞价报名。</w:t>
      </w:r>
    </w:p>
    <w:p w14:paraId="114DC3B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345B5F2E">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7F0D0911">
      <w:pPr>
        <w:widowControl/>
        <w:shd w:val="clear"/>
        <w:snapToGrid/>
        <w:spacing w:before="0" w:line="520" w:lineRule="exact"/>
        <w:ind w:left="0" w:firstLine="562" w:firstLineChars="200"/>
        <w:rPr>
          <w:rFonts w:hint="eastAsia" w:ascii="宋体" w:hAnsi="宋体" w:eastAsia="宋体" w:cs="宋体"/>
          <w:b/>
          <w:bCs/>
          <w:color w:val="auto"/>
          <w:kern w:val="2"/>
          <w:sz w:val="28"/>
          <w:szCs w:val="28"/>
          <w:highlight w:val="none"/>
          <w:shd w:val="clear"/>
          <w:lang w:val="en-US" w:eastAsia="zh-CN"/>
        </w:rPr>
      </w:pPr>
      <w:r>
        <w:rPr>
          <w:rFonts w:hint="eastAsia" w:ascii="宋体" w:hAnsi="宋体" w:eastAsia="宋体" w:cs="宋体"/>
          <w:b/>
          <w:bCs/>
          <w:color w:val="auto"/>
          <w:kern w:val="2"/>
          <w:sz w:val="28"/>
          <w:szCs w:val="28"/>
          <w:highlight w:val="none"/>
          <w:shd w:val="clear"/>
          <w:lang w:val="en-US" w:eastAsia="zh-CN"/>
        </w:rPr>
        <w:t>1.本场竞价须三家及以上竞价人在规定时间内参与竞价，如果在规定时间内参与竞价的竞价人不足三家，则按流标处理，竞价人不得有异议。</w:t>
      </w:r>
    </w:p>
    <w:p w14:paraId="42031742">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cs="宋体"/>
          <w:color w:val="auto"/>
          <w:kern w:val="2"/>
          <w:sz w:val="28"/>
          <w:szCs w:val="28"/>
          <w:shd w:val="clear"/>
          <w:lang w:val="en-US" w:eastAsia="zh-CN"/>
        </w:rPr>
        <w:t>“</w:t>
      </w:r>
      <w:r>
        <w:rPr>
          <w:rFonts w:hint="eastAsia" w:ascii="宋体" w:hAnsi="宋体" w:eastAsia="宋体" w:cs="宋体"/>
          <w:color w:val="auto"/>
          <w:kern w:val="2"/>
          <w:sz w:val="28"/>
          <w:szCs w:val="28"/>
          <w:shd w:val="clear"/>
          <w:lang w:eastAsia="zh-CN"/>
        </w:rPr>
        <w:t>连城县招标投标交易平台</w:t>
      </w:r>
      <w:r>
        <w:rPr>
          <w:rFonts w:hint="eastAsia" w:ascii="宋体" w:hAnsi="宋体" w:cs="宋体"/>
          <w:color w:val="auto"/>
          <w:kern w:val="2"/>
          <w:sz w:val="28"/>
          <w:szCs w:val="28"/>
          <w:shd w:val="clear"/>
          <w:lang w:eastAsia="zh-CN"/>
        </w:rPr>
        <w:t>”</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cs="宋体"/>
          <w:color w:val="auto"/>
          <w:kern w:val="2"/>
          <w:sz w:val="28"/>
          <w:szCs w:val="28"/>
          <w:shd w:val="clear"/>
          <w:lang w:eastAsia="zh-CN"/>
        </w:rPr>
        <w:t>“</w:t>
      </w:r>
      <w:r>
        <w:rPr>
          <w:rFonts w:hint="eastAsia" w:ascii="宋体" w:hAnsi="宋体" w:eastAsia="宋体" w:cs="宋体"/>
          <w:color w:val="auto"/>
          <w:kern w:val="2"/>
          <w:sz w:val="28"/>
          <w:szCs w:val="28"/>
          <w:shd w:val="clear"/>
          <w:lang w:eastAsia="zh-CN"/>
        </w:rPr>
        <w:t>连城县招标投标交易平台</w:t>
      </w:r>
      <w:r>
        <w:rPr>
          <w:rFonts w:hint="eastAsia" w:ascii="宋体" w:hAnsi="宋体" w:cs="宋体"/>
          <w:color w:val="auto"/>
          <w:kern w:val="2"/>
          <w:sz w:val="28"/>
          <w:szCs w:val="28"/>
          <w:shd w:val="clear"/>
          <w:lang w:eastAsia="zh-CN"/>
        </w:rPr>
        <w:t>”</w:t>
      </w:r>
      <w:r>
        <w:rPr>
          <w:rFonts w:hint="eastAsia" w:ascii="宋体" w:hAnsi="宋体" w:eastAsia="宋体" w:cs="宋体"/>
          <w:color w:val="auto"/>
          <w:kern w:val="2"/>
          <w:sz w:val="28"/>
          <w:szCs w:val="28"/>
          <w:shd w:val="clear"/>
        </w:rPr>
        <w:t>申请参与本场竞价。</w:t>
      </w:r>
      <w:r>
        <w:rPr>
          <w:rFonts w:hint="eastAsia" w:ascii="宋体" w:hAnsi="宋体" w:eastAsia="宋体" w:cs="宋体"/>
          <w:b/>
          <w:bCs/>
          <w:color w:val="auto"/>
          <w:kern w:val="2"/>
          <w:sz w:val="28"/>
          <w:szCs w:val="28"/>
          <w:highlight w:val="none"/>
          <w:shd w:val="clear"/>
          <w:lang w:val="en-US" w:eastAsia="zh-CN"/>
        </w:rPr>
        <w:t>报价截止时间后，系统将自动开启解密，提交报价的供应商需在30分钟内进行解密，否则视为撤回报价。</w:t>
      </w:r>
    </w:p>
    <w:p w14:paraId="378EDAF3">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b/>
          <w:bCs/>
          <w:color w:val="auto"/>
          <w:kern w:val="2"/>
          <w:sz w:val="28"/>
          <w:szCs w:val="28"/>
          <w:highlight w:val="none"/>
          <w:shd w:val="clear"/>
          <w:lang w:val="en-US" w:eastAsia="zh-CN"/>
        </w:rPr>
        <w:t>反</w:t>
      </w:r>
      <w:r>
        <w:rPr>
          <w:rFonts w:hint="eastAsia" w:ascii="宋体" w:hAnsi="宋体" w:eastAsia="宋体" w:cs="宋体"/>
          <w:b/>
          <w:bCs/>
          <w:color w:val="auto"/>
          <w:kern w:val="2"/>
          <w:sz w:val="28"/>
          <w:szCs w:val="28"/>
          <w:highlight w:val="none"/>
          <w:shd w:val="clear"/>
          <w:lang w:eastAsia="zh-CN"/>
        </w:rPr>
        <w:t>向一次</w:t>
      </w:r>
      <w:r>
        <w:rPr>
          <w:rFonts w:hint="eastAsia" w:ascii="宋体" w:hAnsi="宋体" w:eastAsia="宋体" w:cs="宋体"/>
          <w:color w:val="auto"/>
          <w:kern w:val="2"/>
          <w:sz w:val="28"/>
          <w:szCs w:val="28"/>
          <w:highlight w:val="none"/>
          <w:shd w:val="clear"/>
          <w:lang w:eastAsia="zh-CN"/>
        </w:rPr>
        <w:t>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14:paraId="0F1787C8">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lang w:val="en-US" w:eastAsia="zh-CN"/>
        </w:rPr>
        <w:t>成交价</w:t>
      </w:r>
      <w:r>
        <w:rPr>
          <w:rFonts w:hint="eastAsia" w:ascii="宋体" w:hAnsi="宋体" w:eastAsia="宋体" w:cs="宋体"/>
          <w:color w:val="auto"/>
          <w:sz w:val="28"/>
          <w:szCs w:val="28"/>
          <w:lang w:val="en-US" w:eastAsia="zh-CN"/>
        </w:rPr>
        <w:t>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14:paraId="38EA37A0">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596AFBB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应以</w:t>
      </w:r>
      <w:r>
        <w:rPr>
          <w:rFonts w:hint="eastAsia" w:ascii="宋体" w:hAnsi="宋体" w:eastAsia="宋体" w:cs="宋体"/>
          <w:b/>
          <w:bCs/>
          <w:color w:val="auto"/>
          <w:kern w:val="2"/>
          <w:sz w:val="28"/>
          <w:szCs w:val="28"/>
          <w:u w:val="none"/>
          <w:lang w:val="en-US" w:eastAsia="zh-CN" w:bidi="ar-SA"/>
        </w:rPr>
        <w:t>总价形式</w:t>
      </w:r>
      <w:r>
        <w:rPr>
          <w:rFonts w:hint="eastAsia" w:ascii="宋体" w:hAnsi="宋体" w:eastAsia="宋体" w:cs="宋体"/>
          <w:b/>
          <w:bCs/>
          <w:color w:val="auto"/>
          <w:kern w:val="2"/>
          <w:sz w:val="28"/>
          <w:szCs w:val="28"/>
          <w:shd w:val="clear"/>
        </w:rPr>
        <w:t>进行报价，竞价系统设置的价格表示</w:t>
      </w:r>
      <w:r>
        <w:rPr>
          <w:rFonts w:hint="eastAsia" w:ascii="宋体" w:hAnsi="宋体" w:eastAsia="宋体" w:cs="宋体"/>
          <w:b/>
          <w:bCs/>
          <w:color w:val="auto"/>
          <w:kern w:val="2"/>
          <w:sz w:val="28"/>
          <w:szCs w:val="28"/>
          <w:shd w:val="clear"/>
          <w:lang w:val="en-US" w:eastAsia="zh-CN"/>
        </w:rPr>
        <w:t>最高限价</w:t>
      </w:r>
      <w:r>
        <w:rPr>
          <w:rFonts w:hint="eastAsia" w:ascii="宋体" w:hAnsi="宋体" w:eastAsia="宋体" w:cs="宋体"/>
          <w:b/>
          <w:bCs/>
          <w:color w:val="auto"/>
          <w:kern w:val="2"/>
          <w:sz w:val="28"/>
          <w:szCs w:val="28"/>
          <w:shd w:val="clear"/>
        </w:rPr>
        <w:t>，</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在竞价系统填报</w:t>
      </w:r>
      <w:r>
        <w:rPr>
          <w:rFonts w:hint="eastAsia" w:ascii="宋体" w:hAnsi="宋体" w:eastAsia="宋体" w:cs="宋体"/>
          <w:b/>
          <w:bCs/>
          <w:color w:val="auto"/>
          <w:kern w:val="2"/>
          <w:sz w:val="28"/>
          <w:szCs w:val="28"/>
          <w:shd w:val="clear"/>
          <w:lang w:val="en-US" w:eastAsia="zh-CN"/>
        </w:rPr>
        <w:t>价格高</w:t>
      </w:r>
      <w:r>
        <w:rPr>
          <w:rFonts w:hint="eastAsia" w:ascii="宋体" w:hAnsi="宋体" w:eastAsia="宋体" w:cs="宋体"/>
          <w:b/>
          <w:bCs/>
          <w:color w:val="auto"/>
          <w:kern w:val="2"/>
          <w:sz w:val="28"/>
          <w:szCs w:val="28"/>
          <w:shd w:val="clear"/>
        </w:rPr>
        <w:t>于</w:t>
      </w:r>
      <w:r>
        <w:rPr>
          <w:rFonts w:hint="eastAsia" w:ascii="宋体" w:hAnsi="宋体" w:eastAsia="宋体" w:cs="宋体"/>
          <w:b/>
          <w:bCs/>
          <w:color w:val="auto"/>
          <w:kern w:val="2"/>
          <w:sz w:val="28"/>
          <w:szCs w:val="28"/>
          <w:shd w:val="clear"/>
          <w:lang w:val="en-US" w:eastAsia="zh-CN"/>
        </w:rPr>
        <w:t>最高限价则</w:t>
      </w:r>
      <w:r>
        <w:rPr>
          <w:rFonts w:hint="eastAsia" w:ascii="宋体" w:hAnsi="宋体" w:eastAsia="宋体" w:cs="宋体"/>
          <w:b/>
          <w:bCs/>
          <w:color w:val="auto"/>
          <w:kern w:val="2"/>
          <w:sz w:val="28"/>
          <w:szCs w:val="28"/>
          <w:shd w:val="clear"/>
        </w:rPr>
        <w:t>为无效报价</w:t>
      </w:r>
      <w:r>
        <w:rPr>
          <w:rFonts w:hint="eastAsia" w:ascii="宋体" w:hAnsi="宋体" w:eastAsia="宋体" w:cs="宋体"/>
          <w:b/>
          <w:bCs/>
          <w:color w:val="auto"/>
          <w:kern w:val="2"/>
          <w:sz w:val="28"/>
          <w:szCs w:val="28"/>
          <w:shd w:val="clear"/>
          <w:lang w:eastAsia="zh-CN"/>
        </w:rPr>
        <w:t>，</w:t>
      </w:r>
      <w:r>
        <w:rPr>
          <w:rFonts w:hint="eastAsia" w:ascii="宋体" w:hAnsi="宋体" w:eastAsia="宋体" w:cs="宋体"/>
          <w:b/>
          <w:bCs/>
          <w:color w:val="auto"/>
          <w:kern w:val="2"/>
          <w:sz w:val="28"/>
          <w:szCs w:val="28"/>
          <w:shd w:val="clear"/>
        </w:rPr>
        <w:t>填报</w:t>
      </w:r>
      <w:r>
        <w:rPr>
          <w:rFonts w:hint="eastAsia" w:ascii="宋体" w:hAnsi="宋体" w:eastAsia="宋体" w:cs="宋体"/>
          <w:b/>
          <w:bCs/>
          <w:color w:val="auto"/>
          <w:kern w:val="2"/>
          <w:sz w:val="28"/>
          <w:szCs w:val="28"/>
          <w:shd w:val="clear"/>
          <w:lang w:val="en-US" w:eastAsia="zh-CN"/>
        </w:rPr>
        <w:t>总价最低的</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作为本项目成交人。</w:t>
      </w:r>
      <w:r>
        <w:rPr>
          <w:rFonts w:hint="eastAsia" w:ascii="宋体" w:hAnsi="宋体" w:eastAsia="宋体" w:cs="宋体"/>
          <w:color w:val="auto"/>
          <w:kern w:val="2"/>
          <w:sz w:val="28"/>
          <w:szCs w:val="28"/>
          <w:highlight w:val="none"/>
          <w:shd w:val="clear"/>
          <w:lang w:val="en-US" w:eastAsia="zh-CN"/>
        </w:rPr>
        <w:t>若竞价系统显示无效报价竞价人为成交人的，我司有权按照本</w:t>
      </w:r>
      <w:r>
        <w:rPr>
          <w:rFonts w:hint="eastAsia" w:ascii="宋体" w:hAnsi="宋体" w:eastAsia="宋体" w:cs="宋体"/>
          <w:color w:val="auto"/>
          <w:sz w:val="28"/>
          <w:szCs w:val="28"/>
        </w:rPr>
        <w:t>《网络竞价须知》</w:t>
      </w:r>
      <w:r>
        <w:rPr>
          <w:rFonts w:hint="eastAsia" w:ascii="宋体" w:hAnsi="宋体" w:eastAsia="宋体" w:cs="宋体"/>
          <w:color w:val="auto"/>
          <w:kern w:val="2"/>
          <w:sz w:val="28"/>
          <w:szCs w:val="28"/>
          <w:highlight w:val="none"/>
          <w:shd w:val="clear"/>
          <w:lang w:val="en-US" w:eastAsia="zh-CN"/>
        </w:rPr>
        <w:t xml:space="preserve">规则排除无效报价竞价人后，根据有效报价竞价人的排序重新确定成交人。 </w:t>
      </w:r>
    </w:p>
    <w:p w14:paraId="1583E7B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5.特别提示：标的的合格竞价人,应以不高于最高限价进行报价，同时成交人应签署《竞价结果通知书》等相关文件，否则视同为违约。</w:t>
      </w:r>
    </w:p>
    <w:p w14:paraId="3F8BA45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3892A2BD">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default"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w:t>
      </w:r>
      <w:r>
        <w:rPr>
          <w:rFonts w:hint="eastAsia" w:ascii="宋体" w:hAnsi="宋体" w:cs="宋体"/>
          <w:b/>
          <w:bCs/>
          <w:color w:val="auto"/>
          <w:sz w:val="28"/>
          <w:szCs w:val="28"/>
          <w:lang w:val="en-US" w:eastAsia="zh-CN"/>
        </w:rPr>
        <w:t>服务</w:t>
      </w:r>
      <w:r>
        <w:rPr>
          <w:rFonts w:hint="eastAsia" w:ascii="宋体" w:hAnsi="宋体" w:eastAsia="宋体" w:cs="宋体"/>
          <w:b/>
          <w:bCs/>
          <w:color w:val="auto"/>
          <w:sz w:val="28"/>
          <w:szCs w:val="28"/>
          <w:lang w:val="en-US" w:eastAsia="zh-CN"/>
        </w:rPr>
        <w:t>费</w:t>
      </w:r>
      <w:r>
        <w:rPr>
          <w:rFonts w:hint="eastAsia" w:ascii="宋体" w:hAnsi="宋体" w:cs="宋体"/>
          <w:b/>
          <w:bCs/>
          <w:color w:val="auto"/>
          <w:sz w:val="28"/>
          <w:szCs w:val="28"/>
          <w:lang w:val="en-US" w:eastAsia="zh-CN"/>
        </w:rPr>
        <w:t>收取</w:t>
      </w:r>
    </w:p>
    <w:p w14:paraId="1E44610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竞价成交后，本项目的服务费按成交价×1.5%计费向成交人收取。当成交（或中标）金额低于3万元时，服务费按实际金额计收；成交（或中标）金额大于等于3万元且服务费不足3000元时，按3000元收取。成交人必须在成交之日起2个工作日内缴交招标代理服务费，服务费汇到本公司指定账户（户名：连城县国有资产产权交易服务有限公司，开户行：农业银行连城县支行，账号：1377 0101 0400 18263）。服务费未缴清的，视成交人根本违约，竞价保证金不予退回。</w:t>
      </w:r>
    </w:p>
    <w:p w14:paraId="5D42032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八、付款方式</w:t>
      </w:r>
    </w:p>
    <w:p w14:paraId="24C9D6F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（1）所有货物供货、安装调试完毕后且提供相关票据的，支付合同总价款的</w:t>
      </w: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0%；</w:t>
      </w:r>
    </w:p>
    <w:p w14:paraId="21351A6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（2）所有货物经委托人验收合格后且提供相关票据的，支付合同总价款的</w:t>
      </w:r>
      <w:r>
        <w:rPr>
          <w:rFonts w:hint="eastAsia" w:ascii="宋体" w:hAnsi="宋体" w:cs="宋体"/>
          <w:color w:val="auto"/>
          <w:sz w:val="28"/>
          <w:szCs w:val="28"/>
          <w:lang w:val="en-US" w:eastAsia="zh-CN"/>
        </w:rPr>
        <w:t>20</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w:t>
      </w:r>
    </w:p>
    <w:p w14:paraId="3593729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51CAFA1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3D16CB2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成交价为包干价，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14:paraId="496D42C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5DE2947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080E637D">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5B8A0DB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6DED6DB5">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05294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b/>
          <w:bCs/>
          <w:color w:val="auto"/>
          <w:sz w:val="28"/>
          <w:szCs w:val="28"/>
          <w:lang w:val="en-US" w:eastAsia="zh-CN"/>
        </w:rPr>
        <w:t>采购合同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b/>
          <w:bCs/>
          <w:color w:val="auto"/>
          <w:sz w:val="28"/>
          <w:szCs w:val="28"/>
          <w:lang w:val="en-US" w:eastAsia="zh-CN"/>
        </w:rPr>
        <w:t>采购合同</w:t>
      </w:r>
      <w:r>
        <w:rPr>
          <w:rFonts w:hint="eastAsia" w:ascii="宋体" w:hAnsi="宋体" w:eastAsia="宋体" w:cs="宋体"/>
          <w:color w:val="auto"/>
          <w:sz w:val="28"/>
          <w:szCs w:val="28"/>
          <w:lang w:val="en-US" w:eastAsia="zh-CN"/>
        </w:rPr>
        <w:t>》约定为准。</w:t>
      </w:r>
    </w:p>
    <w:p w14:paraId="090B271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767FF19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11"/>
        <w:tblW w:w="9071" w:type="dxa"/>
        <w:jc w:val="center"/>
        <w:shd w:val="clear" w:color="auto" w:fill="FFFFFF"/>
        <w:tblLayout w:type="autofit"/>
        <w:tblCellMar>
          <w:top w:w="0" w:type="dxa"/>
          <w:left w:w="0" w:type="dxa"/>
          <w:bottom w:w="0" w:type="dxa"/>
          <w:right w:w="0" w:type="dxa"/>
        </w:tblCellMar>
      </w:tblPr>
      <w:tblGrid>
        <w:gridCol w:w="9071"/>
      </w:tblGrid>
      <w:tr w14:paraId="3D0B1369">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02C4F9F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7798FF0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val="0"/>
                <w:bCs w:val="0"/>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02A627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1CC14DE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530225</wp:posOffset>
            </wp:positionH>
            <wp:positionV relativeFrom="paragraph">
              <wp:posOffset>27940</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6DEAF5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202</w:t>
      </w:r>
      <w:r>
        <w:rPr>
          <w:rFonts w:hint="eastAsia" w:ascii="宋体" w:hAnsi="宋体" w:cs="宋体"/>
          <w:color w:val="auto"/>
          <w:sz w:val="28"/>
          <w:szCs w:val="28"/>
          <w:lang w:val="en-US" w:eastAsia="zh-CN"/>
        </w:rPr>
        <w:t>6</w:t>
      </w:r>
      <w:r>
        <w:rPr>
          <w:rFonts w:hint="eastAsia" w:ascii="宋体" w:hAnsi="宋体" w:eastAsia="宋体" w:cs="宋体"/>
          <w:color w:val="auto"/>
          <w:sz w:val="28"/>
          <w:szCs w:val="28"/>
          <w:lang w:val="en-US" w:eastAsia="zh-CN"/>
        </w:rPr>
        <w:t>年</w:t>
      </w: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月</w:t>
      </w:r>
      <w:r>
        <w:rPr>
          <w:rFonts w:hint="eastAsia" w:ascii="宋体" w:hAnsi="宋体" w:cs="宋体"/>
          <w:color w:val="auto"/>
          <w:sz w:val="28"/>
          <w:szCs w:val="28"/>
          <w:lang w:val="en-US" w:eastAsia="zh-CN"/>
        </w:rPr>
        <w:t>7</w:t>
      </w:r>
      <w:r>
        <w:rPr>
          <w:rFonts w:hint="eastAsia" w:ascii="宋体" w:hAnsi="宋体" w:eastAsia="宋体" w:cs="宋体"/>
          <w:color w:val="auto"/>
          <w:sz w:val="28"/>
          <w:szCs w:val="28"/>
          <w:lang w:val="en-US" w:eastAsia="zh-CN"/>
        </w:rPr>
        <w:t>日</w:t>
      </w:r>
    </w:p>
    <w:p w14:paraId="3FEE7835">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1A89605C">
      <w:pPr>
        <w:pStyle w:val="2"/>
        <w:rPr>
          <w:rFonts w:hint="eastAsia"/>
        </w:rPr>
      </w:pPr>
    </w:p>
    <w:p w14:paraId="67C270E2">
      <w:pPr>
        <w:pStyle w:val="3"/>
        <w:rPr>
          <w:rFonts w:hint="eastAsia" w:ascii="宋体" w:hAnsi="宋体" w:eastAsia="宋体" w:cs="宋体"/>
          <w:b/>
          <w:color w:val="auto"/>
          <w:sz w:val="28"/>
          <w:szCs w:val="28"/>
        </w:rPr>
      </w:pPr>
    </w:p>
    <w:p w14:paraId="031DF784">
      <w:pPr>
        <w:keepNext w:val="0"/>
        <w:keepLines w:val="0"/>
        <w:pageBreakBefore w:val="0"/>
        <w:kinsoku/>
        <w:wordWrap/>
        <w:topLinePunct w:val="0"/>
        <w:bidi w:val="0"/>
        <w:spacing w:line="520" w:lineRule="exact"/>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承 诺 书</w:t>
      </w:r>
    </w:p>
    <w:p w14:paraId="0AE6B8C9">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33AAFFD2">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849527E">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202</w:t>
      </w:r>
      <w:r>
        <w:rPr>
          <w:rFonts w:hint="eastAsia" w:ascii="宋体" w:hAnsi="宋体" w:cs="宋体"/>
          <w:color w:val="auto"/>
          <w:sz w:val="28"/>
          <w:szCs w:val="28"/>
          <w:u w:val="single"/>
          <w:lang w:val="en-US" w:eastAsia="zh-CN"/>
        </w:rPr>
        <w:t>6</w:t>
      </w:r>
      <w:r>
        <w:rPr>
          <w:rFonts w:hint="eastAsia" w:ascii="宋体" w:hAnsi="宋体" w:eastAsia="宋体" w:cs="宋体"/>
          <w:color w:val="auto"/>
          <w:sz w:val="28"/>
          <w:szCs w:val="28"/>
        </w:rPr>
        <w:t>年</w:t>
      </w:r>
      <w:r>
        <w:rPr>
          <w:rFonts w:hint="eastAsia" w:ascii="宋体" w:hAnsi="宋体" w:cs="宋体"/>
          <w:color w:val="auto"/>
          <w:sz w:val="28"/>
          <w:szCs w:val="28"/>
          <w:u w:val="single"/>
          <w:lang w:val="en-US" w:eastAsia="zh-CN"/>
        </w:rPr>
        <w:t xml:space="preserve"> 5</w:t>
      </w:r>
      <w:r>
        <w:rPr>
          <w:rFonts w:hint="eastAsia" w:ascii="宋体" w:hAnsi="宋体" w:eastAsia="宋体" w:cs="宋体"/>
          <w:color w:val="auto"/>
          <w:sz w:val="28"/>
          <w:szCs w:val="28"/>
        </w:rPr>
        <w:t>月</w:t>
      </w:r>
      <w:r>
        <w:rPr>
          <w:rFonts w:hint="eastAsia" w:ascii="宋体" w:hAnsi="宋体" w:cs="宋体"/>
          <w:color w:val="auto"/>
          <w:sz w:val="28"/>
          <w:szCs w:val="28"/>
          <w:u w:val="single"/>
          <w:lang w:val="en-US" w:eastAsia="zh-CN"/>
        </w:rPr>
        <w:t xml:space="preserve"> 12</w:t>
      </w:r>
      <w:r>
        <w:rPr>
          <w:rFonts w:hint="eastAsia" w:ascii="宋体" w:hAnsi="宋体" w:eastAsia="宋体" w:cs="宋体"/>
          <w:color w:val="auto"/>
          <w:sz w:val="28"/>
          <w:szCs w:val="28"/>
        </w:rPr>
        <w:t>日上午举行的 “</w:t>
      </w:r>
      <w:r>
        <w:rPr>
          <w:rFonts w:hint="eastAsia" w:ascii="宋体" w:hAnsi="宋体" w:eastAsia="宋体" w:cs="宋体"/>
          <w:color w:val="auto"/>
          <w:sz w:val="28"/>
          <w:szCs w:val="28"/>
          <w:lang w:eastAsia="zh-CN"/>
        </w:rPr>
        <w:t>连城县招标投标交易平台</w:t>
      </w:r>
      <w:r>
        <w:rPr>
          <w:rFonts w:hint="eastAsia" w:ascii="宋体" w:hAnsi="宋体" w:cs="宋体"/>
          <w:color w:val="auto"/>
          <w:sz w:val="28"/>
          <w:szCs w:val="28"/>
          <w:lang w:val="en-US" w:eastAsia="zh-CN"/>
        </w:rPr>
        <w:t>反</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连城冠豸山机场电力杆线迁改工程货物采购项目（电缆及直通头采购）</w:t>
      </w:r>
      <w:r>
        <w:rPr>
          <w:rFonts w:hint="eastAsia" w:ascii="宋体" w:hAnsi="宋体" w:eastAsia="宋体" w:cs="宋体"/>
          <w:color w:val="auto"/>
          <w:sz w:val="28"/>
          <w:szCs w:val="28"/>
        </w:rPr>
        <w:t>竞价。收悉项目编号为</w:t>
      </w:r>
      <w:r>
        <w:rPr>
          <w:rFonts w:hint="eastAsia" w:ascii="宋体" w:hAnsi="宋体" w:cs="宋体"/>
          <w:color w:val="auto"/>
          <w:sz w:val="28"/>
          <w:szCs w:val="28"/>
          <w:u w:val="single"/>
          <w:lang w:eastAsia="zh-CN"/>
        </w:rPr>
        <w:t>LCCQJJ20260512-2</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76CDFEF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46FC423B">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p>
    <w:p w14:paraId="56477D23">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p>
    <w:p w14:paraId="7E0A6A23">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40A2DFF0">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法定代表人或授权代理人（签章）：</w:t>
      </w:r>
      <w:r>
        <w:rPr>
          <w:rFonts w:hint="eastAsia" w:ascii="宋体" w:hAnsi="宋体" w:eastAsia="宋体" w:cs="宋体"/>
          <w:color w:val="auto"/>
          <w:sz w:val="28"/>
          <w:szCs w:val="28"/>
          <w:lang w:val="en-US" w:eastAsia="zh-CN"/>
        </w:rPr>
        <w:t xml:space="preserve"> </w:t>
      </w:r>
    </w:p>
    <w:p w14:paraId="5BC1ADC5">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647D41B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6C51D2D5">
      <w:pP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5268F214">
      <w:pPr>
        <w:pStyle w:val="2"/>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附件一：分项报价表</w:t>
      </w:r>
    </w:p>
    <w:p w14:paraId="4B549875">
      <w:pPr>
        <w:pStyle w:val="2"/>
        <w:rPr>
          <w:rFonts w:hint="eastAsia"/>
          <w:b/>
          <w:bCs/>
          <w:sz w:val="24"/>
          <w:szCs w:val="24"/>
          <w:lang w:val="en-US" w:eastAsia="zh-CN"/>
        </w:rPr>
      </w:pPr>
    </w:p>
    <w:tbl>
      <w:tblPr>
        <w:tblStyle w:val="12"/>
        <w:tblW w:w="97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2428"/>
        <w:gridCol w:w="2599"/>
        <w:gridCol w:w="740"/>
        <w:gridCol w:w="932"/>
        <w:gridCol w:w="1007"/>
        <w:gridCol w:w="794"/>
        <w:gridCol w:w="607"/>
      </w:tblGrid>
      <w:tr w14:paraId="7008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blHeader/>
          <w:jc w:val="center"/>
        </w:trPr>
        <w:tc>
          <w:tcPr>
            <w:tcW w:w="9703" w:type="dxa"/>
            <w:gridSpan w:val="8"/>
            <w:vAlign w:val="center"/>
          </w:tcPr>
          <w:p w14:paraId="6AC5D353">
            <w:pPr>
              <w:keepNext w:val="0"/>
              <w:keepLines w:val="0"/>
              <w:widowControl/>
              <w:suppressLineNumbers w:val="0"/>
              <w:snapToGrid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b/>
                <w:bCs/>
                <w:color w:val="auto"/>
                <w:sz w:val="24"/>
                <w:szCs w:val="24"/>
                <w:u w:val="none"/>
                <w:lang w:val="en-US" w:eastAsia="zh-CN"/>
              </w:rPr>
              <w:t>连城冠豸山机场电力杆线迁改工程货物采购项目（电缆及直通头采购）分项报价表</w:t>
            </w:r>
          </w:p>
        </w:tc>
      </w:tr>
      <w:tr w14:paraId="6988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blHeader/>
          <w:jc w:val="center"/>
        </w:trPr>
        <w:tc>
          <w:tcPr>
            <w:tcW w:w="596" w:type="dxa"/>
            <w:vAlign w:val="center"/>
          </w:tcPr>
          <w:p w14:paraId="1741490D">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序号</w:t>
            </w:r>
          </w:p>
        </w:tc>
        <w:tc>
          <w:tcPr>
            <w:tcW w:w="2428" w:type="dxa"/>
            <w:vAlign w:val="center"/>
          </w:tcPr>
          <w:p w14:paraId="22AD0AA4">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材料名称及规格</w:t>
            </w:r>
          </w:p>
        </w:tc>
        <w:tc>
          <w:tcPr>
            <w:tcW w:w="2599" w:type="dxa"/>
            <w:shd w:val="clear" w:color="auto" w:fill="auto"/>
            <w:vAlign w:val="center"/>
          </w:tcPr>
          <w:p w14:paraId="797A79A4">
            <w:pPr>
              <w:keepNext w:val="0"/>
              <w:keepLines w:val="0"/>
              <w:widowControl/>
              <w:suppressLineNumbers w:val="0"/>
              <w:snapToGrid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auto"/>
                <w:kern w:val="0"/>
                <w:sz w:val="21"/>
                <w:szCs w:val="21"/>
                <w:u w:val="none"/>
                <w:lang w:val="en-US" w:eastAsia="zh-CN" w:bidi="ar"/>
              </w:rPr>
              <w:t>技术参数及要求</w:t>
            </w:r>
          </w:p>
        </w:tc>
        <w:tc>
          <w:tcPr>
            <w:tcW w:w="740" w:type="dxa"/>
            <w:shd w:val="clear" w:color="auto" w:fill="auto"/>
            <w:vAlign w:val="center"/>
          </w:tcPr>
          <w:p w14:paraId="3CF095B5">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单位</w:t>
            </w:r>
          </w:p>
        </w:tc>
        <w:tc>
          <w:tcPr>
            <w:tcW w:w="932" w:type="dxa"/>
            <w:shd w:val="clear" w:color="auto" w:fill="auto"/>
            <w:vAlign w:val="center"/>
          </w:tcPr>
          <w:p w14:paraId="00B8CCD2">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数量</w:t>
            </w:r>
          </w:p>
        </w:tc>
        <w:tc>
          <w:tcPr>
            <w:tcW w:w="1007" w:type="dxa"/>
            <w:shd w:val="clear" w:color="auto" w:fill="auto"/>
            <w:vAlign w:val="center"/>
          </w:tcPr>
          <w:p w14:paraId="682D193D">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单价(元）</w:t>
            </w:r>
          </w:p>
        </w:tc>
        <w:tc>
          <w:tcPr>
            <w:tcW w:w="794" w:type="dxa"/>
            <w:shd w:val="clear" w:color="auto" w:fill="auto"/>
            <w:vAlign w:val="center"/>
          </w:tcPr>
          <w:p w14:paraId="00F86F6E">
            <w:pPr>
              <w:keepNext w:val="0"/>
              <w:keepLines w:val="0"/>
              <w:widowControl/>
              <w:suppressLineNumbers w:val="0"/>
              <w:snapToGrid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合计（元）</w:t>
            </w:r>
          </w:p>
        </w:tc>
        <w:tc>
          <w:tcPr>
            <w:tcW w:w="607" w:type="dxa"/>
            <w:vAlign w:val="center"/>
          </w:tcPr>
          <w:p w14:paraId="5CB09CC1">
            <w:pPr>
              <w:keepNext w:val="0"/>
              <w:keepLines w:val="0"/>
              <w:widowControl/>
              <w:suppressLineNumbers w:val="0"/>
              <w:snapToGrid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备注</w:t>
            </w:r>
          </w:p>
        </w:tc>
      </w:tr>
      <w:tr w14:paraId="43CDB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96" w:type="dxa"/>
            <w:vAlign w:val="center"/>
          </w:tcPr>
          <w:p w14:paraId="41FAEB75">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1</w:t>
            </w:r>
          </w:p>
        </w:tc>
        <w:tc>
          <w:tcPr>
            <w:tcW w:w="2428" w:type="dxa"/>
            <w:vAlign w:val="center"/>
          </w:tcPr>
          <w:p w14:paraId="4A574159">
            <w:pPr>
              <w:keepNext w:val="0"/>
              <w:keepLines w:val="0"/>
              <w:widowControl/>
              <w:suppressLineNumbers w:val="0"/>
              <w:jc w:val="left"/>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电力电缆YJLV-26/35kV-1×185（铝芯）</w:t>
            </w:r>
          </w:p>
        </w:tc>
        <w:tc>
          <w:tcPr>
            <w:tcW w:w="2599" w:type="dxa"/>
            <w:shd w:val="clear" w:color="auto" w:fill="auto"/>
            <w:vAlign w:val="center"/>
          </w:tcPr>
          <w:p w14:paraId="1B88C274">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型号：YJLV-26/35kV-1×185（铝单芯、交联聚乙烯绝缘、聚氯乙烯外护套）</w:t>
            </w:r>
          </w:p>
        </w:tc>
        <w:tc>
          <w:tcPr>
            <w:tcW w:w="740" w:type="dxa"/>
            <w:shd w:val="clear" w:color="auto" w:fill="auto"/>
            <w:vAlign w:val="center"/>
          </w:tcPr>
          <w:p w14:paraId="0B01D17B">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米</w:t>
            </w:r>
          </w:p>
        </w:tc>
        <w:tc>
          <w:tcPr>
            <w:tcW w:w="932" w:type="dxa"/>
            <w:shd w:val="clear" w:color="auto" w:fill="auto"/>
            <w:vAlign w:val="center"/>
          </w:tcPr>
          <w:p w14:paraId="4360E1B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657</w:t>
            </w:r>
          </w:p>
        </w:tc>
        <w:tc>
          <w:tcPr>
            <w:tcW w:w="1007" w:type="dxa"/>
            <w:shd w:val="clear" w:color="auto" w:fill="auto"/>
            <w:vAlign w:val="center"/>
          </w:tcPr>
          <w:p w14:paraId="2A87210B">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94" w:type="dxa"/>
            <w:shd w:val="clear" w:color="auto" w:fill="auto"/>
            <w:vAlign w:val="center"/>
          </w:tcPr>
          <w:p w14:paraId="1C8985B7">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p>
        </w:tc>
        <w:tc>
          <w:tcPr>
            <w:tcW w:w="607" w:type="dxa"/>
            <w:vAlign w:val="center"/>
          </w:tcPr>
          <w:p w14:paraId="4D0D673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r>
      <w:tr w14:paraId="15B3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596" w:type="dxa"/>
            <w:vAlign w:val="center"/>
          </w:tcPr>
          <w:p w14:paraId="0C02550F">
            <w:pPr>
              <w:keepNext w:val="0"/>
              <w:keepLines w:val="0"/>
              <w:widowControl/>
              <w:suppressLineNumbers w:val="0"/>
              <w:snapToGrid w:val="0"/>
              <w:jc w:val="center"/>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auto"/>
                <w:kern w:val="0"/>
                <w:sz w:val="21"/>
                <w:szCs w:val="21"/>
                <w:u w:val="none"/>
                <w:lang w:val="en-US" w:eastAsia="zh-CN" w:bidi="ar"/>
              </w:rPr>
              <w:t>2</w:t>
            </w:r>
          </w:p>
        </w:tc>
        <w:tc>
          <w:tcPr>
            <w:tcW w:w="2428" w:type="dxa"/>
            <w:vAlign w:val="center"/>
          </w:tcPr>
          <w:p w14:paraId="7B17BC75">
            <w:pPr>
              <w:keepNext w:val="0"/>
              <w:keepLines w:val="0"/>
              <w:widowControl/>
              <w:suppressLineNumbers w:val="0"/>
              <w:jc w:val="left"/>
              <w:textAlignment w:val="center"/>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i w:val="0"/>
                <w:iCs w:val="0"/>
                <w:color w:val="000000"/>
                <w:kern w:val="0"/>
                <w:sz w:val="20"/>
                <w:szCs w:val="20"/>
                <w:u w:val="none"/>
                <w:lang w:val="en-US" w:eastAsia="zh-CN" w:bidi="ar"/>
              </w:rPr>
              <w:t>35kV冷缩电缆户外中间直通头　1×185（含防爆盒）</w:t>
            </w:r>
          </w:p>
        </w:tc>
        <w:tc>
          <w:tcPr>
            <w:tcW w:w="2599" w:type="dxa"/>
            <w:shd w:val="clear" w:color="auto" w:fill="auto"/>
            <w:vAlign w:val="center"/>
          </w:tcPr>
          <w:p w14:paraId="7C9ED92F">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35kV电缆中间接头1×185（直通接头、冷缩、铝）</w:t>
            </w:r>
          </w:p>
        </w:tc>
        <w:tc>
          <w:tcPr>
            <w:tcW w:w="740" w:type="dxa"/>
            <w:shd w:val="clear" w:color="auto" w:fill="auto"/>
            <w:vAlign w:val="center"/>
          </w:tcPr>
          <w:p w14:paraId="6634B2B0">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i w:val="0"/>
                <w:iCs w:val="0"/>
                <w:color w:val="000000"/>
                <w:kern w:val="0"/>
                <w:sz w:val="20"/>
                <w:szCs w:val="20"/>
                <w:u w:val="none"/>
                <w:lang w:val="en-US" w:eastAsia="zh-CN" w:bidi="ar"/>
              </w:rPr>
              <w:t>套</w:t>
            </w:r>
          </w:p>
        </w:tc>
        <w:tc>
          <w:tcPr>
            <w:tcW w:w="932" w:type="dxa"/>
            <w:shd w:val="clear" w:color="auto" w:fill="auto"/>
            <w:vAlign w:val="center"/>
          </w:tcPr>
          <w:p w14:paraId="3A35331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7" w:type="dxa"/>
            <w:shd w:val="clear" w:color="auto" w:fill="auto"/>
            <w:vAlign w:val="center"/>
          </w:tcPr>
          <w:p w14:paraId="17443011">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794" w:type="dxa"/>
            <w:shd w:val="clear" w:color="auto" w:fill="auto"/>
            <w:vAlign w:val="center"/>
          </w:tcPr>
          <w:p w14:paraId="07B03745">
            <w:pPr>
              <w:keepNext w:val="0"/>
              <w:keepLines w:val="0"/>
              <w:widowControl/>
              <w:suppressLineNumbers w:val="0"/>
              <w:jc w:val="center"/>
              <w:textAlignment w:val="center"/>
              <w:rPr>
                <w:rFonts w:hint="eastAsia" w:ascii="宋体" w:hAnsi="宋体" w:eastAsia="宋体" w:cs="宋体"/>
                <w:b w:val="0"/>
                <w:bCs w:val="0"/>
                <w:color w:val="auto"/>
                <w:kern w:val="2"/>
                <w:sz w:val="21"/>
                <w:szCs w:val="21"/>
                <w:vertAlign w:val="baseline"/>
                <w:lang w:val="en-US" w:eastAsia="zh-CN" w:bidi="ar-SA"/>
              </w:rPr>
            </w:pPr>
          </w:p>
        </w:tc>
        <w:tc>
          <w:tcPr>
            <w:tcW w:w="607" w:type="dxa"/>
            <w:vAlign w:val="center"/>
          </w:tcPr>
          <w:p w14:paraId="4D62891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p>
        </w:tc>
      </w:tr>
      <w:tr w14:paraId="63635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8302" w:type="dxa"/>
            <w:gridSpan w:val="6"/>
            <w:vAlign w:val="center"/>
          </w:tcPr>
          <w:p w14:paraId="1738CFD9">
            <w:pPr>
              <w:keepNext w:val="0"/>
              <w:keepLines w:val="0"/>
              <w:widowControl/>
              <w:suppressLineNumbers w:val="0"/>
              <w:snapToGrid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合计</w:t>
            </w:r>
          </w:p>
        </w:tc>
        <w:tc>
          <w:tcPr>
            <w:tcW w:w="794" w:type="dxa"/>
            <w:vAlign w:val="center"/>
          </w:tcPr>
          <w:p w14:paraId="10354A91">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p>
        </w:tc>
        <w:tc>
          <w:tcPr>
            <w:tcW w:w="607" w:type="dxa"/>
            <w:vAlign w:val="center"/>
          </w:tcPr>
          <w:p w14:paraId="661A5018">
            <w:pPr>
              <w:keepNext w:val="0"/>
              <w:keepLines w:val="0"/>
              <w:widowControl/>
              <w:suppressLineNumbers w:val="0"/>
              <w:snapToGrid w:val="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2AB006CE">
      <w:pPr>
        <w:pStyle w:val="2"/>
        <w:rPr>
          <w:rFonts w:hint="eastAsia"/>
        </w:rPr>
      </w:pPr>
    </w:p>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A5450">
    <w:pPr>
      <w:pStyle w:val="7"/>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9AC903C">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59AC903C">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1MDAzMWJmMzEyMjg5OTQyNjFkNDcyNDU5ZGM1Y2YifQ=="/>
  </w:docVars>
  <w:rsids>
    <w:rsidRoot w:val="3062140F"/>
    <w:rsid w:val="00061656"/>
    <w:rsid w:val="00072DF4"/>
    <w:rsid w:val="000F1B6A"/>
    <w:rsid w:val="001457F7"/>
    <w:rsid w:val="00160F00"/>
    <w:rsid w:val="003802F9"/>
    <w:rsid w:val="003F1AE5"/>
    <w:rsid w:val="004B7539"/>
    <w:rsid w:val="005E00E5"/>
    <w:rsid w:val="006D2A98"/>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39E3DB5"/>
    <w:rsid w:val="04973358"/>
    <w:rsid w:val="06510766"/>
    <w:rsid w:val="06C61153"/>
    <w:rsid w:val="0804406F"/>
    <w:rsid w:val="080F2686"/>
    <w:rsid w:val="08161E50"/>
    <w:rsid w:val="081C4C9C"/>
    <w:rsid w:val="0834033F"/>
    <w:rsid w:val="083D2EA3"/>
    <w:rsid w:val="086E3978"/>
    <w:rsid w:val="08892439"/>
    <w:rsid w:val="0A564F20"/>
    <w:rsid w:val="0AEE0C79"/>
    <w:rsid w:val="0C0C7087"/>
    <w:rsid w:val="0CA830A9"/>
    <w:rsid w:val="0CDA1129"/>
    <w:rsid w:val="0D0C3638"/>
    <w:rsid w:val="0D724C37"/>
    <w:rsid w:val="0DA93BDB"/>
    <w:rsid w:val="0E5E6115"/>
    <w:rsid w:val="0E6A79B6"/>
    <w:rsid w:val="0E8467A8"/>
    <w:rsid w:val="0F153787"/>
    <w:rsid w:val="0FB87AA7"/>
    <w:rsid w:val="0FFD42BC"/>
    <w:rsid w:val="102E33CF"/>
    <w:rsid w:val="10554859"/>
    <w:rsid w:val="108A4FA0"/>
    <w:rsid w:val="10F33AD0"/>
    <w:rsid w:val="115251AE"/>
    <w:rsid w:val="127F4522"/>
    <w:rsid w:val="128A572B"/>
    <w:rsid w:val="137205A3"/>
    <w:rsid w:val="138E2060"/>
    <w:rsid w:val="13DF5603"/>
    <w:rsid w:val="14416FC6"/>
    <w:rsid w:val="152139F9"/>
    <w:rsid w:val="15474BF8"/>
    <w:rsid w:val="1569686F"/>
    <w:rsid w:val="157B6E4A"/>
    <w:rsid w:val="1587456B"/>
    <w:rsid w:val="15D665CA"/>
    <w:rsid w:val="16052A7F"/>
    <w:rsid w:val="167C30C3"/>
    <w:rsid w:val="169951BC"/>
    <w:rsid w:val="169A6476"/>
    <w:rsid w:val="16B40FC8"/>
    <w:rsid w:val="16D42134"/>
    <w:rsid w:val="17667DE9"/>
    <w:rsid w:val="179E7583"/>
    <w:rsid w:val="183B56FD"/>
    <w:rsid w:val="18AE0B48"/>
    <w:rsid w:val="18EF3710"/>
    <w:rsid w:val="1A394265"/>
    <w:rsid w:val="1A790943"/>
    <w:rsid w:val="1AE80DCD"/>
    <w:rsid w:val="1AF35E37"/>
    <w:rsid w:val="1B140288"/>
    <w:rsid w:val="1B215742"/>
    <w:rsid w:val="1B4B17D0"/>
    <w:rsid w:val="1CC932F4"/>
    <w:rsid w:val="1DE026A3"/>
    <w:rsid w:val="1E303C84"/>
    <w:rsid w:val="1EF00CA7"/>
    <w:rsid w:val="1F633F72"/>
    <w:rsid w:val="1FB913FE"/>
    <w:rsid w:val="203C362E"/>
    <w:rsid w:val="211A411E"/>
    <w:rsid w:val="214331EC"/>
    <w:rsid w:val="21E464DA"/>
    <w:rsid w:val="226244CC"/>
    <w:rsid w:val="22950329"/>
    <w:rsid w:val="22A30872"/>
    <w:rsid w:val="234F36E4"/>
    <w:rsid w:val="236A7C99"/>
    <w:rsid w:val="23761465"/>
    <w:rsid w:val="240115C5"/>
    <w:rsid w:val="246A52EB"/>
    <w:rsid w:val="24741525"/>
    <w:rsid w:val="247B0A7B"/>
    <w:rsid w:val="249C78F6"/>
    <w:rsid w:val="24AF2DCF"/>
    <w:rsid w:val="25AD5A5E"/>
    <w:rsid w:val="25F64131"/>
    <w:rsid w:val="26945745"/>
    <w:rsid w:val="26B24F9F"/>
    <w:rsid w:val="27E3558A"/>
    <w:rsid w:val="2861758C"/>
    <w:rsid w:val="2892098A"/>
    <w:rsid w:val="29534671"/>
    <w:rsid w:val="297E0FC2"/>
    <w:rsid w:val="2A8C2B55"/>
    <w:rsid w:val="2AC36334"/>
    <w:rsid w:val="2AC415FD"/>
    <w:rsid w:val="2B023949"/>
    <w:rsid w:val="2B474184"/>
    <w:rsid w:val="2B9065B4"/>
    <w:rsid w:val="2BAE1609"/>
    <w:rsid w:val="2C2A04A0"/>
    <w:rsid w:val="2C4C065B"/>
    <w:rsid w:val="2C5C26DC"/>
    <w:rsid w:val="2CB74F17"/>
    <w:rsid w:val="2CDF621C"/>
    <w:rsid w:val="2D697A29"/>
    <w:rsid w:val="2E301AB4"/>
    <w:rsid w:val="2E7E609A"/>
    <w:rsid w:val="2E975000"/>
    <w:rsid w:val="2EF02962"/>
    <w:rsid w:val="2F3740ED"/>
    <w:rsid w:val="2FF9333B"/>
    <w:rsid w:val="30094FFB"/>
    <w:rsid w:val="300F15EE"/>
    <w:rsid w:val="300F506A"/>
    <w:rsid w:val="30300824"/>
    <w:rsid w:val="3062140F"/>
    <w:rsid w:val="31496EC2"/>
    <w:rsid w:val="315926AE"/>
    <w:rsid w:val="31E57E30"/>
    <w:rsid w:val="31F6203D"/>
    <w:rsid w:val="32165023"/>
    <w:rsid w:val="33686F6B"/>
    <w:rsid w:val="33A8380B"/>
    <w:rsid w:val="33AB6E58"/>
    <w:rsid w:val="33B379FC"/>
    <w:rsid w:val="33BB5A80"/>
    <w:rsid w:val="348738A9"/>
    <w:rsid w:val="36070CBD"/>
    <w:rsid w:val="366756A0"/>
    <w:rsid w:val="36B349A1"/>
    <w:rsid w:val="371B5B3B"/>
    <w:rsid w:val="3741602B"/>
    <w:rsid w:val="38A87E0A"/>
    <w:rsid w:val="39C752B8"/>
    <w:rsid w:val="3A0C4B4E"/>
    <w:rsid w:val="3A4E546B"/>
    <w:rsid w:val="3B1F43AF"/>
    <w:rsid w:val="3CB76F71"/>
    <w:rsid w:val="3CDB07AE"/>
    <w:rsid w:val="3D3F6CF4"/>
    <w:rsid w:val="3D71306C"/>
    <w:rsid w:val="3DC87AC0"/>
    <w:rsid w:val="3E166E94"/>
    <w:rsid w:val="3F8C2A21"/>
    <w:rsid w:val="3FA56A13"/>
    <w:rsid w:val="404B14C2"/>
    <w:rsid w:val="410835EE"/>
    <w:rsid w:val="418B6AEE"/>
    <w:rsid w:val="42030652"/>
    <w:rsid w:val="423A41C8"/>
    <w:rsid w:val="423D177E"/>
    <w:rsid w:val="424010B3"/>
    <w:rsid w:val="42890CAC"/>
    <w:rsid w:val="429531AD"/>
    <w:rsid w:val="42E9200F"/>
    <w:rsid w:val="432E70E3"/>
    <w:rsid w:val="44134839"/>
    <w:rsid w:val="44B738AE"/>
    <w:rsid w:val="44E55E41"/>
    <w:rsid w:val="45A2046C"/>
    <w:rsid w:val="46797B93"/>
    <w:rsid w:val="46965745"/>
    <w:rsid w:val="4758626E"/>
    <w:rsid w:val="47CB141F"/>
    <w:rsid w:val="47ED28F0"/>
    <w:rsid w:val="4832149E"/>
    <w:rsid w:val="48556CDA"/>
    <w:rsid w:val="485D0F10"/>
    <w:rsid w:val="486C49B0"/>
    <w:rsid w:val="497B4AF9"/>
    <w:rsid w:val="49B303BC"/>
    <w:rsid w:val="4A58410E"/>
    <w:rsid w:val="4ACA1E61"/>
    <w:rsid w:val="4B42467C"/>
    <w:rsid w:val="4C621441"/>
    <w:rsid w:val="4C6355B6"/>
    <w:rsid w:val="4D235499"/>
    <w:rsid w:val="4D2550DF"/>
    <w:rsid w:val="4D515A96"/>
    <w:rsid w:val="4DA2556F"/>
    <w:rsid w:val="4E112565"/>
    <w:rsid w:val="4E143612"/>
    <w:rsid w:val="4E1F451F"/>
    <w:rsid w:val="4E997C57"/>
    <w:rsid w:val="4E9D3635"/>
    <w:rsid w:val="4ED62599"/>
    <w:rsid w:val="4F4F373F"/>
    <w:rsid w:val="4F7A3E56"/>
    <w:rsid w:val="50112DBD"/>
    <w:rsid w:val="50113E5A"/>
    <w:rsid w:val="50EC2B32"/>
    <w:rsid w:val="51A703F2"/>
    <w:rsid w:val="51AA471F"/>
    <w:rsid w:val="51D51189"/>
    <w:rsid w:val="5221680B"/>
    <w:rsid w:val="522E2CD6"/>
    <w:rsid w:val="524A20F8"/>
    <w:rsid w:val="524E2EDF"/>
    <w:rsid w:val="52E622F6"/>
    <w:rsid w:val="52FE4D9E"/>
    <w:rsid w:val="53042CF9"/>
    <w:rsid w:val="53CB6FAB"/>
    <w:rsid w:val="542826BF"/>
    <w:rsid w:val="545B5616"/>
    <w:rsid w:val="55915C48"/>
    <w:rsid w:val="55E262B1"/>
    <w:rsid w:val="56207EF4"/>
    <w:rsid w:val="5637484F"/>
    <w:rsid w:val="56C764DA"/>
    <w:rsid w:val="56DC71A4"/>
    <w:rsid w:val="575D3BB6"/>
    <w:rsid w:val="576039DC"/>
    <w:rsid w:val="59E02F96"/>
    <w:rsid w:val="5A10637D"/>
    <w:rsid w:val="5A244F70"/>
    <w:rsid w:val="5A33357F"/>
    <w:rsid w:val="5B280C0A"/>
    <w:rsid w:val="5B5A2B76"/>
    <w:rsid w:val="5BA109BC"/>
    <w:rsid w:val="5BA1276A"/>
    <w:rsid w:val="5BC76675"/>
    <w:rsid w:val="5C1B076F"/>
    <w:rsid w:val="5C2441D3"/>
    <w:rsid w:val="5C9245A9"/>
    <w:rsid w:val="5C9A35A3"/>
    <w:rsid w:val="5CE54E66"/>
    <w:rsid w:val="5D434E88"/>
    <w:rsid w:val="5D573A29"/>
    <w:rsid w:val="5DBB508D"/>
    <w:rsid w:val="5E047FD0"/>
    <w:rsid w:val="5EA42C9D"/>
    <w:rsid w:val="5F1519BF"/>
    <w:rsid w:val="5F3202A9"/>
    <w:rsid w:val="5F6E0BB6"/>
    <w:rsid w:val="602A7EDE"/>
    <w:rsid w:val="616E7593"/>
    <w:rsid w:val="620F4C9D"/>
    <w:rsid w:val="621265F2"/>
    <w:rsid w:val="622B0FE0"/>
    <w:rsid w:val="62FA2CD6"/>
    <w:rsid w:val="636B6B43"/>
    <w:rsid w:val="63F56C8F"/>
    <w:rsid w:val="63F81C8C"/>
    <w:rsid w:val="640D0C57"/>
    <w:rsid w:val="64433D8E"/>
    <w:rsid w:val="64AA2690"/>
    <w:rsid w:val="64C574CA"/>
    <w:rsid w:val="64D67929"/>
    <w:rsid w:val="656767D3"/>
    <w:rsid w:val="664A0B53"/>
    <w:rsid w:val="66BD65CF"/>
    <w:rsid w:val="676B3112"/>
    <w:rsid w:val="67A07D7A"/>
    <w:rsid w:val="67B160B6"/>
    <w:rsid w:val="680A030D"/>
    <w:rsid w:val="684133A2"/>
    <w:rsid w:val="69113EED"/>
    <w:rsid w:val="695B16AE"/>
    <w:rsid w:val="6B776A6D"/>
    <w:rsid w:val="6C805BCC"/>
    <w:rsid w:val="6CA81B7D"/>
    <w:rsid w:val="6D7B66F3"/>
    <w:rsid w:val="6E661D1D"/>
    <w:rsid w:val="6E781A51"/>
    <w:rsid w:val="6F92367A"/>
    <w:rsid w:val="7007345D"/>
    <w:rsid w:val="702A3CF7"/>
    <w:rsid w:val="707966E1"/>
    <w:rsid w:val="71DE7052"/>
    <w:rsid w:val="729A0B48"/>
    <w:rsid w:val="729B4033"/>
    <w:rsid w:val="75A82C1C"/>
    <w:rsid w:val="769E7B7B"/>
    <w:rsid w:val="77354B5A"/>
    <w:rsid w:val="77875CB0"/>
    <w:rsid w:val="77B73DB6"/>
    <w:rsid w:val="77CE5972"/>
    <w:rsid w:val="786F5C73"/>
    <w:rsid w:val="78E43635"/>
    <w:rsid w:val="78F75F2F"/>
    <w:rsid w:val="79162DAA"/>
    <w:rsid w:val="7956473D"/>
    <w:rsid w:val="79751067"/>
    <w:rsid w:val="79974B76"/>
    <w:rsid w:val="79B76855"/>
    <w:rsid w:val="79BA2F1D"/>
    <w:rsid w:val="7AD654A8"/>
    <w:rsid w:val="7BF344C5"/>
    <w:rsid w:val="7C207AE9"/>
    <w:rsid w:val="7C435390"/>
    <w:rsid w:val="7D542D5F"/>
    <w:rsid w:val="7D7A4E9D"/>
    <w:rsid w:val="7DA468F9"/>
    <w:rsid w:val="7E377166"/>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kern w:val="0"/>
      <w:sz w:val="20"/>
      <w:szCs w:val="20"/>
    </w:rPr>
  </w:style>
  <w:style w:type="paragraph" w:styleId="3">
    <w:name w:val="Body Text"/>
    <w:basedOn w:val="1"/>
    <w:qFormat/>
    <w:uiPriority w:val="0"/>
    <w:pPr>
      <w:spacing w:line="380" w:lineRule="exact"/>
    </w:pPr>
    <w:rPr>
      <w:sz w:val="24"/>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widowControl/>
      <w:tabs>
        <w:tab w:val="left" w:pos="0"/>
        <w:tab w:val="left" w:pos="993"/>
        <w:tab w:val="left" w:pos="1134"/>
      </w:tabs>
      <w:spacing w:line="500" w:lineRule="exact"/>
      <w:ind w:firstLine="567"/>
    </w:pPr>
    <w:rPr>
      <w:rFonts w:ascii="宋体"/>
      <w:sz w:val="28"/>
    </w:rPr>
  </w:style>
  <w:style w:type="paragraph" w:styleId="6">
    <w:name w:val="Balloon Text"/>
    <w:basedOn w:val="1"/>
    <w:link w:val="16"/>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pPr>
      <w:spacing w:before="100" w:beforeAutospacing="1" w:after="100" w:afterAutospacing="1"/>
      <w:jc w:val="left"/>
    </w:pPr>
    <w:rPr>
      <w:rFonts w:cs="Times New Roman"/>
      <w:kern w:val="0"/>
      <w:sz w:val="24"/>
    </w:rPr>
  </w:style>
  <w:style w:type="paragraph" w:styleId="10">
    <w:name w:val="Body Text First Indent 2"/>
    <w:basedOn w:val="5"/>
    <w:next w:val="1"/>
    <w:qFormat/>
    <w:uiPriority w:val="99"/>
    <w:pPr>
      <w:ind w:firstLine="420" w:firstLineChars="200"/>
    </w:pPr>
  </w:style>
  <w:style w:type="table" w:styleId="12">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4">
    <w:name w:val="Fließtext"/>
    <w:basedOn w:val="1"/>
    <w:qFormat/>
    <w:uiPriority w:val="0"/>
    <w:pPr>
      <w:overflowPunct w:val="0"/>
      <w:autoSpaceDE w:val="0"/>
      <w:autoSpaceDN w:val="0"/>
      <w:adjustRightInd w:val="0"/>
      <w:textAlignment w:val="baseline"/>
    </w:pPr>
    <w:rPr>
      <w:kern w:val="28"/>
      <w:szCs w:val="20"/>
    </w:rPr>
  </w:style>
  <w:style w:type="paragraph" w:customStyle="1" w:styleId="15">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6">
    <w:name w:val="批注框文本 Char"/>
    <w:basedOn w:val="13"/>
    <w:link w:val="6"/>
    <w:qFormat/>
    <w:uiPriority w:val="0"/>
    <w:rPr>
      <w:rFonts w:ascii="Calibri" w:hAnsi="Calibri" w:eastAsia="宋体" w:cs="Arial"/>
      <w:kern w:val="2"/>
      <w:sz w:val="18"/>
      <w:szCs w:val="18"/>
    </w:rPr>
  </w:style>
  <w:style w:type="character" w:customStyle="1" w:styleId="17">
    <w:name w:val="font01"/>
    <w:basedOn w:val="13"/>
    <w:qFormat/>
    <w:uiPriority w:val="0"/>
    <w:rPr>
      <w:rFonts w:hint="eastAsia" w:ascii="宋体" w:hAnsi="宋体" w:eastAsia="宋体" w:cs="宋体"/>
      <w:color w:val="000000"/>
      <w:sz w:val="22"/>
      <w:szCs w:val="22"/>
      <w:u w:val="none"/>
    </w:rPr>
  </w:style>
  <w:style w:type="character" w:customStyle="1" w:styleId="18">
    <w:name w:val="font11"/>
    <w:basedOn w:val="13"/>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4889</Words>
  <Characters>5377</Characters>
  <Lines>4</Lines>
  <Paragraphs>7</Paragraphs>
  <TotalTime>0</TotalTime>
  <ScaleCrop>false</ScaleCrop>
  <LinksUpToDate>false</LinksUpToDate>
  <CharactersWithSpaces>5480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2026-05-09T08:32:00Z</cp:lastPrinted>
  <dcterms:modified xsi:type="dcterms:W3CDTF">2026-05-09T09:26:03Z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70EE95AB636941FE920A264C4C7ABA84_13</vt:lpwstr>
  </property>
  <property fmtid="{D5CDD505-2E9C-101B-9397-08002B2CF9AE}" pid="4" name="KSOTemplateDocerSaveRecord">
    <vt:lpwstr>eyJoZGlkIjoiMmY5M2NkNzgzMTNhYzNmYjU2NTc2OGQwMGFkNmU3N2MiLCJ1c2VySWQiOiIxNTc4Njk4MDQ3In0=</vt:lpwstr>
  </property>
</Properties>
</file>