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30A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25" w:line="360" w:lineRule="exact"/>
        <w:jc w:val="center"/>
        <w:textAlignment w:val="auto"/>
        <w:rPr>
          <w:rFonts w:hint="eastAsia" w:ascii="宋体" w:hAnsi="宋体" w:eastAsia="宋体" w:cs="宋体"/>
          <w:color w:val="auto"/>
          <w:sz w:val="44"/>
          <w:szCs w:val="4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shd w:val="clear" w:color="auto" w:fill="FFFFFF"/>
        </w:rPr>
        <w:t>网络竞价须知</w:t>
      </w:r>
    </w:p>
    <w:p w14:paraId="4075846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25" w:line="360" w:lineRule="exact"/>
        <w:jc w:val="center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</w:rPr>
        <w:t>（项目编号: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eastAsia="zh-CN"/>
        </w:rPr>
        <w:t>LCCQJJ20260430-3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</w:rPr>
        <w:t>）</w:t>
      </w:r>
    </w:p>
    <w:p w14:paraId="59EC2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 w14:paraId="5FF80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连城县国有资产产权交易服务有限公司（以下简称本公司）遵循“公开、公平、公正、诚实信用”的原则，依照国家法律、法规、政策为本次竞价活动提供服务。现将有关竞价事项告知如下：</w:t>
      </w:r>
    </w:p>
    <w:p w14:paraId="359CC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一、公开竞价、报名时间、地点</w:t>
      </w:r>
    </w:p>
    <w:p w14:paraId="56F77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竞价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截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止时间：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2026年4月30日10:00止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 w14:paraId="5A1DB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竞价地点：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(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https://lcyjy.enjoy5191.com/home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)</w:t>
      </w:r>
    </w:p>
    <w:p w14:paraId="6EF3A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报名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截止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时间：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2026年4月30日10:00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止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 w14:paraId="208A0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报名地点：连城县国有资产产权交易服务有限公司（福建省龙岩市连城县莲峰镇李彭村彭坊桥路1号4层）</w:t>
      </w:r>
    </w:p>
    <w:p w14:paraId="664BF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连城产权联系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人及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电话：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林女士18039848961</w:t>
      </w:r>
    </w:p>
    <w:p w14:paraId="025B6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二、项目概况及工作要求</w:t>
      </w:r>
    </w:p>
    <w:p w14:paraId="5212D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1.项目名称：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福建省莲景园林绿化有限公司中稻谷种（浙梗优1578）采购项目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。</w:t>
      </w:r>
    </w:p>
    <w:p w14:paraId="45126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2.供货地点：委托人指定地点。</w:t>
      </w:r>
    </w:p>
    <w:p w14:paraId="39997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3.采购清单：</w:t>
      </w:r>
    </w:p>
    <w:tbl>
      <w:tblPr>
        <w:tblStyle w:val="16"/>
        <w:tblW w:w="9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2022"/>
        <w:gridCol w:w="2512"/>
        <w:gridCol w:w="2386"/>
        <w:gridCol w:w="1179"/>
      </w:tblGrid>
      <w:tr w14:paraId="138DB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460" w:type="dxa"/>
            <w:noWrap w:val="0"/>
            <w:vAlign w:val="center"/>
          </w:tcPr>
          <w:p w14:paraId="23A38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种子品种</w:t>
            </w:r>
          </w:p>
        </w:tc>
        <w:tc>
          <w:tcPr>
            <w:tcW w:w="2022" w:type="dxa"/>
            <w:noWrap w:val="0"/>
            <w:vAlign w:val="center"/>
          </w:tcPr>
          <w:p w14:paraId="5ADD6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预计采购数量</w:t>
            </w:r>
          </w:p>
        </w:tc>
        <w:tc>
          <w:tcPr>
            <w:tcW w:w="2512" w:type="dxa"/>
            <w:shd w:val="clear" w:color="auto" w:fill="auto"/>
            <w:noWrap w:val="0"/>
            <w:vAlign w:val="center"/>
          </w:tcPr>
          <w:p w14:paraId="3042C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质量要求</w:t>
            </w:r>
          </w:p>
        </w:tc>
        <w:tc>
          <w:tcPr>
            <w:tcW w:w="2386" w:type="dxa"/>
            <w:shd w:val="clear" w:color="auto" w:fill="auto"/>
            <w:noWrap w:val="0"/>
            <w:vAlign w:val="center"/>
          </w:tcPr>
          <w:p w14:paraId="580D9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单价（元/斤）</w:t>
            </w: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 w14:paraId="3E960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合计</w:t>
            </w:r>
          </w:p>
          <w:p w14:paraId="4DBF7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（元）</w:t>
            </w:r>
          </w:p>
        </w:tc>
      </w:tr>
      <w:tr w14:paraId="749CA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60" w:type="dxa"/>
            <w:noWrap w:val="0"/>
            <w:vAlign w:val="center"/>
          </w:tcPr>
          <w:p w14:paraId="0F51F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浙梗优1578</w:t>
            </w:r>
          </w:p>
        </w:tc>
        <w:tc>
          <w:tcPr>
            <w:tcW w:w="2022" w:type="dxa"/>
            <w:noWrap w:val="0"/>
            <w:vAlign w:val="center"/>
          </w:tcPr>
          <w:p w14:paraId="1B8D3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3300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斤(按实际供货为准)</w:t>
            </w:r>
          </w:p>
        </w:tc>
        <w:tc>
          <w:tcPr>
            <w:tcW w:w="2512" w:type="dxa"/>
            <w:shd w:val="clear" w:color="auto" w:fill="auto"/>
            <w:noWrap w:val="0"/>
            <w:vAlign w:val="center"/>
          </w:tcPr>
          <w:p w14:paraId="07571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发芽率不低于80%，纯度不低于96%。</w:t>
            </w:r>
          </w:p>
        </w:tc>
        <w:tc>
          <w:tcPr>
            <w:tcW w:w="2386" w:type="dxa"/>
            <w:shd w:val="clear" w:color="auto" w:fill="auto"/>
            <w:noWrap w:val="0"/>
            <w:vAlign w:val="center"/>
          </w:tcPr>
          <w:p w14:paraId="5A814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52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(含税费、运费及人工装卸费用)</w:t>
            </w: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 w14:paraId="5011F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171600</w:t>
            </w:r>
          </w:p>
        </w:tc>
      </w:tr>
    </w:tbl>
    <w:p w14:paraId="545655AC">
      <w:pPr>
        <w:pStyle w:val="14"/>
        <w:ind w:left="0" w:leftChars="0" w:firstLine="0" w:firstLineChars="0"/>
        <w:rPr>
          <w:rFonts w:hint="eastAsia"/>
          <w:lang w:val="en-US" w:eastAsia="zh-CN"/>
        </w:rPr>
      </w:pPr>
    </w:p>
    <w:p w14:paraId="1E5FF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4.最高限价：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171600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元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 w14:paraId="6D103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5.竞价保证金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3000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元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。</w:t>
      </w:r>
      <w:bookmarkStart w:id="0" w:name="_GoBack"/>
      <w:bookmarkEnd w:id="0"/>
    </w:p>
    <w:p w14:paraId="184B4F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6.种子质量要求</w:t>
      </w:r>
    </w:p>
    <w:p w14:paraId="41674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（1）纯度：杂交稻种≥96.0%，无混杂其他稻种、杂草种，包装标注品种名与实物一致。</w:t>
      </w:r>
    </w:p>
    <w:p w14:paraId="48FAD0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（2）净度：≥98.0%，种子中无泥沙、秸秆、瘪粒等杂质，无粉尘、异物。</w:t>
      </w:r>
    </w:p>
    <w:p w14:paraId="3B10A5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（3）发芽率：≥80%，需当年新种。</w:t>
      </w:r>
    </w:p>
    <w:p w14:paraId="268FD4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（4）水分：≤13.0%，种子坚硬、无发软发潮，密封包装无返潮发霉。</w:t>
      </w:r>
    </w:p>
    <w:p w14:paraId="0BA348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（5）提供种子产地检疫合格证。</w:t>
      </w:r>
    </w:p>
    <w:p w14:paraId="7A3A3A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（6）其他硬性要求：包装有审定编号、生产批号、生产日期、经营许可证号，标注品种特征、种植要点，经销商需提供购种票据。</w:t>
      </w:r>
    </w:p>
    <w:p w14:paraId="0628EB36"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360" w:lineRule="auto"/>
        <w:ind w:left="0" w:firstLine="48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（7）竞价人应提交“若中标，交付的种子保证属于非陈年旧种，发芽率不低于80%、纯度≥96.0%，品种真实，不含有转基因成份。”的专项承诺函，否则竞价无效。</w:t>
      </w:r>
    </w:p>
    <w:p w14:paraId="77773E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7.成交人违约责任</w:t>
      </w:r>
    </w:p>
    <w:p w14:paraId="4A5D43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7.1成交人如不能按要求完成交付种子数量，应偿付给采购单位种子款总额40%的违约金及由此给采购单位造成的一切损失。</w:t>
      </w:r>
    </w:p>
    <w:p w14:paraId="1358B0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7.2种子包装计量、外标签、种子质量不符合要求的，成交人应负责更换为符合要求的种子，并承担由此产生的所有费用及给采购单位造成的一切损失；无法更换的，应偿付给采购单位种子款总额40%的违约金及由此给采购单位造成的一切损失。 </w:t>
      </w:r>
    </w:p>
    <w:p w14:paraId="19CCC1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7.3成交人所提供的种子如用于生产，种子纯度不符合要求，或品种真实性不符，或含有转基因成份的，成交人应按《种子法》及相关法规规定赔偿损失及承担法律责任。</w:t>
      </w:r>
    </w:p>
    <w:p w14:paraId="2B5145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8.付款方式：根据双方签订的合同约定执行。</w:t>
      </w:r>
    </w:p>
    <w:p w14:paraId="2DB655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9.合同：成交人应在成交公告发布之日起3个工作日内与委托人自行签定合同，合同不违背本公告采购实质性要求。</w:t>
      </w:r>
    </w:p>
    <w:p w14:paraId="26E67E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 w14:paraId="064DB8EA"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360" w:lineRule="auto"/>
        <w:ind w:left="0" w:firstLine="480"/>
        <w:jc w:val="left"/>
        <w:rPr>
          <w:rFonts w:hint="default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特别提示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：本项目不集中组织现场踏勘，竞价人可根据本公告所提供的内容要求自行踏勘现场(相关责任由竞价人自行承担)，竞价人对本次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竞价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内容应有充分认识，自行判断能够完成本项目所需的费用。成交人不得以实际情况与现场不一致而要求委托人给予以补偿。</w:t>
      </w:r>
    </w:p>
    <w:p w14:paraId="4DBE7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三、竞价资格</w:t>
      </w:r>
    </w:p>
    <w:p w14:paraId="379DE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1.竞价者必须遵守中华人民共和国法律、法规，具有独立法人资格的国内企业或个体工商户（失信被执行人除外）；</w:t>
      </w:r>
    </w:p>
    <w:p w14:paraId="24D67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2.具有履行合同所必需的能力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；</w:t>
      </w:r>
    </w:p>
    <w:p w14:paraId="220F6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3.“采购清单”中的参数要求均为重要要求，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竞价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人提供的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种子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需符合该要求。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成交人与委托人签订各项采购合同后，必须自觉履行竞价文件的要求和其竞价承诺函，做好设备的生产、运输、售后服务等工作；</w:t>
      </w:r>
    </w:p>
    <w:p w14:paraId="11EF5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4.本项目不允许挂靠其他公司资格及分包，不接受联合体参与竞价；</w:t>
      </w:r>
    </w:p>
    <w:p w14:paraId="60761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5.符合具备法律、行政法规规定的其他条件；</w:t>
      </w:r>
    </w:p>
    <w:p w14:paraId="496BC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.已认真阅读并同意本公告附件-网络竞价须知；</w:t>
      </w:r>
    </w:p>
    <w:p w14:paraId="54798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.竞价资格（及限制性条件）认定由竞价人自行审查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因此产生委托人不予签订合同及其它一切后果由竞价人自行负责。竞价人提供虚假材料或资质不符合条件的，视为恶意竞价，保证金不予退回，按违约处理，委托人可另行选取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35A19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四、竞价保证金</w:t>
      </w:r>
    </w:p>
    <w:p w14:paraId="16775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1.竞价保证金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900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元，必须于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2026年4月30日上午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  <w:t>10:00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前汇到本公司指定账户（户名：连城县国有资产产权交易服务有限公司，开户行：中国银行连城支行，账号：4286 8871 8902）。报名参加的竞价人与缴交竞价保证金的名称要一致。竞价保证金缴至以上账户时，交款单中“款项来源”或“用途”一栏内须填写“****项目的竞价保证金”。</w:t>
      </w:r>
    </w:p>
    <w:p w14:paraId="4D189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2.竞价成交后，成交人必须在成交之日起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个工作日内与本公司签订《竞价结果通知书》，在签订《竞价结果通知书》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个工作日内向委托人提供《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采购合同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》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由委托人经过相应审批程序后签订。</w:t>
      </w:r>
    </w:p>
    <w:p w14:paraId="7456A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3.成交人的竞价保证金在成交人与委托人签订委托合同后10个工作日内一次性无息退回。</w:t>
      </w:r>
    </w:p>
    <w:p w14:paraId="18324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4.未成交人的保证金，在竞价结束后10个工作日内（遇法定节假日顺延）无息退回。</w:t>
      </w:r>
    </w:p>
    <w:p w14:paraId="3BBE1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五、竞价手续</w:t>
      </w:r>
    </w:p>
    <w:p w14:paraId="33989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1.有意参加竞价人应提供如下有效证照复印件：</w:t>
      </w:r>
    </w:p>
    <w:p w14:paraId="441AF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（1）营业执照副本、法定代表人或经营者身份证复印件；</w:t>
      </w:r>
    </w:p>
    <w:p w14:paraId="73253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（2）签订完整的承诺书；</w:t>
      </w:r>
    </w:p>
    <w:p w14:paraId="276E0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（3）专项承诺函。（格式自拟）</w:t>
      </w:r>
    </w:p>
    <w:p w14:paraId="41FEB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以上材料复印件须加盖公章并上传至平台系统。</w:t>
      </w:r>
    </w:p>
    <w:p w14:paraId="04F44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2.报名方式</w:t>
      </w:r>
    </w:p>
    <w:p w14:paraId="3CD29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参与本次竞价会的竞价人须在规定时间前缴纳竞价保证金，登录连城县招标投标交易平台办理竞价登记手续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需支付平台使用费100元，并将报名资料上传至交易平台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https://lcyjy.enjoy5191.com/home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。若因系统原因无法上传报名材料，可通过现场递交或邮件（邮箱地址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: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lccqjyw20251@16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3.com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）的方式提交。 </w:t>
      </w:r>
    </w:p>
    <w:p w14:paraId="12FF1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3.竞价人应自行登连城县招标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投标交易平台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网站学习竞价流程，注册竞价系统账号并在报名截止时间之前登录竞价系统申请竞价，根据流程上传相关资料，若有疑问应及时咨询本公司业务部门；由于竞价人竞价材料未按时提交、或者竞价申请未按时提交而导致本公司无法进行资格审核、或者竞价账号未注册或者未激活的，均视为竞价人放弃本次竞价报名。</w:t>
      </w:r>
    </w:p>
    <w:p w14:paraId="4A564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如委托人撤回竞价标的，竞价人已经交保证金的，保证金即予无息退还，竞价人对此不得有异议，且本公司不对竞价人承担任何损失，此是竞价人参与本次竞价的先决条件。竞价人一旦报名成功，即视为同意本公司的前述免责内容。</w:t>
      </w:r>
    </w:p>
    <w:p w14:paraId="6F78E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六、竞价程序</w:t>
      </w:r>
    </w:p>
    <w:p w14:paraId="39819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本场竞价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须三家及以上竞价人在规定时间内参与竞价，如果在规定时间内参与竞价的竞价人不足三家，则按流标处理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，竞价人不得有异议。</w:t>
      </w:r>
    </w:p>
    <w:p w14:paraId="73091B7F"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意向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应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自行登陆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注册用户名，并于报名截止时间前办理报名竞价手续，登录到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申请参与本场竞价。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报价截止时间后，系统将自动开启解密，提交报价的供应商需在30分钟内进行解密，否则视为撤回报价。</w:t>
      </w:r>
    </w:p>
    <w:p w14:paraId="0777FC65"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本次公开竞价采用“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(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https://lcyjy.enjoy5191.com/home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 xml:space="preserve"> )”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网络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反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向一次性报价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价低者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得的交易方式，以“价格优先，时间优先”（即同等价格时，以报价时间优先）确定本次竞价标的的成交人。</w:t>
      </w:r>
    </w:p>
    <w:p w14:paraId="511A05B7"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3.1竞价人以总价报价方式进行报价，竞价人在报价时不得高于最高限价，根据有效竞价人报价排名情况，由低到高排序，最低的一名即为成交人。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成交价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包括但不限于税费、服务费、文印费、差旅费、交通费、住宿费等所有相关费用，竞价人应对本次供货内容应有充分认识，自行判断能够完成本项目所需的费用，风险费用应自行考虑计入投标报价，竞价人未考虑风险因素造成的损失由竞价人自行负责。</w:t>
      </w:r>
    </w:p>
    <w:p w14:paraId="10EF8A3D"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3.2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若有两个或两个以上的报价相等时，以先报价的竞价人为成交人；若有两个或两个以上的报价相等，报价时间相同时，则以报名时先缴纳竞价保证的竞价人为成交人；若有两个或两个以上的报价相等，报价时间相同，且缴纳竞价保证金时间相同时，则以报名时先提交报名材料的竞价人为成交人。</w:t>
      </w:r>
    </w:p>
    <w:p w14:paraId="3EFB34F2"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应以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总价形式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进行报价，竞价系统设置的价格表示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最高限价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在竞价系统填报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价格高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于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最高限价则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为无效报价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填报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总价最低的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作为本项目成交人。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 xml:space="preserve">若竞价系统显示无效报价竞价人为成交人的，我司有权按照本《竞价须知》规则排除无效报价竞价人后，根据有效报价竞价人的排序重新确定成交人。 </w:t>
      </w:r>
    </w:p>
    <w:p w14:paraId="1DE08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5.特别提示：标的经公开征集到的合格竞价人,应以不高于最高限价进行报价，同时成交人应签署《竞价结果通知书》等相关文件，否则视同为违约。</w:t>
      </w:r>
    </w:p>
    <w:p w14:paraId="672BA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6.本公司有权就竞价时间做出调整，如有调整将在本公司网站进行公告。</w:t>
      </w:r>
    </w:p>
    <w:p w14:paraId="71CA3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七、交易服务费</w:t>
      </w:r>
    </w:p>
    <w:p w14:paraId="190A2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竞价成交后，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本项目的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shd w:val="clear"/>
          <w:lang w:val="en-US" w:eastAsia="zh-CN"/>
        </w:rPr>
        <w:t>招标代理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服务费按成交价×1.5%计费向成交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收取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不足3000元的，按3000元计费。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招标代理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服务费直接由本公司从成交人缴纳的竞价保证金中扣收，不足的，成交人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shd w:val="clear" w:color="auto" w:fill="FFFFFF"/>
        </w:rPr>
        <w:t>必须在成交之日起2个工作日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内补齐。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招标代理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服务费未按期付清的，视成交人根本违约，竞价保证金不予退回。</w:t>
      </w:r>
    </w:p>
    <w:p w14:paraId="4D171E9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付款方式</w:t>
      </w:r>
    </w:p>
    <w:p w14:paraId="25BEE1A7">
      <w:pPr>
        <w:pStyle w:val="14"/>
        <w:numPr>
          <w:ilvl w:val="0"/>
          <w:numId w:val="0"/>
        </w:numPr>
        <w:ind w:leftChars="4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以竞价公告为准。</w:t>
      </w:r>
    </w:p>
    <w:p w14:paraId="3DF91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九、费用承担</w:t>
      </w:r>
    </w:p>
    <w:p w14:paraId="3FAF2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1.竞价人自行承担参加竞价会有关的全部费用（包括但不限于差旅费、邮寄费、资料费等）。</w:t>
      </w:r>
    </w:p>
    <w:p w14:paraId="1FB29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2.成交价为包干价，包括但不限于税费、服务费、文印费、差旅费、交通费、住宿费等所有相关费用，竞价人应对本次供货内容应有充分认识，自行判断能够完成本项目所需的费用，风险费用应自行考虑计入投标报价，竞价人未考虑风险因素造成的损失由竞价人自行负责。</w:t>
      </w:r>
    </w:p>
    <w:p w14:paraId="20001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十、违约责任</w:t>
      </w:r>
    </w:p>
    <w:p w14:paraId="3D362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成交人应价后反悔的，或不即时签订《竞价结果通知书》，或逾期未缴纳交易服务费，本公司按违约处理，保证金不予退回，同时《竞价结果通知书》自动失效，并视情对竞价标的再次竞价或处理，本公司将保留向该成交人提起赔偿诉讼的权利。</w:t>
      </w:r>
    </w:p>
    <w:p w14:paraId="60122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十一、注意事项</w:t>
      </w:r>
    </w:p>
    <w:p w14:paraId="0BE8C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1.因不可预见的原因导致上述竞价交易方式不能正常进行的，本公司有权中止交易或临时决定采用其它竞价方式和竞价交易规则，竞价人对此不得有异议。</w:t>
      </w:r>
    </w:p>
    <w:p w14:paraId="7688D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2.竞价人应妥善保管好用户名及密码，用户名为竞价人参加网络竞价的唯一合法身份，所有用户登录后的报价均视为竞价人本人真实意愿的表示。如用户名丢失或被他人盗用所造成的一切后果均由竞价人负责。</w:t>
      </w:r>
    </w:p>
    <w:p w14:paraId="23D0B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3.成交后，成交人应当与委托人签订《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采购合同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》，并严格履行，双方的权利、义务以《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采购合同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》约定为准。</w:t>
      </w:r>
    </w:p>
    <w:p w14:paraId="60700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4.因委托人、成交人的原因造成不能签订相应的合同或解除合同、合同无效的，我司不承担任何责任。签订《竞价结果通知书》视为我司对成交人的合同义务履行完毕。</w:t>
      </w:r>
    </w:p>
    <w:p w14:paraId="55325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十二、特别提示</w:t>
      </w:r>
    </w:p>
    <w:tbl>
      <w:tblPr>
        <w:tblStyle w:val="15"/>
        <w:tblW w:w="9071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71"/>
      </w:tblGrid>
      <w:tr w14:paraId="49C3E3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FC5A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1.申请人必须对本项目情况及竞价流程进行充分的咨询和了解，一旦参与竞价，视为无异议，并对项目存在或可能存在的瑕疵表示认可，自行承担由此造成的风险。</w:t>
            </w:r>
          </w:p>
          <w:p w14:paraId="64FC5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2.竞价文件如有更正修改，公告将在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连城产权交易网（网址：http://www.lcxcqjy.com/）、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连城县招标投标交易平台(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网址：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https://lcyjy.enjoy5191.com/home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上发布，请潜在竞价人随时密切关注上述网站并下载相关信息，本公司不再另行通知（相同内容如有多次修改，以最后一次修改为准）。潜在竞价人未查看、下载修改内容的，后果自行承担。</w:t>
            </w:r>
          </w:p>
          <w:p w14:paraId="187F0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3.有需要通知事项时，本公司以竞价人报名时载明的联系电话、联系地址（未另外注明的以身份证为准）作为联系依据，通过邮件或语音、短信的方式通知竞价人，即使竞价人不签收或未收到通知，均视为竞价人已收到通知，由此造成的后果由竞价人自行负责。竞价人成为成交人参照此条款执行。</w:t>
            </w:r>
          </w:p>
        </w:tc>
      </w:tr>
    </w:tbl>
    <w:p w14:paraId="0317B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  </w:t>
      </w:r>
    </w:p>
    <w:p w14:paraId="54301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711200</wp:posOffset>
            </wp:positionH>
            <wp:positionV relativeFrom="paragraph">
              <wp:posOffset>75565</wp:posOffset>
            </wp:positionV>
            <wp:extent cx="934085" cy="934085"/>
            <wp:effectExtent l="0" t="0" r="10795" b="10795"/>
            <wp:wrapNone/>
            <wp:docPr id="2" name="图片 2" descr="公司微信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公司微信公众号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4085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              连城县国有资产产权交易服务有限公司</w:t>
      </w:r>
    </w:p>
    <w:p w14:paraId="31E16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2026年4月24日</w:t>
      </w:r>
    </w:p>
    <w:p w14:paraId="2AF4948C">
      <w:pP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br w:type="page"/>
      </w:r>
    </w:p>
    <w:p w14:paraId="1E7A0C79"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 w14:paraId="16EB5645"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承 诺 书</w:t>
      </w:r>
    </w:p>
    <w:p w14:paraId="7E4456F3"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ind w:firstLine="5880" w:firstLineChars="2100"/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60D16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20" w:lineRule="exact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连城县国有资产产权交易服务有限公司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：</w:t>
      </w:r>
    </w:p>
    <w:p w14:paraId="6A766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本人（公司）承诺提供的报名材料真实、合法、有效，自愿报名参加贵司于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2026年4月30日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上午举行的 “连城县招标投标交易平台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向一次报价”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eastAsia="zh-CN"/>
        </w:rPr>
        <w:t>福建省莲景园林绿化有限公司中稻谷种（浙梗优1578）采购项目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。收悉项目编号为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eastAsia="zh-CN"/>
        </w:rPr>
        <w:t>LCCQJJ20260430-3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《网络竞价须知》，并保证遵守和全面履行该次《网络竞价须知》中的各项条款。若有违反该次《网络竞价须知》条款的行为，申请人愿被取消竞价资格，已交保证金作为违约金归贵公司所有（不予退回），若造成贵公司损失的，由本承诺人承担赔偿责任。</w:t>
      </w:r>
    </w:p>
    <w:p w14:paraId="205E8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</w:p>
    <w:p w14:paraId="18AB9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承诺人（申请人签章）：</w:t>
      </w:r>
    </w:p>
    <w:p w14:paraId="08277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400" w:firstLineChars="5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法定代表人或授权代理人（签章）：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</w:p>
    <w:p w14:paraId="428C5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联系电话：</w:t>
      </w:r>
    </w:p>
    <w:p w14:paraId="390A9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    月    日</w:t>
      </w:r>
    </w:p>
    <w:p w14:paraId="3B899C2F">
      <w:pPr>
        <w:rPr>
          <w:rFonts w:hint="default" w:ascii="宋体" w:hAnsi="宋体" w:cs="宋体"/>
          <w:color w:val="auto"/>
          <w:sz w:val="28"/>
          <w:szCs w:val="28"/>
          <w:highlight w:val="none"/>
          <w:lang w:val="en-US" w:eastAsia="zh-CN"/>
        </w:rPr>
      </w:pPr>
    </w:p>
    <w:sectPr>
      <w:footerReference r:id="rId3" w:type="default"/>
      <w:pgSz w:w="11906" w:h="16838"/>
      <w:pgMar w:top="1213" w:right="1134" w:bottom="1213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94907">
    <w:pPr>
      <w:pStyle w:val="11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4021E08">
                <w:pPr>
                  <w:pStyle w:val="11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- 3 -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2A9F90"/>
    <w:multiLevelType w:val="singleLevel"/>
    <w:tmpl w:val="E82A9F9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4"/>
    <w:multiLevelType w:val="multilevel"/>
    <w:tmpl w:val="00000004"/>
    <w:lvl w:ilvl="0" w:tentative="0">
      <w:start w:val="1"/>
      <w:numFmt w:val="chineseCounting"/>
      <w:lvlText w:val="第%1章 "/>
      <w:lvlJc w:val="left"/>
      <w:pPr>
        <w:ind w:left="420" w:hanging="42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lvlText w:val="%2"/>
      <w:lvlJc w:val="left"/>
      <w:pPr>
        <w:tabs>
          <w:tab w:val="left" w:pos="567"/>
        </w:tabs>
        <w:ind w:left="992" w:hanging="992"/>
      </w:pPr>
      <w:rPr>
        <w:rFonts w:hint="eastAsia" w:ascii="宋体" w:hAnsi="宋体" w:eastAsia="宋体" w:cs="宋体"/>
      </w:rPr>
    </w:lvl>
    <w:lvl w:ilvl="2" w:tentative="0">
      <w:start w:val="1"/>
      <w:numFmt w:val="decimal"/>
      <w:pStyle w:val="3"/>
      <w:lvlText w:val="%3"/>
      <w:lvlJc w:val="left"/>
      <w:pPr>
        <w:tabs>
          <w:tab w:val="left" w:pos="567"/>
        </w:tabs>
        <w:ind w:left="1628" w:hanging="1418"/>
      </w:pPr>
      <w:rPr>
        <w:rFonts w:hint="eastAsia" w:ascii="宋体" w:hAnsi="宋体" w:eastAsia="宋体" w:cs="宋体"/>
      </w:rPr>
    </w:lvl>
    <w:lvl w:ilvl="3" w:tentative="0">
      <w:start w:val="1"/>
      <w:numFmt w:val="decimal"/>
      <w:lvlText w:val="%3.%4"/>
      <w:lvlJc w:val="left"/>
      <w:pPr>
        <w:tabs>
          <w:tab w:val="left" w:pos="567"/>
        </w:tabs>
        <w:ind w:left="0" w:firstLine="0"/>
      </w:pPr>
      <w:rPr>
        <w:rFonts w:hint="eastAsia" w:ascii="宋体" w:hAnsi="宋体" w:eastAsia="宋体" w:cs="宋体"/>
      </w:rPr>
    </w:lvl>
    <w:lvl w:ilvl="4" w:tentative="0">
      <w:start w:val="1"/>
      <w:numFmt w:val="decimal"/>
      <w:lvlText w:val="%3.%4.%5"/>
      <w:lvlJc w:val="left"/>
      <w:pPr>
        <w:tabs>
          <w:tab w:val="left" w:pos="5529"/>
        </w:tabs>
        <w:ind w:left="5529" w:firstLine="0"/>
      </w:pPr>
      <w:rPr>
        <w:rFonts w:hint="eastAsia" w:ascii="宋体" w:hAnsi="宋体" w:eastAsia="宋体" w:cs="宋体"/>
      </w:rPr>
    </w:lvl>
    <w:lvl w:ilvl="5" w:tentative="0">
      <w:start w:val="1"/>
      <w:numFmt w:val="decimal"/>
      <w:lvlText w:val="%3.%4.%5.%6"/>
      <w:lvlJc w:val="left"/>
      <w:pPr>
        <w:ind w:left="3260" w:hanging="1134"/>
      </w:pPr>
      <w:rPr>
        <w:rFonts w:hint="eastAsia" w:ascii="宋体" w:hAnsi="宋体" w:eastAsia="宋体" w:cs="宋体"/>
      </w:rPr>
    </w:lvl>
    <w:lvl w:ilvl="6" w:tentative="0">
      <w:start w:val="1"/>
      <w:numFmt w:val="decimal"/>
      <w:lvlText w:val="%3.%4.%5.%6.%7"/>
      <w:lvlJc w:val="left"/>
      <w:pPr>
        <w:ind w:left="3827" w:hanging="1276"/>
      </w:pPr>
      <w:rPr>
        <w:rFonts w:hint="eastAsia" w:ascii="宋体" w:hAnsi="宋体" w:eastAsia="宋体" w:cs="宋体"/>
      </w:rPr>
    </w:lvl>
    <w:lvl w:ilvl="7" w:tentative="0">
      <w:start w:val="1"/>
      <w:numFmt w:val="decimal"/>
      <w:lvlText w:val="%3.%4.%5.%6.%7.%8"/>
      <w:lvlJc w:val="left"/>
      <w:pPr>
        <w:ind w:left="4394" w:hanging="1418"/>
      </w:pPr>
      <w:rPr>
        <w:rFonts w:hint="eastAsia" w:ascii="宋体" w:hAnsi="宋体" w:eastAsia="宋体" w:cs="宋体"/>
      </w:rPr>
    </w:lvl>
    <w:lvl w:ilvl="8" w:tentative="0">
      <w:start w:val="1"/>
      <w:numFmt w:val="decimal"/>
      <w:lvlText w:val="%3.%4.%5.%6.%7.%8.%9"/>
      <w:lvlJc w:val="left"/>
      <w:pPr>
        <w:ind w:left="5102" w:hanging="1700"/>
      </w:pPr>
      <w:rPr>
        <w:rFonts w:hint="eastAsia" w:ascii="宋体" w:hAnsi="宋体" w:eastAsia="宋体" w:cs="宋体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FjMmU0Yjk5NmUyMjAwNzM3OGEzNzg5ZGMyZDkzOWUifQ=="/>
  </w:docVars>
  <w:rsids>
    <w:rsidRoot w:val="3062140F"/>
    <w:rsid w:val="00061656"/>
    <w:rsid w:val="00072DF4"/>
    <w:rsid w:val="000F1B6A"/>
    <w:rsid w:val="001457F7"/>
    <w:rsid w:val="00160F00"/>
    <w:rsid w:val="003802F9"/>
    <w:rsid w:val="003F1AE5"/>
    <w:rsid w:val="004B7539"/>
    <w:rsid w:val="005E00E5"/>
    <w:rsid w:val="0077378A"/>
    <w:rsid w:val="007F0860"/>
    <w:rsid w:val="00814231"/>
    <w:rsid w:val="00826B3E"/>
    <w:rsid w:val="008A6B20"/>
    <w:rsid w:val="00911739"/>
    <w:rsid w:val="00954405"/>
    <w:rsid w:val="00A73D90"/>
    <w:rsid w:val="00A82968"/>
    <w:rsid w:val="00A90421"/>
    <w:rsid w:val="00B37402"/>
    <w:rsid w:val="00C353E3"/>
    <w:rsid w:val="00CD4699"/>
    <w:rsid w:val="00D17796"/>
    <w:rsid w:val="00DA2F8E"/>
    <w:rsid w:val="00F84E41"/>
    <w:rsid w:val="012F41F1"/>
    <w:rsid w:val="016A5229"/>
    <w:rsid w:val="02CA3FAE"/>
    <w:rsid w:val="039E3DB5"/>
    <w:rsid w:val="043164D2"/>
    <w:rsid w:val="04973358"/>
    <w:rsid w:val="076D2FEB"/>
    <w:rsid w:val="0804406F"/>
    <w:rsid w:val="081C4C9C"/>
    <w:rsid w:val="0834033F"/>
    <w:rsid w:val="0AD43D25"/>
    <w:rsid w:val="0AEE0C79"/>
    <w:rsid w:val="0C0C7087"/>
    <w:rsid w:val="0C9C0329"/>
    <w:rsid w:val="0CA830A9"/>
    <w:rsid w:val="0CDA1129"/>
    <w:rsid w:val="0D0C3638"/>
    <w:rsid w:val="0D724C37"/>
    <w:rsid w:val="0E6A79B6"/>
    <w:rsid w:val="0E8467A8"/>
    <w:rsid w:val="0F153787"/>
    <w:rsid w:val="10554859"/>
    <w:rsid w:val="108A4FA0"/>
    <w:rsid w:val="115251AE"/>
    <w:rsid w:val="128A572B"/>
    <w:rsid w:val="137205A3"/>
    <w:rsid w:val="138E2060"/>
    <w:rsid w:val="14416FC6"/>
    <w:rsid w:val="14DE0881"/>
    <w:rsid w:val="15474BF8"/>
    <w:rsid w:val="1569686F"/>
    <w:rsid w:val="16052A7F"/>
    <w:rsid w:val="167C30C3"/>
    <w:rsid w:val="169951BC"/>
    <w:rsid w:val="183B56FD"/>
    <w:rsid w:val="18AE0B48"/>
    <w:rsid w:val="18EF3710"/>
    <w:rsid w:val="1A394265"/>
    <w:rsid w:val="1B215742"/>
    <w:rsid w:val="1CC932F4"/>
    <w:rsid w:val="1D570296"/>
    <w:rsid w:val="1E303C84"/>
    <w:rsid w:val="1EA56673"/>
    <w:rsid w:val="1EF00CA7"/>
    <w:rsid w:val="1F633F72"/>
    <w:rsid w:val="1FB913FE"/>
    <w:rsid w:val="203C362E"/>
    <w:rsid w:val="20E02F65"/>
    <w:rsid w:val="20EE7214"/>
    <w:rsid w:val="211A411E"/>
    <w:rsid w:val="21E464DA"/>
    <w:rsid w:val="226244CC"/>
    <w:rsid w:val="22950329"/>
    <w:rsid w:val="22A30872"/>
    <w:rsid w:val="234F36E4"/>
    <w:rsid w:val="236A7C99"/>
    <w:rsid w:val="23761465"/>
    <w:rsid w:val="23A6593F"/>
    <w:rsid w:val="246A52EB"/>
    <w:rsid w:val="24741525"/>
    <w:rsid w:val="249C78F6"/>
    <w:rsid w:val="24AF2DCF"/>
    <w:rsid w:val="25AD5A5E"/>
    <w:rsid w:val="25F64131"/>
    <w:rsid w:val="26945745"/>
    <w:rsid w:val="2861758C"/>
    <w:rsid w:val="2892098A"/>
    <w:rsid w:val="297E0FC2"/>
    <w:rsid w:val="2A8C2B55"/>
    <w:rsid w:val="2AC415FD"/>
    <w:rsid w:val="2B023949"/>
    <w:rsid w:val="2B474184"/>
    <w:rsid w:val="2B9065B4"/>
    <w:rsid w:val="2C2A04A0"/>
    <w:rsid w:val="2C4C065B"/>
    <w:rsid w:val="2C5C26DC"/>
    <w:rsid w:val="2C790770"/>
    <w:rsid w:val="2CDF621C"/>
    <w:rsid w:val="2D697A29"/>
    <w:rsid w:val="2E301AB4"/>
    <w:rsid w:val="2E7E609A"/>
    <w:rsid w:val="2F3740ED"/>
    <w:rsid w:val="2F642552"/>
    <w:rsid w:val="2FF9333B"/>
    <w:rsid w:val="300F15EE"/>
    <w:rsid w:val="3062140F"/>
    <w:rsid w:val="31496EC2"/>
    <w:rsid w:val="31E57E30"/>
    <w:rsid w:val="31F6203D"/>
    <w:rsid w:val="32165023"/>
    <w:rsid w:val="330407DF"/>
    <w:rsid w:val="33B379FC"/>
    <w:rsid w:val="33BB5A80"/>
    <w:rsid w:val="348738A9"/>
    <w:rsid w:val="34A710A8"/>
    <w:rsid w:val="354D07DD"/>
    <w:rsid w:val="36070CBD"/>
    <w:rsid w:val="366756A0"/>
    <w:rsid w:val="371B5B3B"/>
    <w:rsid w:val="3741602B"/>
    <w:rsid w:val="38A87E0A"/>
    <w:rsid w:val="39237EB6"/>
    <w:rsid w:val="39C752B8"/>
    <w:rsid w:val="3A0C4B4E"/>
    <w:rsid w:val="3CDB07AE"/>
    <w:rsid w:val="3D143517"/>
    <w:rsid w:val="3D3F6CF4"/>
    <w:rsid w:val="3D71306C"/>
    <w:rsid w:val="3D731A17"/>
    <w:rsid w:val="3DC87AC0"/>
    <w:rsid w:val="3E166E94"/>
    <w:rsid w:val="3FA56A13"/>
    <w:rsid w:val="410835EE"/>
    <w:rsid w:val="418B6AEE"/>
    <w:rsid w:val="42030652"/>
    <w:rsid w:val="423D177E"/>
    <w:rsid w:val="424010B3"/>
    <w:rsid w:val="42890CAC"/>
    <w:rsid w:val="429531AD"/>
    <w:rsid w:val="42E9200F"/>
    <w:rsid w:val="432E70E3"/>
    <w:rsid w:val="44891733"/>
    <w:rsid w:val="44B738AE"/>
    <w:rsid w:val="44E55E41"/>
    <w:rsid w:val="45A2046C"/>
    <w:rsid w:val="45C03291"/>
    <w:rsid w:val="46797B93"/>
    <w:rsid w:val="46965745"/>
    <w:rsid w:val="4758626E"/>
    <w:rsid w:val="47CB141F"/>
    <w:rsid w:val="47ED28F0"/>
    <w:rsid w:val="48556CDA"/>
    <w:rsid w:val="485D0F10"/>
    <w:rsid w:val="490214AF"/>
    <w:rsid w:val="4A58410E"/>
    <w:rsid w:val="4ACA1E61"/>
    <w:rsid w:val="4B42467C"/>
    <w:rsid w:val="4C6355B6"/>
    <w:rsid w:val="4D235499"/>
    <w:rsid w:val="4D2550DF"/>
    <w:rsid w:val="4D515A96"/>
    <w:rsid w:val="4DA2556F"/>
    <w:rsid w:val="4E097504"/>
    <w:rsid w:val="4E143612"/>
    <w:rsid w:val="4E661F86"/>
    <w:rsid w:val="4E997C57"/>
    <w:rsid w:val="4E9D3635"/>
    <w:rsid w:val="4ED62599"/>
    <w:rsid w:val="4F4F373F"/>
    <w:rsid w:val="51A703F2"/>
    <w:rsid w:val="51AA471F"/>
    <w:rsid w:val="522E2CD6"/>
    <w:rsid w:val="524A20F8"/>
    <w:rsid w:val="524E2EDF"/>
    <w:rsid w:val="53351704"/>
    <w:rsid w:val="53CB6FAB"/>
    <w:rsid w:val="542826BF"/>
    <w:rsid w:val="545B5616"/>
    <w:rsid w:val="55915C48"/>
    <w:rsid w:val="56DC71A4"/>
    <w:rsid w:val="56EB10E9"/>
    <w:rsid w:val="59AF6DF2"/>
    <w:rsid w:val="59E02F96"/>
    <w:rsid w:val="5A10637D"/>
    <w:rsid w:val="5A244F70"/>
    <w:rsid w:val="5B280C0A"/>
    <w:rsid w:val="5BA1276A"/>
    <w:rsid w:val="5C1B076F"/>
    <w:rsid w:val="5C2441D3"/>
    <w:rsid w:val="5C9245A9"/>
    <w:rsid w:val="5C9A35A3"/>
    <w:rsid w:val="5D434E88"/>
    <w:rsid w:val="5DBB508D"/>
    <w:rsid w:val="5E047FD0"/>
    <w:rsid w:val="5EA42C9D"/>
    <w:rsid w:val="5F1519BF"/>
    <w:rsid w:val="602A7EDE"/>
    <w:rsid w:val="616E7593"/>
    <w:rsid w:val="6189617B"/>
    <w:rsid w:val="620F4C9D"/>
    <w:rsid w:val="636B6B43"/>
    <w:rsid w:val="63F56C8F"/>
    <w:rsid w:val="63F81C8C"/>
    <w:rsid w:val="640D0C57"/>
    <w:rsid w:val="64433D8E"/>
    <w:rsid w:val="64C574CA"/>
    <w:rsid w:val="64D67929"/>
    <w:rsid w:val="664066EE"/>
    <w:rsid w:val="664A0B53"/>
    <w:rsid w:val="67A07D7A"/>
    <w:rsid w:val="67B160B6"/>
    <w:rsid w:val="680A030D"/>
    <w:rsid w:val="69113EED"/>
    <w:rsid w:val="69780E80"/>
    <w:rsid w:val="6A0A1171"/>
    <w:rsid w:val="6B23122A"/>
    <w:rsid w:val="6B776A6D"/>
    <w:rsid w:val="6BCB02F6"/>
    <w:rsid w:val="6CA81B7D"/>
    <w:rsid w:val="6D7B66F3"/>
    <w:rsid w:val="6E661D1D"/>
    <w:rsid w:val="6F5D5B73"/>
    <w:rsid w:val="7007345D"/>
    <w:rsid w:val="705F07D2"/>
    <w:rsid w:val="706E1953"/>
    <w:rsid w:val="707966E1"/>
    <w:rsid w:val="709E0487"/>
    <w:rsid w:val="729A0B48"/>
    <w:rsid w:val="729B4033"/>
    <w:rsid w:val="75A82C1C"/>
    <w:rsid w:val="75C93329"/>
    <w:rsid w:val="77354B5A"/>
    <w:rsid w:val="77875CB0"/>
    <w:rsid w:val="77CE5972"/>
    <w:rsid w:val="77EB3293"/>
    <w:rsid w:val="786F5C73"/>
    <w:rsid w:val="78EB1D38"/>
    <w:rsid w:val="78F75F2F"/>
    <w:rsid w:val="79162DAA"/>
    <w:rsid w:val="7956473D"/>
    <w:rsid w:val="79B76855"/>
    <w:rsid w:val="7AD654A8"/>
    <w:rsid w:val="7C207AE9"/>
    <w:rsid w:val="7C435390"/>
    <w:rsid w:val="7CE44BA4"/>
    <w:rsid w:val="7E663674"/>
    <w:rsid w:val="7FDC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1624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keepNext/>
      <w:keepLines/>
      <w:numPr>
        <w:ilvl w:val="2"/>
        <w:numId w:val="1"/>
      </w:numPr>
      <w:spacing w:before="120" w:after="120" w:line="360" w:lineRule="auto"/>
      <w:outlineLvl w:val="2"/>
    </w:pPr>
    <w:rPr>
      <w:b/>
      <w:bCs/>
      <w:sz w:val="30"/>
      <w:szCs w:val="32"/>
    </w:rPr>
  </w:style>
  <w:style w:type="paragraph" w:styleId="2">
    <w:name w:val="heading 4"/>
    <w:next w:val="1"/>
    <w:qFormat/>
    <w:uiPriority w:val="0"/>
    <w:pPr>
      <w:keepNext/>
      <w:keepLines/>
      <w:widowControl w:val="0"/>
      <w:spacing w:before="280" w:after="290" w:line="376" w:lineRule="auto"/>
      <w:jc w:val="both"/>
      <w:outlineLvl w:val="3"/>
    </w:pPr>
    <w:rPr>
      <w:rFonts w:ascii="Cambria" w:hAnsi="Cambria" w:eastAsia="宋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5">
    <w:name w:val="Body Text"/>
    <w:basedOn w:val="1"/>
    <w:next w:val="6"/>
    <w:qFormat/>
    <w:uiPriority w:val="0"/>
    <w:pPr>
      <w:spacing w:line="380" w:lineRule="exact"/>
    </w:pPr>
    <w:rPr>
      <w:sz w:val="24"/>
    </w:rPr>
  </w:style>
  <w:style w:type="paragraph" w:customStyle="1" w:styleId="6">
    <w:name w:val="样式 表格正文 + 两端对齐"/>
    <w:basedOn w:val="1"/>
    <w:next w:val="7"/>
    <w:qFormat/>
    <w:uiPriority w:val="0"/>
    <w:pPr>
      <w:spacing w:line="300" w:lineRule="auto"/>
    </w:pPr>
  </w:style>
  <w:style w:type="paragraph" w:customStyle="1" w:styleId="7">
    <w:name w:val="正文1"/>
    <w:basedOn w:val="1"/>
    <w:qFormat/>
    <w:uiPriority w:val="0"/>
    <w:pPr>
      <w:spacing w:line="480" w:lineRule="exact"/>
      <w:ind w:firstLine="567"/>
    </w:pPr>
    <w:rPr>
      <w:rFonts w:ascii="幼圆" w:eastAsia="幼圆"/>
      <w:sz w:val="28"/>
      <w:szCs w:val="20"/>
    </w:rPr>
  </w:style>
  <w:style w:type="paragraph" w:styleId="8">
    <w:name w:val="Body Text Indent"/>
    <w:basedOn w:val="1"/>
    <w:next w:val="1"/>
    <w:qFormat/>
    <w:uiPriority w:val="1624"/>
    <w:pPr>
      <w:spacing w:after="120"/>
      <w:ind w:left="200" w:leftChars="200"/>
    </w:pPr>
    <w:rPr>
      <w:rFonts w:eastAsia="宋体"/>
      <w:kern w:val="0"/>
      <w:sz w:val="20"/>
    </w:rPr>
  </w:style>
  <w:style w:type="paragraph" w:styleId="9">
    <w:name w:val="Plain Text"/>
    <w:basedOn w:val="1"/>
    <w:next w:val="1"/>
    <w:qFormat/>
    <w:uiPriority w:val="0"/>
    <w:pPr>
      <w:widowControl w:val="0"/>
      <w:spacing w:before="0" w:beforeAutospacing="0" w:after="0" w:afterAutospacing="0" w:line="240" w:lineRule="auto"/>
      <w:jc w:val="both"/>
    </w:pPr>
    <w:rPr>
      <w:rFonts w:ascii="宋体" w:hAnsi="Courier New" w:cs="Courier New"/>
      <w:kern w:val="2"/>
      <w:sz w:val="21"/>
      <w:szCs w:val="21"/>
    </w:rPr>
  </w:style>
  <w:style w:type="paragraph" w:styleId="10">
    <w:name w:val="Balloon Text"/>
    <w:basedOn w:val="1"/>
    <w:link w:val="22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4">
    <w:name w:val="Body Text First Indent 2"/>
    <w:basedOn w:val="8"/>
    <w:next w:val="1"/>
    <w:qFormat/>
    <w:uiPriority w:val="0"/>
    <w:pPr>
      <w:ind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  <w:bCs/>
    </w:rPr>
  </w:style>
  <w:style w:type="paragraph" w:customStyle="1" w:styleId="19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0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customStyle="1" w:styleId="21">
    <w:name w:val="Heading #2|1"/>
    <w:basedOn w:val="1"/>
    <w:qFormat/>
    <w:uiPriority w:val="0"/>
    <w:pPr>
      <w:spacing w:after="280" w:line="538" w:lineRule="exact"/>
      <w:jc w:val="center"/>
      <w:outlineLvl w:val="1"/>
    </w:pPr>
    <w:rPr>
      <w:rFonts w:ascii="宋体" w:hAnsi="宋体" w:cs="宋体"/>
      <w:sz w:val="42"/>
      <w:szCs w:val="42"/>
      <w:lang w:val="zh-TW" w:eastAsia="zh-TW" w:bidi="zh-TW"/>
    </w:rPr>
  </w:style>
  <w:style w:type="character" w:customStyle="1" w:styleId="22">
    <w:name w:val="批注框文本 Char"/>
    <w:basedOn w:val="17"/>
    <w:link w:val="10"/>
    <w:qFormat/>
    <w:uiPriority w:val="0"/>
    <w:rPr>
      <w:rFonts w:ascii="Calibri" w:hAnsi="Calibri" w:eastAsia="宋体" w:cs="Arial"/>
      <w:kern w:val="2"/>
      <w:sz w:val="18"/>
      <w:szCs w:val="18"/>
    </w:rPr>
  </w:style>
  <w:style w:type="paragraph" w:customStyle="1" w:styleId="23">
    <w:name w:val="Other|1"/>
    <w:basedOn w:val="1"/>
    <w:qFormat/>
    <w:uiPriority w:val="0"/>
    <w:pPr>
      <w:widowControl w:val="0"/>
      <w:shd w:val="clear" w:color="auto" w:fill="auto"/>
      <w:spacing w:after="40" w:line="293" w:lineRule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25">
    <w:name w:val="font10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11"/>
    <w:basedOn w:val="1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paragraph" w:customStyle="1" w:styleId="27">
    <w:name w:val="样式3"/>
    <w:basedOn w:val="9"/>
    <w:qFormat/>
    <w:uiPriority w:val="0"/>
    <w:pPr>
      <w:spacing w:line="0" w:lineRule="atLeast"/>
      <w:outlineLvl w:val="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4378</Words>
  <Characters>4747</Characters>
  <Lines>4</Lines>
  <Paragraphs>7</Paragraphs>
  <TotalTime>0</TotalTime>
  <ScaleCrop>false</ScaleCrop>
  <LinksUpToDate>false</LinksUpToDate>
  <CharactersWithSpaces>4846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2022-01-11T01:10:00Z</dcterms:created>
  <dc:creator>Administrator</dc:creator>
  <cp:lastModifiedBy>连城产权交易</cp:lastModifiedBy>
  <cp:lastPrinted>2022-03-09T07:40:00Z</cp:lastPrinted>
  <dcterms:modified xsi:type="dcterms:W3CDTF">2026-04-24T09:17:32Z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916B0A382F254096ACFC205746AF6B1B</vt:lpwstr>
  </property>
  <property fmtid="{D5CDD505-2E9C-101B-9397-08002B2CF9AE}" pid="4" name="KSOTemplateDocerSaveRecord">
    <vt:lpwstr>eyJoZGlkIjoiMmY5M2NkNzgzMTNhYzNmYjU2NTc2OGQwMGFkNmU3N2MiLCJ1c2VySWQiOiIxNTc4Njk4MDQ3In0=</vt:lpwstr>
  </property>
</Properties>
</file>