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LCCQJJ20260424</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2026年4月24日10:00止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2026年4月24日10:00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连城某部智能化系统货物类采购项目第三方检测服务项目</w:t>
      </w:r>
      <w:r>
        <w:rPr>
          <w:rFonts w:hint="eastAsia" w:ascii="宋体" w:hAnsi="宋体" w:eastAsia="宋体" w:cs="宋体"/>
          <w:b w:val="0"/>
          <w:bCs w:val="0"/>
          <w:color w:val="auto"/>
          <w:sz w:val="28"/>
          <w:szCs w:val="28"/>
          <w:highlight w:val="none"/>
          <w:lang w:val="en-US" w:eastAsia="zh-CN"/>
        </w:rPr>
        <w:t>。</w:t>
      </w:r>
    </w:p>
    <w:p w14:paraId="0FDB0C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2.服务地点：委托人指定地点。</w:t>
      </w:r>
    </w:p>
    <w:p w14:paraId="6513B5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29800元。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2222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w:t>
      </w:r>
      <w:r>
        <w:rPr>
          <w:rFonts w:hint="eastAsia" w:ascii="宋体" w:hAnsi="宋体" w:cs="宋体"/>
          <w:b w:val="0"/>
          <w:bCs w:val="0"/>
          <w:color w:val="auto"/>
          <w:sz w:val="28"/>
          <w:szCs w:val="28"/>
          <w:highlight w:val="none"/>
          <w:lang w:val="en-US" w:eastAsia="zh-CN"/>
        </w:rPr>
        <w:t>工作要求</w:t>
      </w:r>
      <w:r>
        <w:rPr>
          <w:rFonts w:hint="eastAsia" w:ascii="宋体" w:hAnsi="宋体" w:eastAsia="宋体" w:cs="宋体"/>
          <w:b w:val="0"/>
          <w:bCs w:val="0"/>
          <w:color w:val="auto"/>
          <w:sz w:val="28"/>
          <w:szCs w:val="28"/>
          <w:highlight w:val="none"/>
          <w:lang w:val="en-US" w:eastAsia="zh-CN"/>
        </w:rPr>
        <w:t>：</w:t>
      </w:r>
    </w:p>
    <w:p w14:paraId="5EFA6CED">
      <w:pPr>
        <w:pStyle w:val="5"/>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（1）检测内容</w:t>
      </w:r>
    </w:p>
    <w:tbl>
      <w:tblPr>
        <w:tblStyle w:val="14"/>
        <w:tblpPr w:leftFromText="180" w:rightFromText="180" w:vertAnchor="text" w:horzAnchor="page" w:tblpX="245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3600"/>
      </w:tblGrid>
      <w:tr w14:paraId="350F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shd w:val="clear" w:color="auto" w:fill="F1F1F1" w:themeFill="background1" w:themeFillShade="F2"/>
            <w:vAlign w:val="top"/>
          </w:tcPr>
          <w:p w14:paraId="5BAAAB54">
            <w:pPr>
              <w:spacing w:line="460" w:lineRule="exact"/>
              <w:jc w:val="both"/>
              <w:rPr>
                <w:rFonts w:hint="eastAsia" w:asciiTheme="minorEastAsia" w:hAnsiTheme="minorEastAsia" w:eastAsiaTheme="minorEastAsia" w:cstheme="minorEastAsia"/>
                <w:color w:val="auto"/>
                <w:kern w:val="2"/>
                <w:sz w:val="28"/>
                <w:szCs w:val="28"/>
                <w:highlight w:val="none"/>
                <w:vertAlign w:val="baseline"/>
                <w:lang w:val="en-US" w:eastAsia="zh-CN" w:bidi="ar-SA"/>
              </w:rPr>
            </w:pPr>
            <w:r>
              <w:rPr>
                <w:rFonts w:hint="eastAsia" w:asciiTheme="minorEastAsia" w:hAnsiTheme="minorEastAsia" w:eastAsiaTheme="minorEastAsia" w:cstheme="minorEastAsia"/>
                <w:color w:val="auto"/>
                <w:sz w:val="28"/>
                <w:szCs w:val="28"/>
                <w:highlight w:val="none"/>
                <w:vertAlign w:val="baseline"/>
                <w:lang w:val="en-US" w:eastAsia="zh-CN"/>
              </w:rPr>
              <w:t>测试内容</w:t>
            </w:r>
          </w:p>
        </w:tc>
        <w:tc>
          <w:tcPr>
            <w:tcW w:w="3600" w:type="dxa"/>
            <w:shd w:val="clear" w:color="auto" w:fill="F1F1F1" w:themeFill="background1" w:themeFillShade="F2"/>
            <w:vAlign w:val="top"/>
          </w:tcPr>
          <w:p w14:paraId="7E82A4DC">
            <w:pPr>
              <w:spacing w:line="460" w:lineRule="exact"/>
              <w:jc w:val="both"/>
              <w:rPr>
                <w:rFonts w:hint="eastAsia" w:asciiTheme="minorEastAsia" w:hAnsiTheme="minorEastAsia" w:eastAsiaTheme="minorEastAsia" w:cstheme="minorEastAsia"/>
                <w:color w:val="auto"/>
                <w:kern w:val="2"/>
                <w:sz w:val="28"/>
                <w:szCs w:val="28"/>
                <w:highlight w:val="none"/>
                <w:vertAlign w:val="baseline"/>
                <w:lang w:val="en-US" w:eastAsia="zh-CN" w:bidi="ar-SA"/>
              </w:rPr>
            </w:pPr>
            <w:r>
              <w:rPr>
                <w:rFonts w:hint="eastAsia" w:asciiTheme="minorEastAsia" w:hAnsiTheme="minorEastAsia" w:eastAsiaTheme="minorEastAsia" w:cstheme="minorEastAsia"/>
                <w:color w:val="auto"/>
                <w:sz w:val="28"/>
                <w:szCs w:val="28"/>
                <w:highlight w:val="none"/>
                <w:vertAlign w:val="baseline"/>
                <w:lang w:val="en-US" w:eastAsia="zh-CN"/>
              </w:rPr>
              <w:t>数量</w:t>
            </w:r>
          </w:p>
        </w:tc>
      </w:tr>
      <w:tr w14:paraId="566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345B3C6B">
            <w:pPr>
              <w:spacing w:line="460" w:lineRule="exact"/>
              <w:jc w:val="both"/>
              <w:rPr>
                <w:rFonts w:hint="eastAsia" w:asciiTheme="minorEastAsia" w:hAnsiTheme="minorEastAsia" w:eastAsiaTheme="minorEastAsia" w:cstheme="minorEastAsia"/>
                <w:b/>
                <w:bCs/>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综合布线系统</w:t>
            </w:r>
          </w:p>
        </w:tc>
        <w:tc>
          <w:tcPr>
            <w:tcW w:w="3600" w:type="dxa"/>
            <w:vAlign w:val="top"/>
          </w:tcPr>
          <w:p w14:paraId="04D28C68">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146个</w:t>
            </w:r>
          </w:p>
        </w:tc>
      </w:tr>
      <w:tr w14:paraId="046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2D63074B">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计算机网络系统</w:t>
            </w:r>
          </w:p>
        </w:tc>
        <w:tc>
          <w:tcPr>
            <w:tcW w:w="3600" w:type="dxa"/>
            <w:vAlign w:val="top"/>
          </w:tcPr>
          <w:p w14:paraId="501693E8">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4DD6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60F45436">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网络安全系统</w:t>
            </w:r>
          </w:p>
        </w:tc>
        <w:tc>
          <w:tcPr>
            <w:tcW w:w="3600" w:type="dxa"/>
            <w:vAlign w:val="top"/>
          </w:tcPr>
          <w:p w14:paraId="23F3CFF1">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5936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191CE895">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视频安防监控系统</w:t>
            </w:r>
          </w:p>
        </w:tc>
        <w:tc>
          <w:tcPr>
            <w:tcW w:w="3600" w:type="dxa"/>
            <w:vAlign w:val="top"/>
          </w:tcPr>
          <w:p w14:paraId="7862A0E8">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41个</w:t>
            </w:r>
          </w:p>
        </w:tc>
      </w:tr>
      <w:tr w14:paraId="7ED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18723690">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监控立杆接地</w:t>
            </w:r>
          </w:p>
        </w:tc>
        <w:tc>
          <w:tcPr>
            <w:tcW w:w="3600" w:type="dxa"/>
            <w:vAlign w:val="top"/>
          </w:tcPr>
          <w:p w14:paraId="329341D5">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3根</w:t>
            </w:r>
          </w:p>
        </w:tc>
      </w:tr>
      <w:tr w14:paraId="4A97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73FEB7A7">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门禁系统</w:t>
            </w:r>
          </w:p>
        </w:tc>
        <w:tc>
          <w:tcPr>
            <w:tcW w:w="3600" w:type="dxa"/>
            <w:vAlign w:val="top"/>
          </w:tcPr>
          <w:p w14:paraId="583F6254">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3196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23896A20">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多媒体会议系统</w:t>
            </w:r>
          </w:p>
        </w:tc>
        <w:tc>
          <w:tcPr>
            <w:tcW w:w="3600" w:type="dxa"/>
            <w:vAlign w:val="top"/>
          </w:tcPr>
          <w:p w14:paraId="084BD41E">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4CBA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48C42BA4">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指挥作战系统</w:t>
            </w:r>
          </w:p>
        </w:tc>
        <w:tc>
          <w:tcPr>
            <w:tcW w:w="3600" w:type="dxa"/>
            <w:vAlign w:val="top"/>
          </w:tcPr>
          <w:p w14:paraId="6D3E3E65">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2B60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42753382">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背景音乐系统</w:t>
            </w:r>
          </w:p>
        </w:tc>
        <w:tc>
          <w:tcPr>
            <w:tcW w:w="3600" w:type="dxa"/>
            <w:vAlign w:val="top"/>
          </w:tcPr>
          <w:p w14:paraId="103532B9">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7BF4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5D65359A">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电教室系统</w:t>
            </w:r>
          </w:p>
        </w:tc>
        <w:tc>
          <w:tcPr>
            <w:tcW w:w="3600" w:type="dxa"/>
            <w:vAlign w:val="top"/>
          </w:tcPr>
          <w:p w14:paraId="66223324">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12B7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569AB3B0">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机房工程</w:t>
            </w:r>
          </w:p>
        </w:tc>
        <w:tc>
          <w:tcPr>
            <w:tcW w:w="3600" w:type="dxa"/>
            <w:vAlign w:val="top"/>
          </w:tcPr>
          <w:p w14:paraId="4AEF8015">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2个</w:t>
            </w:r>
          </w:p>
        </w:tc>
      </w:tr>
      <w:tr w14:paraId="2920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24BFBB20">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防雷接地及UPS系统</w:t>
            </w:r>
          </w:p>
        </w:tc>
        <w:tc>
          <w:tcPr>
            <w:tcW w:w="3600" w:type="dxa"/>
            <w:vAlign w:val="top"/>
          </w:tcPr>
          <w:p w14:paraId="4F564889">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2个</w:t>
            </w:r>
          </w:p>
        </w:tc>
      </w:tr>
      <w:tr w14:paraId="4F5C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7198E650">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信息发布系统</w:t>
            </w:r>
          </w:p>
        </w:tc>
        <w:tc>
          <w:tcPr>
            <w:tcW w:w="3600" w:type="dxa"/>
            <w:vAlign w:val="top"/>
          </w:tcPr>
          <w:p w14:paraId="685CDAE8">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34F9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5483D9D7">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智慧武装动员系统</w:t>
            </w:r>
          </w:p>
        </w:tc>
        <w:tc>
          <w:tcPr>
            <w:tcW w:w="3600" w:type="dxa"/>
            <w:vAlign w:val="top"/>
          </w:tcPr>
          <w:p w14:paraId="0A14B68D">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41D2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00" w:type="dxa"/>
            <w:vAlign w:val="top"/>
          </w:tcPr>
          <w:p w14:paraId="233B76D3">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停车管理系统</w:t>
            </w:r>
          </w:p>
        </w:tc>
        <w:tc>
          <w:tcPr>
            <w:tcW w:w="3600" w:type="dxa"/>
            <w:vAlign w:val="top"/>
          </w:tcPr>
          <w:p w14:paraId="180ABCC8">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r w14:paraId="4FA2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00" w:type="dxa"/>
            <w:vAlign w:val="top"/>
          </w:tcPr>
          <w:p w14:paraId="62971BF4">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lang w:val="en-US" w:eastAsia="zh-CN"/>
              </w:rPr>
              <w:t>五方通话系统</w:t>
            </w:r>
          </w:p>
        </w:tc>
        <w:tc>
          <w:tcPr>
            <w:tcW w:w="3600" w:type="dxa"/>
            <w:vAlign w:val="top"/>
          </w:tcPr>
          <w:p w14:paraId="7735E036">
            <w:pPr>
              <w:spacing w:line="460" w:lineRule="exact"/>
              <w:jc w:val="both"/>
              <w:rPr>
                <w:rFonts w:hint="eastAsia" w:asciiTheme="minorEastAsia" w:hAnsiTheme="minorEastAsia" w:eastAsiaTheme="minorEastAsia" w:cstheme="minorEastAsia"/>
                <w:b w:val="0"/>
                <w:bCs w:val="0"/>
                <w:color w:val="auto"/>
                <w:sz w:val="28"/>
                <w:szCs w:val="28"/>
                <w:highlight w:val="none"/>
                <w:vertAlign w:val="baseline"/>
                <w:lang w:val="en-US" w:eastAsia="zh-CN"/>
              </w:rPr>
            </w:pPr>
            <w:r>
              <w:rPr>
                <w:rFonts w:hint="eastAsia" w:asciiTheme="minorEastAsia" w:hAnsiTheme="minorEastAsia" w:eastAsiaTheme="minorEastAsia" w:cstheme="minorEastAsia"/>
                <w:color w:val="auto"/>
                <w:sz w:val="28"/>
                <w:szCs w:val="28"/>
                <w:highlight w:val="none"/>
                <w:vertAlign w:val="baseline"/>
                <w:lang w:val="en-US" w:eastAsia="zh-CN"/>
              </w:rPr>
              <w:t>1套</w:t>
            </w:r>
          </w:p>
        </w:tc>
      </w:tr>
    </w:tbl>
    <w:p w14:paraId="0E88D776">
      <w:pPr>
        <w:pStyle w:val="5"/>
        <w:rPr>
          <w:rFonts w:hint="eastAsia" w:ascii="宋体" w:hAnsi="宋体" w:eastAsia="宋体" w:cs="宋体"/>
          <w:color w:val="auto"/>
          <w:kern w:val="2"/>
          <w:sz w:val="28"/>
          <w:szCs w:val="28"/>
          <w:highlight w:val="none"/>
          <w:lang w:val="en-US" w:eastAsia="zh-CN" w:bidi="ar-SA"/>
        </w:rPr>
      </w:pPr>
    </w:p>
    <w:p w14:paraId="7B1822C4">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724B570D">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3DCC6ABC">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531305C7">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6F0EF1D0">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7CFAC505">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33F00D71">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366FDA45">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6BD6C5B6">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p>
    <w:p w14:paraId="43FE75B1">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（2）系统测试依据</w:t>
      </w:r>
    </w:p>
    <w:p w14:paraId="296FB499">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1)系统测试全过程须至少符合“本项目”竞价内容及以下国家及行业主要标准要求：</w:t>
      </w:r>
    </w:p>
    <w:p w14:paraId="7C2CC23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①GB/T25000.51-2016《系统与软件工程系统与软件质量要求和评价(SQuaRE)第51部分：就绪可用软件产品(RUSP)的质量要求和测试细则》；</w:t>
      </w:r>
    </w:p>
    <w:p w14:paraId="59127BBE">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②相关行业标准及其他具体意见和要求；</w:t>
      </w:r>
    </w:p>
    <w:p w14:paraId="199B63AA">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③其它国家法律、法规要求。</w:t>
      </w:r>
    </w:p>
    <w:p w14:paraId="45D54A55">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2）服务原则</w:t>
      </w:r>
    </w:p>
    <w:p w14:paraId="460BBD41">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①规范性原则</w:t>
      </w:r>
    </w:p>
    <w:p w14:paraId="70D46D9D">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加强项目管理，在人员、质量和时间进度等方面进行严格管控。</w:t>
      </w:r>
    </w:p>
    <w:p w14:paraId="304FF346">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②标准性原则</w:t>
      </w:r>
    </w:p>
    <w:p w14:paraId="2DE6FAD6">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测试过程须严格遵守国家的相关法律、法规、规范、标准等相关要求。</w:t>
      </w:r>
    </w:p>
    <w:p w14:paraId="4230D177">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③可控性原则</w:t>
      </w:r>
    </w:p>
    <w:p w14:paraId="32F0F642">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测试的工具、方法和过程需在双方认可的范围之内并符合进度表的安排，保证采购人对服务工作的可控性。</w:t>
      </w:r>
    </w:p>
    <w:p w14:paraId="4C779CD9">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④整体性原则</w:t>
      </w:r>
    </w:p>
    <w:p w14:paraId="23DEB419">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在测试过程中，必须确保测试数据、过程记录的完整性。测试内容要综合考虑所有测试对象的技术措施，并建立完整有效的测试流程，保证不存在影响测试结果的疏忽或遗漏。</w:t>
      </w:r>
    </w:p>
    <w:p w14:paraId="2B887D72">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（3）人员要求</w:t>
      </w:r>
    </w:p>
    <w:p w14:paraId="7E00163C">
      <w:pPr>
        <w:pStyle w:val="5"/>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为保障本项目的有序实施和测试质量，技术负责人要求：竞价人须为本项目配置1名技术负责人，技术负责人须持有：人社部门或工信部门颁发的高级网络与信息安全工程师证书或高级信息安全管理工程师证书。</w:t>
      </w:r>
    </w:p>
    <w:p w14:paraId="01B268D2">
      <w:pPr>
        <w:pStyle w:val="5"/>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eastAsia"/>
          <w:color w:val="auto"/>
          <w:highlight w:val="none"/>
          <w:lang w:val="en-US" w:eastAsia="zh-CN"/>
        </w:rPr>
      </w:pPr>
      <w:r>
        <w:rPr>
          <w:rFonts w:hint="eastAsia" w:ascii="宋体" w:hAnsi="宋体" w:eastAsia="宋体" w:cs="宋体"/>
          <w:color w:val="auto"/>
          <w:kern w:val="2"/>
          <w:sz w:val="28"/>
          <w:szCs w:val="28"/>
          <w:highlight w:val="none"/>
          <w:lang w:val="en-US" w:eastAsia="zh-CN" w:bidi="ar-SA"/>
        </w:rPr>
        <w:t>竞价人须为本项目配置专业的测试团队：服务团队配备人员（含技术负责人）须≥3人。</w:t>
      </w:r>
    </w:p>
    <w:p w14:paraId="05026941">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（4）功能测试</w:t>
      </w:r>
    </w:p>
    <w:p w14:paraId="76FD518B">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功能测试的目的是测试系统是否逐项满足了业务需求，确保业务需求的功能实现。</w:t>
      </w:r>
    </w:p>
    <w:p w14:paraId="51BB411A">
      <w:pPr>
        <w:pStyle w:val="5"/>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分析被测应用系统功能需求，依据《软件需求规格说明书》、《系统详细设计文档》和软件产品质量要求验证系统实现了全部需求和设计，测试覆盖所有功能点，确保各项功能是可正确执行的。</w:t>
      </w:r>
    </w:p>
    <w:p w14:paraId="5148B1C4">
      <w:pPr>
        <w:pStyle w:val="5"/>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根据系统《软件需求规格说明书》和《系统详细设计文档》，分析各功能点测试的优先级别。用户经常使用、关系到系统核心功能、优先级别较高的功能点应予以重点关注，尤其在回归测试时应优先执行。</w:t>
      </w:r>
    </w:p>
    <w:p w14:paraId="00A6EC35">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3）分析应用系统业务需求，对业务流程进行数据流向测试，确保关键业务流程正确执行；必须既包括正常输入和正常业务流程测试，也包括对非法数据输入和异常处理的测试。</w:t>
      </w:r>
    </w:p>
    <w:p w14:paraId="3CAF4DDA">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4）分析应用系统数据处理需求，对系统业务数据进行严格的正确性测试（包括数据是否超出正常的值范围、报表数据准确性等），确保系统即时数据和历史数据准确无误。</w:t>
      </w:r>
    </w:p>
    <w:p w14:paraId="08A1E235">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（5）检测工具要求：</w:t>
      </w:r>
    </w:p>
    <w:p w14:paraId="7FDAA452">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1）成交人在服务过程中拟投入本项目的检测工具（包括信号分析仪、矢量信号发送器、频谱仪）应处于校准证书有效期内，</w:t>
      </w:r>
      <w:r>
        <w:rPr>
          <w:rFonts w:hint="eastAsia" w:ascii="宋体" w:hAnsi="宋体" w:eastAsia="宋体" w:cs="宋体"/>
          <w:b/>
          <w:bCs/>
          <w:color w:val="auto"/>
          <w:kern w:val="2"/>
          <w:sz w:val="28"/>
          <w:szCs w:val="28"/>
          <w:highlight w:val="none"/>
          <w:lang w:val="en-US" w:eastAsia="zh-CN" w:bidi="ar-SA"/>
        </w:rPr>
        <w:t>并在</w:t>
      </w:r>
      <w:r>
        <w:rPr>
          <w:rFonts w:hint="default" w:ascii="宋体" w:hAnsi="宋体" w:eastAsia="宋体" w:cs="宋体"/>
          <w:b/>
          <w:bCs/>
          <w:color w:val="auto"/>
          <w:kern w:val="2"/>
          <w:sz w:val="28"/>
          <w:szCs w:val="28"/>
          <w:highlight w:val="none"/>
          <w:lang w:val="en-US" w:eastAsia="zh-CN" w:bidi="ar-SA"/>
        </w:rPr>
        <w:t>在合同签订前完成仪器校准并提交校准报告</w:t>
      </w:r>
      <w:r>
        <w:rPr>
          <w:rFonts w:hint="eastAsia" w:ascii="宋体" w:hAnsi="宋体" w:eastAsia="宋体" w:cs="宋体"/>
          <w:b/>
          <w:bCs/>
          <w:color w:val="auto"/>
          <w:kern w:val="2"/>
          <w:sz w:val="28"/>
          <w:szCs w:val="28"/>
          <w:highlight w:val="none"/>
          <w:lang w:val="en-US" w:eastAsia="zh-CN" w:bidi="ar-SA"/>
        </w:rPr>
        <w:t>。</w:t>
      </w:r>
    </w:p>
    <w:p w14:paraId="03AADD69">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b/>
          <w:bCs/>
          <w:color w:val="auto"/>
          <w:highlight w:val="none"/>
          <w:lang w:val="en-US" w:eastAsia="zh-CN"/>
        </w:rPr>
      </w:pPr>
      <w:r>
        <w:rPr>
          <w:rFonts w:hint="eastAsia" w:ascii="宋体" w:hAnsi="宋体" w:eastAsia="宋体" w:cs="宋体"/>
          <w:color w:val="auto"/>
          <w:kern w:val="2"/>
          <w:sz w:val="28"/>
          <w:szCs w:val="28"/>
          <w:highlight w:val="none"/>
          <w:lang w:val="en-US" w:eastAsia="zh-CN" w:bidi="ar-SA"/>
        </w:rPr>
        <w:t>2）成交人拟投入本项目的软件测试一体化服务器：软件测试一体化服务器功能具有①软件系统全生命周期涉及的测试、监测功能；②全网监测支持基于全网运营商无线网络移动应用和物联网应用的全国全网实时监测；③自动化测试：支持在国产操作系统下进行全链路负载均衡和性能压力测试</w:t>
      </w:r>
      <w:r>
        <w:rPr>
          <w:rFonts w:hint="eastAsia" w:ascii="宋体" w:hAnsi="宋体" w:cs="宋体"/>
          <w:color w:val="auto"/>
          <w:kern w:val="2"/>
          <w:sz w:val="28"/>
          <w:szCs w:val="28"/>
          <w:highlight w:val="none"/>
          <w:lang w:val="en-US" w:eastAsia="zh-CN" w:bidi="ar-SA"/>
        </w:rPr>
        <w:t>。</w:t>
      </w:r>
    </w:p>
    <w:p w14:paraId="56FD6DB7">
      <w:pPr>
        <w:pStyle w:val="5"/>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（5）服务交付物</w:t>
      </w:r>
    </w:p>
    <w:p w14:paraId="2F1743C7">
      <w:pPr>
        <w:pStyle w:val="5"/>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1）《系统测试整改建议》；</w:t>
      </w:r>
    </w:p>
    <w:p w14:paraId="68F2C2F3">
      <w:pPr>
        <w:pStyle w:val="5"/>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2）《系统测试报告》；</w:t>
      </w:r>
    </w:p>
    <w:p w14:paraId="2214D265">
      <w:pPr>
        <w:pStyle w:val="6"/>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（6）交付要求</w:t>
      </w:r>
    </w:p>
    <w:p w14:paraId="3FE1FC54">
      <w:pPr>
        <w:pStyle w:val="6"/>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1）交付地点：委托人指定地点</w:t>
      </w:r>
      <w:r>
        <w:rPr>
          <w:rFonts w:hint="eastAsia" w:ascii="宋体" w:hAnsi="宋体" w:cs="宋体"/>
          <w:color w:val="auto"/>
          <w:kern w:val="2"/>
          <w:sz w:val="28"/>
          <w:szCs w:val="28"/>
          <w:highlight w:val="none"/>
          <w:lang w:val="en-US" w:eastAsia="zh-CN" w:bidi="ar-SA"/>
        </w:rPr>
        <w:t>；</w:t>
      </w:r>
    </w:p>
    <w:p w14:paraId="1EA07F36">
      <w:pPr>
        <w:pStyle w:val="7"/>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2）服务时间：合同签订后3日内安排进场检测，20天内完成检测工作并提交检测报告；</w:t>
      </w:r>
    </w:p>
    <w:p w14:paraId="4DA25D7A">
      <w:pPr>
        <w:pStyle w:val="7"/>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3）交付条件：根据相关法律法规及行业标准，出具带有CMA标识的检测报告，并交付相关的文档；</w:t>
      </w:r>
    </w:p>
    <w:p w14:paraId="62B69A4A">
      <w:pPr>
        <w:pStyle w:val="7"/>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4）验收方式：出具带有CMA标识的检测报告，测试报告应能满足采购人的验收要求；</w:t>
      </w:r>
    </w:p>
    <w:p w14:paraId="162E254D">
      <w:pPr>
        <w:pStyle w:val="7"/>
        <w:keepNext w:val="0"/>
        <w:keepLines w:val="0"/>
        <w:pageBreakBefore w:val="0"/>
        <w:widowControl w:val="0"/>
        <w:kinsoku/>
        <w:wordWrap/>
        <w:overflowPunct/>
        <w:topLinePunct w:val="0"/>
        <w:autoSpaceDE/>
        <w:autoSpaceDN/>
        <w:bidi w:val="0"/>
        <w:adjustRightInd/>
        <w:snapToGrid/>
        <w:spacing w:line="520" w:lineRule="atLeast"/>
        <w:ind w:firstLine="560" w:firstLineChars="200"/>
        <w:textAlignment w:val="auto"/>
        <w:rPr>
          <w:rFonts w:hint="default"/>
          <w:color w:val="auto"/>
          <w:highlight w:val="none"/>
          <w:lang w:val="en-US" w:eastAsia="zh-CN"/>
        </w:rPr>
      </w:pPr>
      <w:r>
        <w:rPr>
          <w:rFonts w:hint="eastAsia" w:ascii="宋体" w:hAnsi="宋体" w:eastAsia="宋体" w:cs="宋体"/>
          <w:color w:val="auto"/>
          <w:kern w:val="2"/>
          <w:sz w:val="28"/>
          <w:szCs w:val="28"/>
          <w:highlight w:val="none"/>
          <w:lang w:val="en-US" w:eastAsia="zh-CN" w:bidi="ar-SA"/>
        </w:rPr>
        <w:t>5）交付文档：CMA检测报告一式两份。</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75914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1.遵守中华人民共和国法律、法规，且能够诚信经营的供应商均有可能成为合格的竞价人,但已经被列入失信被执行人名单（截止报名时间）的除外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6DF9BF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r>
        <w:rPr>
          <w:rFonts w:hint="eastAsia" w:ascii="宋体" w:hAnsi="宋体" w:cs="宋体"/>
          <w:color w:val="auto"/>
          <w:sz w:val="28"/>
          <w:szCs w:val="28"/>
          <w:highlight w:val="none"/>
          <w:lang w:val="en-US" w:eastAsia="zh-CN"/>
        </w:rPr>
        <w:t>；</w:t>
      </w:r>
    </w:p>
    <w:p w14:paraId="668D4F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3.参加政府采购活动前3年内，在经营活动中没有重大违法记录的书面声明</w:t>
      </w:r>
      <w:r>
        <w:rPr>
          <w:rFonts w:hint="eastAsia" w:ascii="宋体" w:hAnsi="宋体" w:cs="宋体"/>
          <w:color w:val="auto"/>
          <w:sz w:val="28"/>
          <w:szCs w:val="28"/>
          <w:highlight w:val="none"/>
          <w:lang w:val="en-US" w:eastAsia="zh-CN"/>
        </w:rPr>
        <w:t>；</w:t>
      </w:r>
    </w:p>
    <w:p w14:paraId="0AE62A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4.竞价人须具备有效的</w:t>
      </w:r>
      <w:r>
        <w:rPr>
          <w:rFonts w:hint="eastAsia" w:ascii="宋体" w:hAnsi="宋体" w:eastAsia="宋体" w:cs="宋体"/>
          <w:color w:val="auto"/>
          <w:sz w:val="28"/>
          <w:szCs w:val="28"/>
          <w:highlight w:val="none"/>
          <w:lang w:val="en-US" w:eastAsia="zh-CN"/>
        </w:rPr>
        <w:t>拟投入本项目的系统测试相关的资质；</w:t>
      </w:r>
    </w:p>
    <w:p w14:paraId="691560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5.人员要求</w:t>
      </w:r>
    </w:p>
    <w:p w14:paraId="21C186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（1）拟担任本项目技术负责人应具备人社部门或工信部门颁发的高级网络与信息安全工程师证书或高级信息安全管理工程师证书；</w:t>
      </w:r>
    </w:p>
    <w:p w14:paraId="5C763B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（2）竞价人须为本项目配置专业的测试团队：服务团队配备人员（含技术负责人）须≥3人；</w:t>
      </w:r>
    </w:p>
    <w:p w14:paraId="166004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6.竞价人在服务过程中须具备拟投入本项目的检测工具；</w:t>
      </w:r>
    </w:p>
    <w:p w14:paraId="4835EA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7.竞价人须具有有效的中国国家强制性产品认证证书、《计算机软件著作权登记证书；</w:t>
      </w:r>
    </w:p>
    <w:p w14:paraId="15BCE0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500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2026年4月24日上午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咨询合同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7E4A38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(1)营业执照副本或登记证书、法定代表人身份证复印件；</w:t>
      </w:r>
    </w:p>
    <w:p w14:paraId="790A7E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(2)签订完整的承诺书；</w:t>
      </w:r>
    </w:p>
    <w:p w14:paraId="6C6B37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(3)已缴纳的竞价保证金凭证（若有）；</w:t>
      </w:r>
    </w:p>
    <w:p w14:paraId="3FE1D0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(4)在参加本次采购活动前3年内在经营活动中没有重大违法记录的书面声明（格式自拟）；</w:t>
      </w:r>
    </w:p>
    <w:p w14:paraId="5128C8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(5)通过“信用中国”网（www.creditchina.gov.cn）或中国政府采购网（www.ccgp.gov.cn）信用信息查询无严重违法失信行为信息记录的打印件（或截图）；</w:t>
      </w:r>
    </w:p>
    <w:p w14:paraId="32FE51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（6）提供</w:t>
      </w:r>
      <w:r>
        <w:rPr>
          <w:rFonts w:hint="eastAsia" w:ascii="宋体" w:hAnsi="宋体" w:cs="宋体"/>
          <w:b w:val="0"/>
          <w:bCs w:val="0"/>
          <w:color w:val="auto"/>
          <w:sz w:val="28"/>
          <w:szCs w:val="28"/>
          <w:highlight w:val="none"/>
          <w:lang w:val="en-US" w:eastAsia="zh-CN"/>
        </w:rPr>
        <w:t>适用于本项目</w:t>
      </w:r>
      <w:r>
        <w:rPr>
          <w:rFonts w:hint="eastAsia" w:ascii="宋体" w:hAnsi="宋体" w:eastAsia="宋体" w:cs="宋体"/>
          <w:b w:val="0"/>
          <w:bCs w:val="0"/>
          <w:color w:val="auto"/>
          <w:sz w:val="28"/>
          <w:szCs w:val="28"/>
          <w:highlight w:val="none"/>
          <w:lang w:val="en-US" w:eastAsia="zh-CN"/>
        </w:rPr>
        <w:t>系统测试相关证书资质文件复印件；</w:t>
      </w:r>
    </w:p>
    <w:p w14:paraId="310EBB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拟担任本项目技术负责人高级网络与信息安全工程师证书或高级信息安全管理工程师证书（职称）证书复印件【必须附上社保管理部门出具的缴交社保费（至少包含养老保险）（在报名截止期之前的六个月内任意一个月）证明书，或提交从社保机构网上下载的社会养老保险费的缴交情况（信息表）】；</w:t>
      </w:r>
    </w:p>
    <w:p w14:paraId="71485D5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拟派项目团队的配备人员清单，格式自拟。【团队人员必须附上社保管理部门出具的缴交社保费（至少包含养老保险）（在报名截止期之前的六个月内任意一个月）证明书，或提交从社保机构网上下载的社会养老保险费的缴交情况（信息表）】；</w:t>
      </w:r>
    </w:p>
    <w:p w14:paraId="6BE7D4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（9）提供</w:t>
      </w:r>
      <w:r>
        <w:rPr>
          <w:rFonts w:hint="eastAsia" w:ascii="宋体" w:hAnsi="宋体" w:cs="宋体"/>
          <w:b w:val="0"/>
          <w:bCs w:val="0"/>
          <w:color w:val="auto"/>
          <w:sz w:val="28"/>
          <w:szCs w:val="28"/>
          <w:highlight w:val="none"/>
          <w:lang w:val="en-US" w:eastAsia="zh-CN"/>
        </w:rPr>
        <w:t>适用于本项目的</w:t>
      </w:r>
      <w:r>
        <w:rPr>
          <w:rFonts w:hint="eastAsia" w:ascii="宋体" w:hAnsi="宋体" w:eastAsia="宋体" w:cs="宋体"/>
          <w:b w:val="0"/>
          <w:bCs w:val="0"/>
          <w:color w:val="auto"/>
          <w:sz w:val="28"/>
          <w:szCs w:val="28"/>
          <w:highlight w:val="none"/>
          <w:lang w:val="en-US" w:eastAsia="zh-CN"/>
        </w:rPr>
        <w:t>有效的</w:t>
      </w:r>
      <w:r>
        <w:rPr>
          <w:rFonts w:hint="default" w:ascii="宋体" w:hAnsi="宋体" w:eastAsia="宋体" w:cs="宋体"/>
          <w:b w:val="0"/>
          <w:bCs w:val="0"/>
          <w:color w:val="auto"/>
          <w:sz w:val="28"/>
          <w:szCs w:val="28"/>
          <w:highlight w:val="none"/>
          <w:lang w:val="en-US" w:eastAsia="zh-CN"/>
        </w:rPr>
        <w:t>各</w:t>
      </w:r>
      <w:r>
        <w:rPr>
          <w:rFonts w:hint="eastAsia" w:ascii="宋体" w:hAnsi="宋体" w:eastAsia="宋体" w:cs="宋体"/>
          <w:b w:val="0"/>
          <w:bCs w:val="0"/>
          <w:color w:val="auto"/>
          <w:sz w:val="28"/>
          <w:szCs w:val="28"/>
          <w:highlight w:val="none"/>
          <w:lang w:val="en-US" w:eastAsia="zh-CN"/>
        </w:rPr>
        <w:t>检测</w:t>
      </w:r>
      <w:r>
        <w:rPr>
          <w:rFonts w:hint="default" w:ascii="宋体" w:hAnsi="宋体" w:eastAsia="宋体" w:cs="宋体"/>
          <w:b w:val="0"/>
          <w:bCs w:val="0"/>
          <w:color w:val="auto"/>
          <w:sz w:val="28"/>
          <w:szCs w:val="28"/>
          <w:highlight w:val="none"/>
          <w:lang w:val="en-US" w:eastAsia="zh-CN"/>
        </w:rPr>
        <w:t>工具对应的校准证书复印件</w:t>
      </w:r>
      <w:r>
        <w:rPr>
          <w:rFonts w:hint="eastAsia" w:ascii="宋体" w:hAnsi="宋体" w:eastAsia="宋体" w:cs="宋体"/>
          <w:b w:val="0"/>
          <w:bCs w:val="0"/>
          <w:color w:val="auto"/>
          <w:sz w:val="28"/>
          <w:szCs w:val="28"/>
          <w:highlight w:val="none"/>
          <w:lang w:val="en-US" w:eastAsia="zh-CN"/>
        </w:rPr>
        <w:t>；</w:t>
      </w:r>
    </w:p>
    <w:p w14:paraId="2FEC31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w:t>
      </w:r>
      <w:r>
        <w:rPr>
          <w:rFonts w:hint="default" w:ascii="宋体" w:hAnsi="宋体" w:eastAsia="宋体" w:cs="宋体"/>
          <w:b w:val="0"/>
          <w:bCs w:val="0"/>
          <w:color w:val="auto"/>
          <w:sz w:val="28"/>
          <w:szCs w:val="28"/>
          <w:highlight w:val="none"/>
          <w:lang w:val="en-US" w:eastAsia="zh-CN"/>
        </w:rPr>
        <w:t>提供</w:t>
      </w:r>
      <w:r>
        <w:rPr>
          <w:rFonts w:hint="eastAsia" w:ascii="宋体" w:hAnsi="宋体" w:cs="宋体"/>
          <w:b w:val="0"/>
          <w:bCs w:val="0"/>
          <w:color w:val="auto"/>
          <w:sz w:val="28"/>
          <w:szCs w:val="28"/>
          <w:highlight w:val="none"/>
          <w:lang w:val="en-US" w:eastAsia="zh-CN"/>
        </w:rPr>
        <w:t>适用于本项目的</w:t>
      </w:r>
      <w:r>
        <w:rPr>
          <w:rFonts w:hint="default" w:ascii="宋体" w:hAnsi="宋体" w:eastAsia="宋体" w:cs="宋体"/>
          <w:b w:val="0"/>
          <w:bCs w:val="0"/>
          <w:color w:val="auto"/>
          <w:sz w:val="28"/>
          <w:szCs w:val="28"/>
          <w:highlight w:val="none"/>
          <w:lang w:val="en-US" w:eastAsia="zh-CN"/>
        </w:rPr>
        <w:t>有效的中国国家强制性产品认证证书复印件、《计算机软件著作权登记证书》复印件</w:t>
      </w:r>
      <w:r>
        <w:rPr>
          <w:rFonts w:hint="eastAsia" w:ascii="宋体" w:hAnsi="宋体" w:eastAsia="宋体" w:cs="宋体"/>
          <w:b w:val="0"/>
          <w:bCs w:val="0"/>
          <w:color w:val="auto"/>
          <w:sz w:val="28"/>
          <w:szCs w:val="28"/>
          <w:highlight w:val="none"/>
          <w:lang w:val="en-US" w:eastAsia="zh-CN"/>
        </w:rPr>
        <w:t>；</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3"/>
        <w:tblpPr w:leftFromText="180" w:rightFromText="180" w:vertAnchor="text" w:horzAnchor="page" w:tblpX="1690" w:tblpY="216"/>
        <w:tblOverlap w:val="never"/>
        <w:tblW w:w="47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06"/>
        <w:gridCol w:w="6252"/>
      </w:tblGrid>
      <w:tr w14:paraId="457C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6" w:type="pct"/>
            <w:noWrap w:val="0"/>
            <w:vAlign w:val="center"/>
          </w:tcPr>
          <w:p w14:paraId="1CF096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支付期次</w:t>
            </w:r>
          </w:p>
        </w:tc>
        <w:tc>
          <w:tcPr>
            <w:tcW w:w="907" w:type="pct"/>
            <w:noWrap w:val="0"/>
            <w:vAlign w:val="center"/>
          </w:tcPr>
          <w:p w14:paraId="5B5FDE4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支付比例(%)</w:t>
            </w:r>
          </w:p>
        </w:tc>
        <w:tc>
          <w:tcPr>
            <w:tcW w:w="3326" w:type="pct"/>
            <w:noWrap w:val="0"/>
            <w:vAlign w:val="center"/>
          </w:tcPr>
          <w:p w14:paraId="555333C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支付期次说明</w:t>
            </w:r>
          </w:p>
        </w:tc>
      </w:tr>
      <w:tr w14:paraId="7F50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66" w:type="pct"/>
            <w:noWrap w:val="0"/>
            <w:vAlign w:val="center"/>
          </w:tcPr>
          <w:p w14:paraId="08350BE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07" w:type="pct"/>
            <w:noWrap w:val="0"/>
            <w:vAlign w:val="center"/>
          </w:tcPr>
          <w:p w14:paraId="2FCE970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3326" w:type="pct"/>
            <w:noWrap w:val="0"/>
            <w:vAlign w:val="center"/>
          </w:tcPr>
          <w:p w14:paraId="4E4CB18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签订合同后，成交供应商提供相应发票，在30个工作日内支付第三方检测服务费的50%。 </w:t>
            </w:r>
          </w:p>
        </w:tc>
      </w:tr>
      <w:tr w14:paraId="3AC8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66" w:type="pct"/>
            <w:noWrap w:val="0"/>
            <w:vAlign w:val="center"/>
          </w:tcPr>
          <w:p w14:paraId="23CFC8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07" w:type="pct"/>
            <w:noWrap w:val="0"/>
            <w:vAlign w:val="center"/>
          </w:tcPr>
          <w:p w14:paraId="0472FFB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3326" w:type="pct"/>
            <w:noWrap w:val="0"/>
            <w:vAlign w:val="center"/>
          </w:tcPr>
          <w:p w14:paraId="25E5950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出具检测报告后，在成交供应商提供相应发票的30个工作日内，支付第三方检测</w:t>
            </w:r>
            <w:bookmarkStart w:id="0" w:name="_GoBack"/>
            <w:r>
              <w:rPr>
                <w:rFonts w:hint="eastAsia" w:ascii="宋体" w:hAnsi="宋体" w:eastAsia="宋体" w:cs="宋体"/>
                <w:color w:val="auto"/>
                <w:sz w:val="24"/>
                <w:szCs w:val="24"/>
                <w:highlight w:val="none"/>
                <w:lang w:val="en-US" w:eastAsia="zh-CN"/>
              </w:rPr>
              <w:t>服务费</w:t>
            </w:r>
            <w:bookmarkEnd w:id="0"/>
            <w:r>
              <w:rPr>
                <w:rFonts w:hint="eastAsia" w:ascii="宋体" w:hAnsi="宋体" w:eastAsia="宋体" w:cs="宋体"/>
                <w:color w:val="auto"/>
                <w:sz w:val="24"/>
                <w:szCs w:val="24"/>
                <w:highlight w:val="none"/>
                <w:lang w:val="en-US" w:eastAsia="zh-CN"/>
              </w:rPr>
              <w:t xml:space="preserve">的50%。 </w:t>
            </w:r>
          </w:p>
        </w:tc>
      </w:tr>
    </w:tbl>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咨询合同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咨询合同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2026年4月20日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47895AA5">
      <w:pPr>
        <w:rPr>
          <w:rFonts w:hint="eastAsia" w:ascii="宋体" w:hAnsi="宋体" w:eastAsia="宋体" w:cs="宋体"/>
          <w:b/>
          <w:color w:val="auto"/>
          <w:sz w:val="28"/>
          <w:szCs w:val="28"/>
          <w:highlight w:val="none"/>
        </w:rPr>
      </w:pPr>
    </w:p>
    <w:p w14:paraId="0C02B4D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cs="宋体"/>
          <w:color w:val="auto"/>
          <w:sz w:val="28"/>
          <w:szCs w:val="28"/>
          <w:highlight w:val="none"/>
          <w:u w:val="single"/>
          <w:lang w:eastAsia="zh-CN"/>
        </w:rPr>
        <w:t xml:space="preserve"> 2026年4月24日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连城某部智能化系统货物类采购项目第三方检测服务项目</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LCCQJJ20260424</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07A69179">
      <w:pPr>
        <w:rPr>
          <w:rFonts w:hint="eastAsia" w:ascii="仿宋_GB2312" w:hAnsi="Calibri" w:eastAsia="仿宋_GB2312" w:cs="宋体"/>
          <w:color w:val="auto"/>
          <w:kern w:val="2"/>
          <w:sz w:val="28"/>
          <w:szCs w:val="28"/>
          <w:highlight w:val="none"/>
          <w:lang w:val="en-US" w:eastAsia="zh-CN" w:bidi="ar-S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10"/>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F10CF"/>
    <w:multiLevelType w:val="singleLevel"/>
    <w:tmpl w:val="A5FF10CF"/>
    <w:lvl w:ilvl="0" w:tentative="0">
      <w:start w:val="1"/>
      <w:numFmt w:val="decimal"/>
      <w:suff w:val="nothing"/>
      <w:lvlText w:val="%1）"/>
      <w:lvlJc w:val="left"/>
    </w:lvl>
  </w:abstractNum>
  <w:abstractNum w:abstractNumId="1">
    <w:nsid w:val="2B373E2A"/>
    <w:multiLevelType w:val="singleLevel"/>
    <w:tmpl w:val="2B373E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66A7A79"/>
    <w:rsid w:val="0804406F"/>
    <w:rsid w:val="081C4C9C"/>
    <w:rsid w:val="0834033F"/>
    <w:rsid w:val="096B1B3E"/>
    <w:rsid w:val="0AEE0C79"/>
    <w:rsid w:val="0BEB0CCA"/>
    <w:rsid w:val="0C0C7087"/>
    <w:rsid w:val="0CA830A9"/>
    <w:rsid w:val="0CDA1129"/>
    <w:rsid w:val="0D0C3638"/>
    <w:rsid w:val="0D724C37"/>
    <w:rsid w:val="0E6A79B6"/>
    <w:rsid w:val="0E8467A8"/>
    <w:rsid w:val="0ED42CB4"/>
    <w:rsid w:val="0F153787"/>
    <w:rsid w:val="0F3B1159"/>
    <w:rsid w:val="10554859"/>
    <w:rsid w:val="108A4FA0"/>
    <w:rsid w:val="115251AE"/>
    <w:rsid w:val="128A572B"/>
    <w:rsid w:val="137205A3"/>
    <w:rsid w:val="138E2060"/>
    <w:rsid w:val="14416FC6"/>
    <w:rsid w:val="15474BF8"/>
    <w:rsid w:val="1569686F"/>
    <w:rsid w:val="16052A7F"/>
    <w:rsid w:val="167C30C3"/>
    <w:rsid w:val="168622D4"/>
    <w:rsid w:val="169951BC"/>
    <w:rsid w:val="183B56FD"/>
    <w:rsid w:val="18AE0B48"/>
    <w:rsid w:val="18EF3710"/>
    <w:rsid w:val="1A394265"/>
    <w:rsid w:val="1A8962C8"/>
    <w:rsid w:val="1B215742"/>
    <w:rsid w:val="1CC932F4"/>
    <w:rsid w:val="1E303C84"/>
    <w:rsid w:val="1EF00CA7"/>
    <w:rsid w:val="1F633F72"/>
    <w:rsid w:val="1FB913FE"/>
    <w:rsid w:val="203C362E"/>
    <w:rsid w:val="211A411E"/>
    <w:rsid w:val="21787E1F"/>
    <w:rsid w:val="21B54273"/>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AF00D2F"/>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A4818A4"/>
    <w:rsid w:val="3CDB07AE"/>
    <w:rsid w:val="3D3F6CF4"/>
    <w:rsid w:val="3D71306C"/>
    <w:rsid w:val="3DC87AC0"/>
    <w:rsid w:val="3E166E94"/>
    <w:rsid w:val="3F2E190E"/>
    <w:rsid w:val="3FA56A13"/>
    <w:rsid w:val="405D3D50"/>
    <w:rsid w:val="410835EE"/>
    <w:rsid w:val="418B6AEE"/>
    <w:rsid w:val="42030652"/>
    <w:rsid w:val="423D177E"/>
    <w:rsid w:val="424010B3"/>
    <w:rsid w:val="42890CAC"/>
    <w:rsid w:val="429531AD"/>
    <w:rsid w:val="42E9200F"/>
    <w:rsid w:val="432E70E3"/>
    <w:rsid w:val="44472B94"/>
    <w:rsid w:val="44B738AE"/>
    <w:rsid w:val="44E55E41"/>
    <w:rsid w:val="45A2046C"/>
    <w:rsid w:val="45EE7752"/>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DF20083"/>
    <w:rsid w:val="4E143612"/>
    <w:rsid w:val="4E997C57"/>
    <w:rsid w:val="4E9D3635"/>
    <w:rsid w:val="4ED62599"/>
    <w:rsid w:val="4F4F373F"/>
    <w:rsid w:val="50245801"/>
    <w:rsid w:val="51A703F2"/>
    <w:rsid w:val="51AA471F"/>
    <w:rsid w:val="522E2CD6"/>
    <w:rsid w:val="524A20F8"/>
    <w:rsid w:val="524E2EDF"/>
    <w:rsid w:val="53000B16"/>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A162E8"/>
    <w:rsid w:val="5DBB508D"/>
    <w:rsid w:val="5DE3368E"/>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66753A"/>
    <w:rsid w:val="7AD654A8"/>
    <w:rsid w:val="7ADF0873"/>
    <w:rsid w:val="7C207AE9"/>
    <w:rsid w:val="7C435390"/>
    <w:rsid w:val="7D2F77F0"/>
    <w:rsid w:val="7E663674"/>
    <w:rsid w:val="7F617502"/>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9"/>
    <w:pPr>
      <w:keepNext/>
      <w:keepLines/>
      <w:spacing w:line="360" w:lineRule="auto"/>
      <w:ind w:left="480" w:leftChars="200" w:firstLine="0" w:firstLineChars="0"/>
      <w:outlineLvl w:val="2"/>
    </w:pPr>
    <w:rPr>
      <w:rFonts w:ascii="Times New Roman" w:hAnsi="Times New Roman" w:eastAsia="宋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5"/>
    <w:link w:val="8"/>
    <w:qFormat/>
    <w:uiPriority w:val="0"/>
    <w:rPr>
      <w:rFonts w:ascii="Calibri" w:hAnsi="Calibri" w:eastAsia="宋体" w:cs="Arial"/>
      <w:kern w:val="2"/>
      <w:sz w:val="18"/>
      <w:szCs w:val="18"/>
    </w:rPr>
  </w:style>
  <w:style w:type="paragraph" w:customStyle="1" w:styleId="20">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21">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5613</Words>
  <Characters>6016</Characters>
  <Lines>4</Lines>
  <Paragraphs>7</Paragraphs>
  <TotalTime>12</TotalTime>
  <ScaleCrop>false</ScaleCrop>
  <LinksUpToDate>false</LinksUpToDate>
  <CharactersWithSpaces>6109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2026-04-24T03:18:00Z</cp:lastPrinted>
  <dcterms:modified xsi:type="dcterms:W3CDTF">2026-04-24T03:38:01Z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C5FC4B3CFD724D7994E0A954000E2E0A_13</vt:lpwstr>
  </property>
  <property fmtid="{D5CDD505-2E9C-101B-9397-08002B2CF9AE}" pid="4" name="KSOTemplateDocerSaveRecord">
    <vt:lpwstr>eyJoZGlkIjoiMmY5M2NkNzgzMTNhYzNmYjU2NTc2OGQwMGFkNmU3N2MiLCJ1c2VySWQiOiIxNTc4Njk4MDQ3In0=</vt:lpwstr>
  </property>
</Properties>
</file>