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w:t>
      </w:r>
      <w:r>
        <w:rPr>
          <w:rFonts w:hint="eastAsia" w:asciiTheme="minorEastAsia" w:hAnsiTheme="minorEastAsia" w:eastAsiaTheme="minorEastAsia" w:cstheme="minorEastAsia"/>
          <w:b w:val="0"/>
          <w:bCs w:val="0"/>
          <w:color w:val="0000FF"/>
          <w:kern w:val="2"/>
          <w:sz w:val="24"/>
          <w:szCs w:val="24"/>
          <w:shd w:val="clear"/>
          <w:lang w:val="en-US" w:eastAsia="zh-CN"/>
        </w:rPr>
        <w:t>51230-1</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竞价截止时间：2025年</w:t>
      </w:r>
      <w:r>
        <w:rPr>
          <w:rFonts w:hint="eastAsia" w:asciiTheme="minorEastAsia" w:hAnsiTheme="minorEastAsia" w:eastAsiaTheme="minorEastAsia" w:cstheme="minorEastAsia"/>
          <w:color w:val="auto"/>
          <w:kern w:val="2"/>
          <w:sz w:val="24"/>
          <w:szCs w:val="24"/>
          <w:shd w:val="clear"/>
          <w:lang w:val="en-US" w:eastAsia="zh-CN"/>
        </w:rPr>
        <w:t>12</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30</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报名截止时间：2025年</w:t>
      </w:r>
      <w:r>
        <w:rPr>
          <w:rFonts w:hint="eastAsia" w:asciiTheme="minorEastAsia" w:hAnsiTheme="minorEastAsia" w:eastAsiaTheme="minorEastAsia" w:cstheme="minorEastAsia"/>
          <w:color w:val="auto"/>
          <w:kern w:val="2"/>
          <w:sz w:val="24"/>
          <w:szCs w:val="24"/>
          <w:shd w:val="clear"/>
          <w:lang w:val="en-US" w:eastAsia="zh-CN"/>
        </w:rPr>
        <w:t>12</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30</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75E759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1.项目名称：连城县天泉湾酒店运营有限公司1号楼301教室音响及配套设备采购项目</w:t>
      </w:r>
    </w:p>
    <w:p w14:paraId="0A329F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2.采购清单要求如下：</w:t>
      </w:r>
    </w:p>
    <w:p w14:paraId="712A9E40">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3.最高限价：28550元（含税包干)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4.竞价保证金：伍佰元整（¥500元）。</w:t>
      </w:r>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5.供货时间：自合同签订之日起20日历天内完成供货并安装调试完毕</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val="en-US" w:eastAsia="zh-CN"/>
        </w:rPr>
        <w:t>供货</w:t>
      </w:r>
      <w:r>
        <w:rPr>
          <w:rFonts w:hint="eastAsia" w:asciiTheme="minorEastAsia" w:hAnsiTheme="minorEastAsia" w:eastAsiaTheme="minorEastAsia" w:cstheme="minorEastAsia"/>
          <w:color w:val="auto"/>
          <w:kern w:val="2"/>
          <w:sz w:val="24"/>
          <w:szCs w:val="24"/>
          <w:shd w:val="clear"/>
        </w:rPr>
        <w:t>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具体按委托人要求及《供货合同》执行</w:t>
      </w:r>
    </w:p>
    <w:p w14:paraId="3E0BA4CF">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auto"/>
          <w:kern w:val="2"/>
          <w:sz w:val="24"/>
          <w:szCs w:val="24"/>
          <w:shd w:val="clear"/>
          <w:lang w:val="en-US" w:eastAsia="zh-CN"/>
        </w:rPr>
        <w:t>具体根据双方签订的《供货合同》约定履行。</w:t>
      </w:r>
    </w:p>
    <w:p w14:paraId="2E3867FE">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8.质保期：一年</w:t>
      </w:r>
    </w:p>
    <w:p w14:paraId="774D43B0">
      <w:pPr>
        <w:widowControl/>
        <w:numPr>
          <w:ilvl w:val="0"/>
          <w:numId w:val="0"/>
        </w:numPr>
        <w:shd w:val="clear"/>
        <w:snapToGrid/>
        <w:spacing w:before="0" w:line="520" w:lineRule="exact"/>
        <w:ind w:firstLine="480" w:firstLineChars="200"/>
        <w:rPr>
          <w:rFonts w:hint="default"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9.服务内容：含设备的供应、运输、安装、调试、培训及售后服务</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304C481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1.遵守中华人民共和国法律、法规，具有履行合同所必需的能力，独立法人资格的国内企业,但已经被列入失信被执行人名单（截止报名时间）的除外。</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500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2025年12月30日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0000FF"/>
          <w:kern w:val="2"/>
          <w:sz w:val="24"/>
          <w:szCs w:val="24"/>
          <w:shd w:val="clear"/>
          <w:lang w:val="en-US" w:eastAsia="zh-CN"/>
        </w:rPr>
        <w:t>28550元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28550元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28550</w:t>
      </w:r>
      <w:bookmarkStart w:id="0" w:name="_GoBack"/>
      <w:bookmarkEnd w:id="0"/>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7"/>
        <w:tblW w:w="9071" w:type="dxa"/>
        <w:jc w:val="center"/>
        <w:shd w:val="clear" w:color="auto" w:fill="FFFFFF"/>
        <w:tblLayout w:type="fixed"/>
        <w:tblCellMar>
          <w:top w:w="0" w:type="dxa"/>
          <w:left w:w="0" w:type="dxa"/>
          <w:bottom w:w="0" w:type="dxa"/>
          <w:right w:w="0" w:type="dxa"/>
        </w:tblCellMar>
      </w:tblPr>
      <w:tblGrid>
        <w:gridCol w:w="9071"/>
      </w:tblGrid>
      <w:tr w14:paraId="2E151479">
        <w:tblPrEx>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2025年12月24日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2025</w:t>
      </w:r>
      <w:r>
        <w:rPr>
          <w:rFonts w:hint="eastAsia" w:asciiTheme="minorEastAsia" w:hAnsiTheme="minorEastAsia" w:eastAsiaTheme="minorEastAsia" w:cstheme="minorEastAsia"/>
          <w:color w:val="0000FF"/>
          <w:sz w:val="24"/>
          <w:szCs w:val="24"/>
          <w:u w:val="single"/>
        </w:rPr>
        <w:t>年</w:t>
      </w:r>
      <w:r>
        <w:rPr>
          <w:rFonts w:hint="eastAsia" w:asciiTheme="minorEastAsia" w:hAnsiTheme="minorEastAsia" w:eastAsiaTheme="minorEastAsia" w:cstheme="minorEastAsia"/>
          <w:color w:val="0000FF"/>
          <w:sz w:val="24"/>
          <w:szCs w:val="24"/>
          <w:u w:val="single"/>
          <w:lang w:val="en-US" w:eastAsia="zh-CN"/>
        </w:rPr>
        <w:t>12月30日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连城县天泉湾酒店运营有限公司1号楼301教室音响及配套设备采购项目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51230-1</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56E32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sz w:val="32"/>
          <w:szCs w:val="32"/>
        </w:rPr>
      </w:pPr>
      <w:r>
        <w:rPr>
          <w:rStyle w:val="20"/>
          <w:rFonts w:hint="eastAsia" w:ascii="方正小标宋简体" w:hAnsi="方正小标宋简体" w:eastAsia="方正小标宋简体" w:cs="方正小标宋简体"/>
          <w:b w:val="0"/>
          <w:bCs w:val="0"/>
          <w:sz w:val="32"/>
          <w:szCs w:val="32"/>
          <w:lang w:val="en-US" w:eastAsia="zh-CN"/>
        </w:rPr>
        <w:t>供货</w:t>
      </w:r>
      <w:r>
        <w:rPr>
          <w:rStyle w:val="20"/>
          <w:rFonts w:hint="eastAsia" w:ascii="方正小标宋简体" w:hAnsi="方正小标宋简体" w:eastAsia="方正小标宋简体" w:cs="方正小标宋简体"/>
          <w:b w:val="0"/>
          <w:bCs w:val="0"/>
          <w:sz w:val="32"/>
          <w:szCs w:val="32"/>
        </w:rPr>
        <w:t>合同</w:t>
      </w:r>
    </w:p>
    <w:p w14:paraId="4E1ECF95">
      <w:pPr>
        <w:spacing w:line="360" w:lineRule="exact"/>
        <w:ind w:firstLine="593" w:firstLineChars="246"/>
        <w:rPr>
          <w:rFonts w:hint="eastAsia" w:ascii="宋体" w:hAnsi="宋体" w:eastAsia="宋体" w:cs="宋体"/>
          <w:b/>
          <w:sz w:val="24"/>
          <w:szCs w:val="24"/>
        </w:rPr>
      </w:pPr>
    </w:p>
    <w:p w14:paraId="40EB81A7">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6F680D2C">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详见采购清单。</w:t>
      </w:r>
    </w:p>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 xml:space="preserve"> 二、供货要求：乙方根据</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color w:val="auto"/>
          <w:sz w:val="24"/>
          <w:szCs w:val="24"/>
          <w:lang w:val="en-US" w:eastAsia="zh-CN"/>
        </w:rPr>
        <w:t>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FF"/>
          <w:sz w:val="24"/>
          <w:szCs w:val="24"/>
          <w:lang w:eastAsia="zh-CN"/>
        </w:rPr>
        <w:t>在</w:t>
      </w:r>
      <w:r>
        <w:rPr>
          <w:rFonts w:hint="eastAsia" w:asciiTheme="minorEastAsia" w:hAnsiTheme="minorEastAsia" w:eastAsiaTheme="minorEastAsia" w:cstheme="minorEastAsia"/>
          <w:b w:val="0"/>
          <w:bCs w:val="0"/>
          <w:color w:val="0000FF"/>
          <w:sz w:val="24"/>
          <w:szCs w:val="24"/>
          <w:u w:val="none"/>
          <w:lang w:val="en-US" w:eastAsia="zh-CN"/>
        </w:rPr>
        <w:t>自合同签订之日起20日历天内完成供货并安装调试完毕</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397F394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乙方所提供的货物必须符合国家质量、安全、行业标准和原厂出厂标准。</w:t>
      </w:r>
    </w:p>
    <w:p w14:paraId="7BE233F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乙方所提供的货物必须</w:t>
      </w:r>
      <w:r>
        <w:rPr>
          <w:rFonts w:hint="eastAsia" w:asciiTheme="minorEastAsia" w:hAnsiTheme="minorEastAsia" w:eastAsiaTheme="minorEastAsia" w:cstheme="minorEastAsia"/>
          <w:sz w:val="24"/>
          <w:szCs w:val="24"/>
          <w:lang w:eastAsia="zh-CN"/>
        </w:rPr>
        <w:t>符</w:t>
      </w:r>
      <w:r>
        <w:rPr>
          <w:rFonts w:hint="eastAsia" w:asciiTheme="minorEastAsia" w:hAnsiTheme="minorEastAsia" w:eastAsiaTheme="minorEastAsia" w:cstheme="minorEastAsia"/>
          <w:color w:val="auto"/>
          <w:sz w:val="24"/>
          <w:szCs w:val="24"/>
          <w:lang w:eastAsia="zh-CN"/>
        </w:rPr>
        <w:t>合</w:t>
      </w:r>
      <w:r>
        <w:rPr>
          <w:rFonts w:hint="eastAsia" w:asciiTheme="minorEastAsia" w:hAnsiTheme="minorEastAsia" w:eastAsiaTheme="minorEastAsia" w:cstheme="minorEastAsia"/>
          <w:color w:val="auto"/>
          <w:sz w:val="24"/>
          <w:szCs w:val="24"/>
          <w:lang w:val="en-US" w:eastAsia="zh-CN"/>
        </w:rPr>
        <w:t>《采购清单》</w:t>
      </w:r>
      <w:r>
        <w:rPr>
          <w:rFonts w:hint="eastAsia" w:asciiTheme="minorEastAsia" w:hAnsiTheme="minorEastAsia" w:eastAsiaTheme="minorEastAsia" w:cstheme="minorEastAsia"/>
          <w:color w:val="auto"/>
          <w:sz w:val="24"/>
          <w:szCs w:val="24"/>
          <w:lang w:eastAsia="zh-CN"/>
        </w:rPr>
        <w:t>的参</w:t>
      </w:r>
      <w:r>
        <w:rPr>
          <w:rFonts w:hint="eastAsia" w:asciiTheme="minorEastAsia" w:hAnsiTheme="minorEastAsia" w:eastAsiaTheme="minorEastAsia" w:cstheme="minorEastAsia"/>
          <w:sz w:val="24"/>
          <w:szCs w:val="24"/>
          <w:lang w:eastAsia="zh-CN"/>
        </w:rPr>
        <w:t>数</w:t>
      </w:r>
      <w:r>
        <w:rPr>
          <w:rFonts w:hint="eastAsia" w:asciiTheme="minorEastAsia" w:hAnsiTheme="minorEastAsia" w:eastAsiaTheme="minorEastAsia" w:cstheme="minorEastAsia"/>
          <w:sz w:val="24"/>
          <w:szCs w:val="24"/>
        </w:rPr>
        <w:t>标准。</w:t>
      </w:r>
    </w:p>
    <w:p w14:paraId="099C0E3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提供的货物必须是全新的、包装完好的产品，并运送到指定交货地点后才能拆封。</w:t>
      </w:r>
    </w:p>
    <w:p w14:paraId="205C7A4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四、验收：由甲方负责组织验收，甲乙双方必须按本合同所约定的清单及要求对</w:t>
      </w:r>
      <w:r>
        <w:rPr>
          <w:rFonts w:hint="eastAsia" w:asciiTheme="minorEastAsia" w:hAnsiTheme="minorEastAsia" w:eastAsiaTheme="minorEastAsia" w:cstheme="minorEastAsia"/>
          <w:sz w:val="24"/>
          <w:szCs w:val="24"/>
          <w:lang w:val="en-US" w:eastAsia="zh-CN"/>
        </w:rPr>
        <w:t>货物</w:t>
      </w:r>
      <w:r>
        <w:rPr>
          <w:rFonts w:hint="eastAsia" w:asciiTheme="minorEastAsia" w:hAnsiTheme="minorEastAsia" w:eastAsiaTheme="minorEastAsia" w:cstheme="minorEastAsia"/>
          <w:sz w:val="24"/>
          <w:szCs w:val="24"/>
        </w:rPr>
        <w:t>的品牌、外观、配件及安装调试后的使用性能等进行验收，乙方必须在验收现场提供必要的技术支持。甲方应在产品安装调试合格后的</w:t>
      </w:r>
      <w:r>
        <w:rPr>
          <w:rFonts w:hint="eastAsia" w:asciiTheme="minorEastAsia" w:hAnsiTheme="minorEastAsia" w:eastAsiaTheme="minorEastAsia" w:cstheme="minorEastAsia"/>
          <w:b/>
          <w:bCs/>
          <w:sz w:val="24"/>
          <w:szCs w:val="24"/>
          <w:u w:val="single"/>
        </w:rPr>
        <w:t>七</w:t>
      </w:r>
      <w:r>
        <w:rPr>
          <w:rFonts w:hint="eastAsia" w:asciiTheme="minorEastAsia" w:hAnsiTheme="minorEastAsia" w:eastAsiaTheme="minorEastAsia" w:cstheme="minorEastAsia"/>
          <w:sz w:val="24"/>
          <w:szCs w:val="24"/>
        </w:rPr>
        <w:t>个工作日内验收完华。</w:t>
      </w: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货到验收合格后，由</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14:textFill>
            <w14:solidFill>
              <w14:schemeClr w14:val="tx1"/>
            </w14:solidFill>
          </w14:textFill>
        </w:rPr>
        <w:t>通知</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出具增值税普通发票。凭乙方提供的增值税普通发票和甲方</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提供的实际数量、质量、供货时间的验收资料（商品入库验收单），</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货物经甲方验收合格后</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30</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个工作</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日内，甲方凭有关验收手续</w:t>
      </w:r>
      <w:r>
        <w:rPr>
          <w:rFonts w:hint="eastAsia" w:asciiTheme="minorEastAsia" w:hAnsiTheme="minorEastAsia" w:eastAsiaTheme="minorEastAsia" w:cstheme="minorEastAsia"/>
          <w:b w:val="0"/>
          <w:bCs/>
          <w:color w:val="000000" w:themeColor="text1"/>
          <w:sz w:val="24"/>
          <w:szCs w:val="24"/>
          <w:u w:val="single"/>
          <w:lang w:eastAsia="zh-CN"/>
          <w14:textFill>
            <w14:solidFill>
              <w14:schemeClr w14:val="tx1"/>
            </w14:solidFill>
          </w14:textFill>
        </w:rPr>
        <w:t>按合同价款的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95%</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以银行转账形式支付</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货</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款。</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剩余的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的货款作为质量保证金，以验收日期起6个月内，无质量问题，再予以支付。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发票</w:t>
      </w:r>
      <w:r>
        <w:rPr>
          <w:rFonts w:hint="eastAsia" w:asciiTheme="minorEastAsia" w:hAnsiTheme="minorEastAsia" w:eastAsiaTheme="minorEastAsia" w:cstheme="minorEastAsia"/>
          <w:sz w:val="24"/>
          <w:szCs w:val="24"/>
          <w:lang w:val="en-US" w:eastAsia="zh-CN"/>
        </w:rPr>
        <w:t>备注信息根据甲方财务制度要求填写</w:t>
      </w:r>
      <w:r>
        <w:rPr>
          <w:rFonts w:hint="eastAsia" w:asciiTheme="minorEastAsia" w:hAnsiTheme="minorEastAsia" w:eastAsiaTheme="minorEastAsia" w:cstheme="minorEastAsia"/>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本合同项下的货币币种为人民币。</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00C92A6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乙方对甲方所采购的设备按国家有关规定进行保修，保修期内非因操作不当造成需要更换零配件及设备的由乙方负责包修、包换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对所售产品主机的非人为性能故障提供为期一年的免费保修。乙方可以根据自身情况提供更优惠的保修承诺。</w:t>
      </w:r>
    </w:p>
    <w:p w14:paraId="1B987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在质量保证期内，乙方对维修响应的时间不得超过</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1.甲方</w:t>
      </w:r>
      <w:r>
        <w:rPr>
          <w:rFonts w:hint="eastAsia" w:asciiTheme="minorEastAsia" w:hAnsiTheme="minorEastAsia" w:eastAsiaTheme="minorEastAsia" w:cstheme="minorEastAsia"/>
          <w:sz w:val="24"/>
          <w:szCs w:val="24"/>
        </w:rPr>
        <w:t>无正当理由不接收或不及时验收的，乙方有权提请连城县</w:t>
      </w:r>
      <w:r>
        <w:rPr>
          <w:rFonts w:hint="eastAsia" w:asciiTheme="minorEastAsia" w:hAnsiTheme="minorEastAsia" w:eastAsiaTheme="minorEastAsia" w:cstheme="minorEastAsia"/>
          <w:sz w:val="24"/>
          <w:szCs w:val="24"/>
          <w:lang w:eastAsia="zh-CN"/>
        </w:rPr>
        <w:t>产权交易中心</w:t>
      </w:r>
      <w:r>
        <w:rPr>
          <w:rFonts w:hint="eastAsia" w:asciiTheme="minorEastAsia" w:hAnsiTheme="minorEastAsia" w:eastAsiaTheme="minorEastAsia" w:cstheme="minorEastAsia"/>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w:t>
      </w:r>
      <w:r>
        <w:rPr>
          <w:rFonts w:hint="eastAsia" w:asciiTheme="minorEastAsia" w:hAnsiTheme="minorEastAsia" w:eastAsiaTheme="minorEastAsia" w:cstheme="minorEastAsia"/>
          <w:sz w:val="24"/>
          <w:szCs w:val="24"/>
          <w:lang w:eastAsia="zh-CN"/>
        </w:rPr>
        <w:t>提供</w:t>
      </w:r>
      <w:r>
        <w:rPr>
          <w:rFonts w:hint="eastAsia" w:asciiTheme="minorEastAsia" w:hAnsiTheme="minorEastAsia" w:eastAsiaTheme="minorEastAsia" w:cstheme="minorEastAsia"/>
          <w:sz w:val="24"/>
          <w:szCs w:val="24"/>
        </w:rPr>
        <w:t>的商品、规格不符合</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文件中成交的商品，</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逾期交货违约责任：乙方逾期交货的，应按照逾期交货金额</w:t>
      </w:r>
      <w:r>
        <w:rPr>
          <w:rFonts w:hint="eastAsia" w:asciiTheme="minorEastAsia" w:hAnsiTheme="minorEastAsia" w:eastAsiaTheme="minorEastAsia" w:cstheme="minorEastAsia"/>
          <w:sz w:val="24"/>
          <w:szCs w:val="24"/>
          <w:u w:val="single"/>
        </w:rPr>
        <w:t>每日</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00</w:t>
      </w:r>
      <w:r>
        <w:rPr>
          <w:rFonts w:hint="eastAsia" w:asciiTheme="minorEastAsia" w:hAnsiTheme="minorEastAsia" w:eastAsiaTheme="minorEastAsia" w:cstheme="minorEastAsia"/>
          <w:sz w:val="24"/>
          <w:szCs w:val="24"/>
        </w:rPr>
        <w:t>元计算，向甲方支付逾期交货的违约金，并赔偿甲方因此所遭受的损失。如逾期超过</w:t>
      </w:r>
      <w:r>
        <w:rPr>
          <w:rFonts w:hint="eastAsia" w:asciiTheme="minorEastAsia" w:hAnsiTheme="minorEastAsia" w:eastAsiaTheme="minorEastAsia" w:cstheme="minorEastAsia"/>
          <w:sz w:val="24"/>
          <w:szCs w:val="24"/>
          <w:u w:val="single"/>
        </w:rPr>
        <w:t>15</w:t>
      </w:r>
      <w:r>
        <w:rPr>
          <w:rFonts w:hint="eastAsia" w:asciiTheme="minorEastAsia" w:hAnsiTheme="minorEastAsia" w:eastAsiaTheme="minorEastAsia" w:cstheme="minorEastAsia"/>
          <w:sz w:val="24"/>
          <w:szCs w:val="24"/>
        </w:rPr>
        <w:t>日，甲方有权解除合同，就遭受的损失向乙方索赔</w:t>
      </w:r>
      <w:r>
        <w:rPr>
          <w:rFonts w:hint="eastAsia" w:asciiTheme="minorEastAsia" w:hAnsiTheme="minorEastAsia" w:eastAsiaTheme="minorEastAsia" w:cstheme="minorEastAsia"/>
          <w:sz w:val="24"/>
          <w:szCs w:val="24"/>
          <w:lang w:eastAsia="zh-CN"/>
        </w:rPr>
        <w:t>合同价款的</w:t>
      </w:r>
      <w:r>
        <w:rPr>
          <w:rFonts w:hint="eastAsia" w:asciiTheme="minorEastAsia" w:hAnsiTheme="minorEastAsia" w:eastAsiaTheme="minorEastAsia" w:cstheme="minorEastAsia"/>
          <w:sz w:val="24"/>
          <w:szCs w:val="24"/>
          <w:lang w:val="en-US" w:eastAsia="zh-CN"/>
        </w:rPr>
        <w:t>50%。</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方执二份，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执一份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111F62A8">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p w14:paraId="15A6269E"/>
    <w:p w14:paraId="2E1318E6">
      <w:pPr>
        <w:pStyle w:val="4"/>
      </w:pPr>
    </w:p>
    <w:p w14:paraId="27E5E3D0"/>
    <w:p w14:paraId="27E595AB">
      <w:pPr>
        <w:pStyle w:val="4"/>
      </w:pPr>
    </w:p>
    <w:p w14:paraId="03F009DA"/>
    <w:p w14:paraId="472A160F"/>
    <w:p w14:paraId="52D3A900">
      <w:pPr>
        <w:pStyle w:val="4"/>
      </w:pPr>
    </w:p>
    <w:p w14:paraId="4CCEE6B3"/>
    <w:p w14:paraId="7A4B9AAC">
      <w:pPr>
        <w:pStyle w:val="4"/>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pStyle w:val="15"/>
        <w:spacing w:before="75" w:beforeAutospacing="0" w:after="75" w:afterAutospacing="0" w:line="360" w:lineRule="auto"/>
        <w:rPr>
          <w:rFonts w:asciiTheme="minorEastAsia" w:hAnsiTheme="minorEastAsia" w:eastAsiaTheme="minorEastAsia" w:cstheme="minor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42B7"/>
    <w:rsid w:val="000B44D3"/>
    <w:rsid w:val="003D6656"/>
    <w:rsid w:val="005E2D23"/>
    <w:rsid w:val="00732078"/>
    <w:rsid w:val="0114696D"/>
    <w:rsid w:val="014D4677"/>
    <w:rsid w:val="02274EC8"/>
    <w:rsid w:val="025874A5"/>
    <w:rsid w:val="029562D6"/>
    <w:rsid w:val="02AE00E7"/>
    <w:rsid w:val="02CA6B1C"/>
    <w:rsid w:val="032D650E"/>
    <w:rsid w:val="034677B9"/>
    <w:rsid w:val="038A1BB2"/>
    <w:rsid w:val="039B541A"/>
    <w:rsid w:val="03F90AE6"/>
    <w:rsid w:val="04441D61"/>
    <w:rsid w:val="04595B2A"/>
    <w:rsid w:val="04E15802"/>
    <w:rsid w:val="0580501B"/>
    <w:rsid w:val="05DA79C7"/>
    <w:rsid w:val="069A6270"/>
    <w:rsid w:val="07100621"/>
    <w:rsid w:val="07174993"/>
    <w:rsid w:val="073315E1"/>
    <w:rsid w:val="074F1149"/>
    <w:rsid w:val="07D50D0A"/>
    <w:rsid w:val="07F817E1"/>
    <w:rsid w:val="08174AFA"/>
    <w:rsid w:val="08EC0C19"/>
    <w:rsid w:val="08F12A2E"/>
    <w:rsid w:val="09306D58"/>
    <w:rsid w:val="09622C8A"/>
    <w:rsid w:val="0A2F0DBE"/>
    <w:rsid w:val="0A9F23E7"/>
    <w:rsid w:val="0AB17A25"/>
    <w:rsid w:val="0BCB4B16"/>
    <w:rsid w:val="0C9876E7"/>
    <w:rsid w:val="0CF839A8"/>
    <w:rsid w:val="0D2F33D6"/>
    <w:rsid w:val="0D4D63F1"/>
    <w:rsid w:val="0E97237F"/>
    <w:rsid w:val="0FBC30F4"/>
    <w:rsid w:val="0FE577B4"/>
    <w:rsid w:val="0FFC33FA"/>
    <w:rsid w:val="1001144E"/>
    <w:rsid w:val="11DB182B"/>
    <w:rsid w:val="11F33019"/>
    <w:rsid w:val="12437AFC"/>
    <w:rsid w:val="12747CB6"/>
    <w:rsid w:val="127B18D3"/>
    <w:rsid w:val="13182D37"/>
    <w:rsid w:val="13761663"/>
    <w:rsid w:val="138F0B1F"/>
    <w:rsid w:val="14065285"/>
    <w:rsid w:val="14117786"/>
    <w:rsid w:val="141C6857"/>
    <w:rsid w:val="143F42F3"/>
    <w:rsid w:val="14517563"/>
    <w:rsid w:val="14DB226E"/>
    <w:rsid w:val="14F13AEF"/>
    <w:rsid w:val="161C2B3E"/>
    <w:rsid w:val="166C0A45"/>
    <w:rsid w:val="169B0C29"/>
    <w:rsid w:val="16CF7BB0"/>
    <w:rsid w:val="16DF3B6C"/>
    <w:rsid w:val="192A37C4"/>
    <w:rsid w:val="19C85E8A"/>
    <w:rsid w:val="1A07140F"/>
    <w:rsid w:val="1A451613"/>
    <w:rsid w:val="1B065B6B"/>
    <w:rsid w:val="1B067919"/>
    <w:rsid w:val="1B900D63"/>
    <w:rsid w:val="1BCC2910"/>
    <w:rsid w:val="1C6E4E9F"/>
    <w:rsid w:val="1CC04F77"/>
    <w:rsid w:val="1E2302B6"/>
    <w:rsid w:val="1E3D18A3"/>
    <w:rsid w:val="1E813C7F"/>
    <w:rsid w:val="1F08025D"/>
    <w:rsid w:val="1F986481"/>
    <w:rsid w:val="203C3DDD"/>
    <w:rsid w:val="21E169EA"/>
    <w:rsid w:val="24156E1F"/>
    <w:rsid w:val="242B219E"/>
    <w:rsid w:val="25896995"/>
    <w:rsid w:val="25F969F8"/>
    <w:rsid w:val="264A7253"/>
    <w:rsid w:val="264F6618"/>
    <w:rsid w:val="27AA5AD0"/>
    <w:rsid w:val="27B8643F"/>
    <w:rsid w:val="27C46B92"/>
    <w:rsid w:val="290520D8"/>
    <w:rsid w:val="2A225DF1"/>
    <w:rsid w:val="2A3A138D"/>
    <w:rsid w:val="2A8820F8"/>
    <w:rsid w:val="2AEB24EE"/>
    <w:rsid w:val="2BAC0068"/>
    <w:rsid w:val="2BDB5197"/>
    <w:rsid w:val="2CCE400E"/>
    <w:rsid w:val="2CE13D42"/>
    <w:rsid w:val="2CFF5994"/>
    <w:rsid w:val="2DEA4E78"/>
    <w:rsid w:val="2E821554"/>
    <w:rsid w:val="2EB536D8"/>
    <w:rsid w:val="2ED2428A"/>
    <w:rsid w:val="2F1877C3"/>
    <w:rsid w:val="302C1778"/>
    <w:rsid w:val="303411DC"/>
    <w:rsid w:val="310D15A9"/>
    <w:rsid w:val="31BC6B2B"/>
    <w:rsid w:val="31D67EB0"/>
    <w:rsid w:val="32250B75"/>
    <w:rsid w:val="33136E97"/>
    <w:rsid w:val="34AA5361"/>
    <w:rsid w:val="35944047"/>
    <w:rsid w:val="36323860"/>
    <w:rsid w:val="366F6862"/>
    <w:rsid w:val="368340BC"/>
    <w:rsid w:val="37117919"/>
    <w:rsid w:val="371D1E1A"/>
    <w:rsid w:val="37C52BDE"/>
    <w:rsid w:val="37DB1BF5"/>
    <w:rsid w:val="3802063D"/>
    <w:rsid w:val="380A05F1"/>
    <w:rsid w:val="38BE762D"/>
    <w:rsid w:val="39D8471E"/>
    <w:rsid w:val="3AEC222F"/>
    <w:rsid w:val="3AF410E4"/>
    <w:rsid w:val="3BFA097C"/>
    <w:rsid w:val="3C3A6FCB"/>
    <w:rsid w:val="3CA60B04"/>
    <w:rsid w:val="3CC179FF"/>
    <w:rsid w:val="3D000214"/>
    <w:rsid w:val="3E467EA9"/>
    <w:rsid w:val="3E7A4524"/>
    <w:rsid w:val="3EA03A5D"/>
    <w:rsid w:val="3EA82911"/>
    <w:rsid w:val="406B3BF6"/>
    <w:rsid w:val="40A70D13"/>
    <w:rsid w:val="411B561D"/>
    <w:rsid w:val="428B1739"/>
    <w:rsid w:val="42F851B8"/>
    <w:rsid w:val="43BD0C0D"/>
    <w:rsid w:val="44A21BB1"/>
    <w:rsid w:val="455530C7"/>
    <w:rsid w:val="45EA7CB3"/>
    <w:rsid w:val="46274A64"/>
    <w:rsid w:val="475A5FE3"/>
    <w:rsid w:val="47946129"/>
    <w:rsid w:val="47A10846"/>
    <w:rsid w:val="487B1097"/>
    <w:rsid w:val="487E46E3"/>
    <w:rsid w:val="48C60564"/>
    <w:rsid w:val="48DC7D87"/>
    <w:rsid w:val="4A174A8F"/>
    <w:rsid w:val="4A3414FD"/>
    <w:rsid w:val="4A3961AC"/>
    <w:rsid w:val="4A99652F"/>
    <w:rsid w:val="4AD86409"/>
    <w:rsid w:val="4BA426B2"/>
    <w:rsid w:val="4BFE0015"/>
    <w:rsid w:val="4C0D3FFB"/>
    <w:rsid w:val="4C4F6AC2"/>
    <w:rsid w:val="4DBA7F6B"/>
    <w:rsid w:val="4EFB4CDF"/>
    <w:rsid w:val="4F0516BA"/>
    <w:rsid w:val="4F1B2C8C"/>
    <w:rsid w:val="4FC32A8F"/>
    <w:rsid w:val="4FE63299"/>
    <w:rsid w:val="502618E8"/>
    <w:rsid w:val="502838B2"/>
    <w:rsid w:val="50BA005B"/>
    <w:rsid w:val="50DB0924"/>
    <w:rsid w:val="51316796"/>
    <w:rsid w:val="51BD6537"/>
    <w:rsid w:val="52623FB6"/>
    <w:rsid w:val="52896FF7"/>
    <w:rsid w:val="534F31D7"/>
    <w:rsid w:val="53760DD8"/>
    <w:rsid w:val="538A6ABE"/>
    <w:rsid w:val="539B25ED"/>
    <w:rsid w:val="541C78C1"/>
    <w:rsid w:val="544E58B1"/>
    <w:rsid w:val="550A7A2A"/>
    <w:rsid w:val="55520310"/>
    <w:rsid w:val="558C043F"/>
    <w:rsid w:val="55DF2C65"/>
    <w:rsid w:val="563B1BAA"/>
    <w:rsid w:val="56637DF2"/>
    <w:rsid w:val="56777AE0"/>
    <w:rsid w:val="57167B89"/>
    <w:rsid w:val="572B0584"/>
    <w:rsid w:val="57AD436E"/>
    <w:rsid w:val="58393655"/>
    <w:rsid w:val="5866766D"/>
    <w:rsid w:val="58CD149A"/>
    <w:rsid w:val="591075D9"/>
    <w:rsid w:val="59C52172"/>
    <w:rsid w:val="59E940B2"/>
    <w:rsid w:val="5A2A6479"/>
    <w:rsid w:val="5A3B0686"/>
    <w:rsid w:val="5A8D4B2E"/>
    <w:rsid w:val="5B6D6AF3"/>
    <w:rsid w:val="5C732614"/>
    <w:rsid w:val="5CB0535B"/>
    <w:rsid w:val="5CD03307"/>
    <w:rsid w:val="5D081E82"/>
    <w:rsid w:val="5D1C319C"/>
    <w:rsid w:val="5D211DB5"/>
    <w:rsid w:val="5D5850AB"/>
    <w:rsid w:val="5DFD637E"/>
    <w:rsid w:val="5E341674"/>
    <w:rsid w:val="5ED13367"/>
    <w:rsid w:val="5F8B79B9"/>
    <w:rsid w:val="60E03D35"/>
    <w:rsid w:val="6138147B"/>
    <w:rsid w:val="61AF4C4A"/>
    <w:rsid w:val="622639C9"/>
    <w:rsid w:val="62982EC7"/>
    <w:rsid w:val="63116428"/>
    <w:rsid w:val="6361115D"/>
    <w:rsid w:val="63EE0517"/>
    <w:rsid w:val="646023AE"/>
    <w:rsid w:val="647C1FC7"/>
    <w:rsid w:val="654A0B5E"/>
    <w:rsid w:val="65FC516D"/>
    <w:rsid w:val="660C7EBD"/>
    <w:rsid w:val="66154481"/>
    <w:rsid w:val="67393D61"/>
    <w:rsid w:val="679305D0"/>
    <w:rsid w:val="67A45ABC"/>
    <w:rsid w:val="68833924"/>
    <w:rsid w:val="68FE539B"/>
    <w:rsid w:val="69126A56"/>
    <w:rsid w:val="69913E1E"/>
    <w:rsid w:val="699D27C3"/>
    <w:rsid w:val="69F83E9D"/>
    <w:rsid w:val="6A9C2A7B"/>
    <w:rsid w:val="6AF55047"/>
    <w:rsid w:val="6B4A616F"/>
    <w:rsid w:val="6B916358"/>
    <w:rsid w:val="6BA22313"/>
    <w:rsid w:val="6C094140"/>
    <w:rsid w:val="6C293FE6"/>
    <w:rsid w:val="6C2E1DF8"/>
    <w:rsid w:val="6C327132"/>
    <w:rsid w:val="6C622CF6"/>
    <w:rsid w:val="6C8C6B1F"/>
    <w:rsid w:val="6CC85DA9"/>
    <w:rsid w:val="6D8F68C7"/>
    <w:rsid w:val="6DB12B4C"/>
    <w:rsid w:val="6E1119D2"/>
    <w:rsid w:val="6E1A0886"/>
    <w:rsid w:val="6E6C6C08"/>
    <w:rsid w:val="6E8201DA"/>
    <w:rsid w:val="6EA63EC8"/>
    <w:rsid w:val="6FA523D2"/>
    <w:rsid w:val="6FA63AB6"/>
    <w:rsid w:val="6FAA3E8C"/>
    <w:rsid w:val="7160340E"/>
    <w:rsid w:val="72785B7B"/>
    <w:rsid w:val="728B4E57"/>
    <w:rsid w:val="72CA214F"/>
    <w:rsid w:val="731F249B"/>
    <w:rsid w:val="73625832"/>
    <w:rsid w:val="738F7621"/>
    <w:rsid w:val="73C372CA"/>
    <w:rsid w:val="740022CC"/>
    <w:rsid w:val="747D1B6F"/>
    <w:rsid w:val="748E78D8"/>
    <w:rsid w:val="75022074"/>
    <w:rsid w:val="75B01893"/>
    <w:rsid w:val="75B06567"/>
    <w:rsid w:val="76B40C43"/>
    <w:rsid w:val="76FB6D7B"/>
    <w:rsid w:val="777A3AF4"/>
    <w:rsid w:val="77B04009"/>
    <w:rsid w:val="78B33DB1"/>
    <w:rsid w:val="78D635FC"/>
    <w:rsid w:val="7916483D"/>
    <w:rsid w:val="79441715"/>
    <w:rsid w:val="799D236B"/>
    <w:rsid w:val="79CB0C87"/>
    <w:rsid w:val="7A460C55"/>
    <w:rsid w:val="7A6D61E2"/>
    <w:rsid w:val="7A990D85"/>
    <w:rsid w:val="7AB61937"/>
    <w:rsid w:val="7B0643C9"/>
    <w:rsid w:val="7B385575"/>
    <w:rsid w:val="7B9D2AF7"/>
    <w:rsid w:val="7C2A25D8"/>
    <w:rsid w:val="7CD267D0"/>
    <w:rsid w:val="7D0D7808"/>
    <w:rsid w:val="7DCC321F"/>
    <w:rsid w:val="7DE06CCB"/>
    <w:rsid w:val="7E483361"/>
    <w:rsid w:val="7E5E656D"/>
    <w:rsid w:val="7E790340"/>
    <w:rsid w:val="7F0361DD"/>
    <w:rsid w:val="7F182BC0"/>
    <w:rsid w:val="7F671451"/>
    <w:rsid w:val="7F9C651C"/>
    <w:rsid w:val="7FA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next w:val="7"/>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7">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styleId="8">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line="20" w:lineRule="atLeast"/>
      <w:ind w:firstLine="199" w:firstLineChars="199"/>
      <w:jc w:val="left"/>
    </w:pPr>
    <w:rPr>
      <w:rFonts w:ascii="宋体"/>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3">
    <w:name w:val="toc 1"/>
    <w:basedOn w:val="1"/>
    <w:next w:val="1"/>
    <w:qFormat/>
    <w:uiPriority w:val="39"/>
    <w:pPr>
      <w:spacing w:before="120" w:after="120"/>
      <w:jc w:val="left"/>
    </w:pPr>
    <w:rPr>
      <w:rFonts w:ascii="Calibri" w:hAnsi="Calibri"/>
      <w:b/>
      <w:bCs/>
      <w:caps/>
      <w:sz w:val="20"/>
    </w:rPr>
  </w:style>
  <w:style w:type="paragraph" w:styleId="14">
    <w:name w:val="Body Text Indent 3"/>
    <w:basedOn w:val="1"/>
    <w:unhideWhenUsed/>
    <w:qFormat/>
    <w:uiPriority w:val="99"/>
    <w:pPr>
      <w:spacing w:after="120"/>
      <w:ind w:left="420" w:leftChars="200"/>
    </w:pPr>
    <w:rPr>
      <w:kern w:val="2"/>
      <w:sz w:val="16"/>
      <w:szCs w:val="16"/>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6">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9"/>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4839</Words>
  <Characters>5295</Characters>
  <Lines>0</Lines>
  <Paragraphs>0</Paragraphs>
  <TotalTime>13</TotalTime>
  <ScaleCrop>false</ScaleCrop>
  <LinksUpToDate>false</LinksUpToDate>
  <CharactersWithSpaces>5655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2025-12-24T03:07:47Z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