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LCCQJJ20251125-1</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2025年11月25日10:00止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2025年11月25日10:00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连城县预防未成人犯罪警示教育中心（设备）采购项目</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w:t>
      </w:r>
    </w:p>
    <w:tbl>
      <w:tblPr>
        <w:tblStyle w:val="13"/>
        <w:tblW w:w="98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2"/>
        <w:gridCol w:w="1304"/>
        <w:gridCol w:w="6728"/>
        <w:gridCol w:w="690"/>
        <w:gridCol w:w="623"/>
      </w:tblGrid>
      <w:tr w14:paraId="5D3A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2B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95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内容</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61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07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0C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r>
      <w:tr w14:paraId="3196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0E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5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短焦镜头</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1E1A">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镜头投射比0.4-0.7,根据现场安装条件选型</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2D4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78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3DC6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8"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92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176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多屏处理器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9153">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产品采用全硬件实时处理架构 不影响显卡或视频源的3D加速，视频运动及图形性能，不引起任何像素失真输入输出支持全60HZ 4：4：4无损处理，采用传导散热、ESD保护 支持热插拔，系统运行温度更低，可7x24小时工作，操作系统及应用软件透明 实现对Windows、Mac OS、Linux及其他操作系统的全面支持，支持一路HDMI2.0/DP1.4二选一路输入，三路HDMI输出，单机最高支持：5760x1200@60Hz或1.1920x3600@60Hz，支持EDID管理功能；支持USB控制，通过多个并联可实现更大规模扩展。</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78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A8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20A8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27E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BBF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信号网络延长器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9354">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1.支持4K×2K HDMI信号最大传输距离为70米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2.支持1080P HDMI信号最大传输距离为100米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3.支持IR/RS232透传功能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09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B47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7741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22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536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功放</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7A98">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1.输出功率(1 KHz)：8Ω 250W*2 ； 4Ω 350W*2；</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2.MIC输入灵敏度：10mV；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3.音频信号输入灵敏度：200mV；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4.信噪比：≥90dB A计权；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5.分离度：50dB A计权；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6.谐波互调失真(1 KHz, 150mV输入)：0.17%；</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7.频率响应：20Hz ~ 20KHz；</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8.麦克风音调：80Hz+15dB    3.5KHz+ 8dB    12KHz+ 15dB；</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9.回响音调：80Hz+ 15dB     12KHz+ 15dB；</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CDE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23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6B73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590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719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音箱</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9DC8">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1.功率：60W/8Ω ；</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2.喇叭单元：5〞；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3.灵敏度：89dB；</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4.频率响应：80-20KHz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49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B4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支</w:t>
            </w:r>
          </w:p>
        </w:tc>
      </w:tr>
      <w:tr w14:paraId="4DF2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41"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C7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31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投影融合软件</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7F77">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1.分辨率 支持N*M任意通道数模式，支持1024*768~2048*1080任意分辨率；</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2.投影重叠区 支持任意尺寸的重叠区，≥20%为佳；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3.几何矫正基于B样条曲面技术，对图像进行自由变形处理，适合任意平面、曲面，几何调节控制点可任意加减，可对电子沙盘等复杂地形环境进行精细调节，支持自定义背景图调节；</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4.栅格化矫正 支持将画面切分成任意多个图块，分别独立进行调节，适合对不规则的实物表面进行调节；</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5.边缘消隐 融合带Gamma校正处理，多灰阶以及RGB色阶调节,投影机边缘叠加高消隐处理，使投影画面平滑过渡，对色差较大的LCD投影机也能保持色彩一致；</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6.暗场补光 选定非融合带区域，对低灰阶图像进行补光处理；</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7.图像渲染引擎 DirectX 10高性能图像渲染引擎，基于融合配置信息对图像进行实时渲染；</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8.桌面融合 高性能桌面融合系统，支持Aero主题，完美呈现Windows7最佳视觉效果；精准鼠标定位，真实还原鼠标各种运行状态；系统桌面上所有窗口，包括PPT、IE浏览器、虚拟现实应用、OpenGL游戏窗口等均可融合。</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AE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E5F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通道</w:t>
            </w:r>
          </w:p>
        </w:tc>
      </w:tr>
      <w:tr w14:paraId="338C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3F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B0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终端设备接入中控授权</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E17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终端接入授权，需要购买这个授权才能使用，适用于控制所有的设备开关电源。</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CF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F6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w:t>
            </w:r>
          </w:p>
        </w:tc>
      </w:tr>
      <w:tr w14:paraId="5FC6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2"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BF0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1CD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互动雷达</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F10A7">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1.最大可互动面积：15*8m；</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2.外观：看不到电机转动，TOF检测技术；</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3.扫描半径：10米，黑色物体仅7米左右；</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4.接口：网口直连，不通过转接板；</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5.角分辨率（物体辨识角度）：0.36°；</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6.防护等级：防水等级IP65；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7.帧速：25 fps，识别角度：270°；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0493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9B1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61FA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EAF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152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融合主机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EDCF">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1.CPU：英特尔（Intel）i7</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2.主板：华硕（ASUS）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3.内存：16G内存条 DDR4 2666Hz</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4.硬盘：SSD 500G</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5.电源：航嘉WD600K</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6.散热器：红海迷你静音版HP-825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7.机箱：4U 300B工控机箱</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8.显卡：P2000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37F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E8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0B3F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1C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FC8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小间距LED电子显示器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4DCE3">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含钢结构及屏内配件</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屏体尺寸：长3.52m*高2.08m，整屏分辨率：长1892点*高1118点；</w:t>
            </w:r>
          </w:p>
          <w:p w14:paraId="226587A8">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1.像素点间距：1.86mm</w:t>
            </w:r>
          </w:p>
          <w:p w14:paraId="37525626">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2.像素密度：288906Dots/m2</w:t>
            </w:r>
          </w:p>
          <w:p w14:paraId="12F36681">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3.整屏平整度：≤0.04mm，模组平整度：≤0.03mm，拼接缝：≤0.03mm</w:t>
            </w:r>
          </w:p>
          <w:p w14:paraId="40468A0C">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4.白平衡亮度：0-820cd/m可调，亮度均匀性：≥99%</w:t>
            </w:r>
          </w:p>
          <w:p w14:paraId="11BAB941">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5.色温：800-20000K</w:t>
            </w:r>
          </w:p>
          <w:p w14:paraId="6E9547F3">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6.对比度：≥15000：1</w:t>
            </w:r>
          </w:p>
          <w:p w14:paraId="00B2D2D2">
            <w:pPr>
              <w:keepNext w:val="0"/>
              <w:keepLines w:val="0"/>
              <w:widowControl/>
              <w:suppressLineNumbers w:val="0"/>
              <w:jc w:val="left"/>
              <w:textAlignment w:val="top"/>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7.刷新率：≥6000Hz</w:t>
            </w:r>
          </w:p>
          <w:p w14:paraId="3BF900BC">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8.峰值功耗：≤250W/m2，平均功耗：≤95W/m2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86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7.32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F6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平方</w:t>
            </w:r>
          </w:p>
        </w:tc>
      </w:tr>
      <w:tr w14:paraId="0823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9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22C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CAF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拼接处理器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39B7">
            <w:pPr>
              <w:keepNext w:val="0"/>
              <w:keepLines w:val="0"/>
              <w:widowControl/>
              <w:suppressLineNumbers w:val="0"/>
              <w:jc w:val="left"/>
              <w:textAlignment w:val="top"/>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1.最大1920X1200@60Hz输入分辨率</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2.最大带载260万像素，4路千兆网口输出</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3.最宽4096像素点或最高2560像素点</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4.支持3路信号输入:1xHDMI1.4，2xDVI</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5.支持单机或双机冗余备份</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6.支持1路独立音频输入</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7.支持视频信号任意切换，裁剪，拼接，缩放，支持画面偏移</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8.支持低亮高灰，能有效地保持低亮下灰阶的完整显示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DD4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54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15C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F9E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4D1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86寸防爆液晶显示屏（含支架）</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C7F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1.屏幕尺寸：86 英寸</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2.分辨率：3840×2160 像素</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3.钢化玻璃：≥4mm 防眩光钢化玻璃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4.可视角度：178°(H)/178°(V)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5.亮度：≥350cd/</w:t>
            </w:r>
            <w:r>
              <w:rPr>
                <w:rStyle w:val="21"/>
                <w:rFonts w:hint="eastAsia" w:asciiTheme="minorEastAsia" w:hAnsiTheme="minorEastAsia" w:eastAsiaTheme="minorEastAsia" w:cstheme="minorEastAsia"/>
                <w:sz w:val="24"/>
                <w:szCs w:val="24"/>
                <w:lang w:val="en-US" w:eastAsia="zh-CN" w:bidi="ar"/>
              </w:rPr>
              <w:t>㎡</w:t>
            </w:r>
            <w:r>
              <w:rPr>
                <w:rStyle w:val="22"/>
                <w:rFonts w:hint="eastAsia" w:asciiTheme="minorEastAsia" w:hAnsiTheme="minorEastAsia" w:eastAsiaTheme="minorEastAsia" w:cstheme="minorEastAsia"/>
                <w:sz w:val="24"/>
                <w:szCs w:val="24"/>
                <w:lang w:val="en-US" w:eastAsia="zh-CN" w:bidi="ar"/>
              </w:rPr>
              <w:t>（典型值）</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BB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9D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255E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A76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9C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DeepSeek本地化部署</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346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1.CPU：英特尔（Intel）i7</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2.主板：华硕（ASUS）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3.内存：32G内存条 DDR4 2666Hz</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4.硬盘：SSD 500G</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5.电源：航嘉WD600K</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6.散热器：红海迷你静音版HP-825</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7.机箱：4U 300B工控机箱</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8.显卡：4090 16g</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D0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526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61B7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9"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C58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627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86寸防爆液晶显示屏（含支架）</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CAB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1.屏幕尺寸：86 英寸</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2.分辨率：3840×2160 像素</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3.钢化玻璃：≥4mm 防眩光钢化玻璃</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4.可视角度：178°(H)/178°(V)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5.亮度：≥350cd/</w:t>
            </w:r>
            <w:r>
              <w:rPr>
                <w:rStyle w:val="21"/>
                <w:rFonts w:hint="eastAsia" w:asciiTheme="minorEastAsia" w:hAnsiTheme="minorEastAsia" w:eastAsiaTheme="minorEastAsia" w:cstheme="minorEastAsia"/>
                <w:sz w:val="24"/>
                <w:szCs w:val="24"/>
                <w:lang w:val="en-US" w:eastAsia="zh-CN" w:bidi="ar"/>
              </w:rPr>
              <w:t>㎡</w:t>
            </w:r>
            <w:r>
              <w:rPr>
                <w:rStyle w:val="22"/>
                <w:rFonts w:hint="eastAsia" w:asciiTheme="minorEastAsia" w:hAnsiTheme="minorEastAsia" w:eastAsiaTheme="minorEastAsia" w:cstheme="minorEastAsia"/>
                <w:sz w:val="24"/>
                <w:szCs w:val="24"/>
                <w:lang w:val="en-US" w:eastAsia="zh-CN" w:bidi="ar"/>
              </w:rPr>
              <w:t>（典型值）</w:t>
            </w:r>
            <w:r>
              <w:rPr>
                <w:rStyle w:val="22"/>
                <w:rFonts w:hint="eastAsia" w:asciiTheme="minorEastAsia" w:hAnsiTheme="minorEastAsia" w:eastAsiaTheme="minorEastAsia" w:cstheme="minorEastAsia"/>
                <w:sz w:val="24"/>
                <w:szCs w:val="24"/>
                <w:lang w:val="en-US" w:eastAsia="zh-CN" w:bidi="ar"/>
              </w:rPr>
              <w:br w:type="textWrapping"/>
            </w:r>
            <w:r>
              <w:rPr>
                <w:rStyle w:val="22"/>
                <w:rFonts w:hint="eastAsia" w:asciiTheme="minorEastAsia" w:hAnsiTheme="minorEastAsia" w:eastAsiaTheme="minorEastAsia" w:cstheme="minorEastAsia"/>
                <w:sz w:val="24"/>
                <w:szCs w:val="24"/>
                <w:lang w:val="en-US" w:eastAsia="zh-CN" w:bidi="ar"/>
              </w:rPr>
              <w:t>6.OPS主机配置不低于：CPU I5八代，内寸8G，固态硬盘256G。</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20C6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F91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0253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4"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A1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939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网络交换机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D82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1.千兆电口≥24个。</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2.交换容量≥330Gbps；包转发率≥50Mpps。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3.MAC地址表容量≥16K。</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7B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028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0346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5"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77B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9D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电源时继器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3D47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1.通道数量：8路；</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2.单路最大输出电流：13A；</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3.额定总输出电流：40A至46A；</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4.工作电压：180V-240V；</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5.输出插座标准；万用电源座；</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6.开关间隔时间：1秒；</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C75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BD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882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8"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08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17</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81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机柜</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0A5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19英寸服务器机柜 600*800*2000 42U服务器机柜 前钢化玻璃后双开门，含1个PDU插座。</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B9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E72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套</w:t>
            </w:r>
          </w:p>
        </w:tc>
      </w:tr>
      <w:tr w14:paraId="192B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9B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AA7E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硬盘录像机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ADF1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1.≥1U 380系列机箱，2盘位网络硬盘录像机，电源适配器；</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2.支持满配8TB硬盘（总容量可达16TB)；</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3.1个HDMI接口、1个VGA接口，异源输出，可支持4K输出；</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4.1个10M/100M/1000Mbps网口；</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5.1个USB2.0接口+1个USB3.0接口；</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6.输入带宽：80Mbps；</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7.接入能力：32路H.264、H.265格式高清码流接入；</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8.解码能力：最大支持32×1080P；</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9.含8T硬盘2块；</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599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42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7B90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483A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89A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POE交换机</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7EF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16个10/100/1000M自适应电口，4个1G SFP光口，1-16口支持PoE+/PoE，固化交流电源和风扇，整机PoE最大输出370W。</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6FD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AE7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722B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D98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56B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液晶监视器</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D4F4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16:9宽屏≥23.8寸液晶显示器（1920x1080，低蓝光，VGA+DVI双接口）</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D4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5139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5411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0"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5B3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21</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25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200万红外摄像头</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754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1.≥200万 1/2.7" CMOS 红外网络摄像机；</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2.调节角度: 水平：0°~360°，垂直：0°~75°，旋转：0°~360°</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3.最低照度: 彩色：0.01 Lux @（F1.2，AGC ON），0 Lux with IR；</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4.宽动态: 数字宽动态；</w:t>
            </w:r>
            <w:r>
              <w:rPr>
                <w:rFonts w:hint="eastAsia" w:asciiTheme="minorEastAsia" w:hAnsiTheme="minorEastAsia" w:eastAsiaTheme="minorEastAsia" w:cstheme="minorEastAsia"/>
                <w:i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color w:val="000000"/>
                <w:kern w:val="0"/>
                <w:sz w:val="24"/>
                <w:szCs w:val="24"/>
                <w:u w:val="none"/>
                <w:lang w:val="en-US" w:eastAsia="zh-CN" w:bidi="ar"/>
              </w:rPr>
              <w:t>5.防护: ≥IP66；</w:t>
            </w:r>
          </w:p>
          <w:p w14:paraId="5A792164">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6.支持POE及DC12V供电。</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8D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97B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792C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jc w:val="center"/>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5FF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A7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物理按钮</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058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参观者触发对应位置 输出数字指令，同时驱动图形工作站运行对应程序或命令。</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3125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C3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r>
      <w:tr w14:paraId="2F37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6" w:hRule="atLeast"/>
          <w:jc w:val="center"/>
        </w:trPr>
        <w:tc>
          <w:tcPr>
            <w:tcW w:w="51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D3D80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23</w:t>
            </w:r>
          </w:p>
        </w:tc>
        <w:tc>
          <w:tcPr>
            <w:tcW w:w="130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48D33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网络AP</w:t>
            </w:r>
          </w:p>
        </w:tc>
        <w:tc>
          <w:tcPr>
            <w:tcW w:w="6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8D3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Wi-Fi 6 3000M双频2.5G吸顶AP，双LAN口上联，内置天线，支持2.4GHz/5GHz双频通信，支持802.11a/b/g/n/ac Wave1/Wave2/ax协议，支持Wi-Fi 6 160M频宽。整机最大接入速率2976Mbps。支持AP与路由两种工作模式，支持AI智能漫游，支持二、三层漫游，支持睿易一体化组网，支持“睿易”APP管理，支持802.3at PoE标准供电。（PoE+供电设备和DC适配器需单独采购）</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4B33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EA5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5C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1" w:hRule="atLeast"/>
          <w:jc w:val="center"/>
        </w:trPr>
        <w:tc>
          <w:tcPr>
            <w:tcW w:w="9857"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7225A0">
            <w:pPr>
              <w:pStyle w:val="20"/>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注：</w:t>
            </w:r>
            <w:r>
              <w:rPr>
                <w:rFonts w:hint="eastAsia" w:ascii="宋体" w:hAnsi="宋体" w:eastAsia="宋体" w:cs="宋体"/>
                <w:b/>
                <w:bCs/>
                <w:sz w:val="24"/>
                <w:shd w:val="clear" w:fill="FFFFFF"/>
                <w:lang w:val="en-US" w:eastAsia="zh-CN"/>
              </w:rPr>
              <w:t>竞价人</w:t>
            </w:r>
            <w:r>
              <w:rPr>
                <w:rFonts w:ascii="宋体" w:hAnsi="宋体" w:eastAsia="宋体" w:cs="宋体"/>
                <w:b/>
                <w:bCs/>
                <w:sz w:val="24"/>
                <w:shd w:val="clear" w:fill="FFFFFF"/>
              </w:rPr>
              <w:t>应以包括货物所涉及的有关项目的所有费用进行报价，包括：产品制造、运输、保险、安装、调试、搬运及设备就位、培训、保修、备品备件、专用工具等一切相关费用。</w:t>
            </w:r>
          </w:p>
        </w:tc>
      </w:tr>
    </w:tbl>
    <w:p w14:paraId="1D54B6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p>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411100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w:t>
      </w:r>
      <w:r>
        <w:rPr>
          <w:rFonts w:hint="eastAsia" w:ascii="宋体" w:hAnsi="宋体" w:cs="宋体"/>
          <w:color w:val="auto"/>
          <w:sz w:val="28"/>
          <w:szCs w:val="28"/>
          <w:lang w:val="en-US" w:eastAsia="zh-CN"/>
        </w:rPr>
        <w:t>合同签订后30日历日内完成安装调试并验收合格交付使用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7A5E0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验收标准：</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所提供的设备必须是制造厂家生产的崭新的未开箱的原包装设备。所有设备按厂家设备验收标准（符合国家或行业或地方标准）、</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文件等有关内容进行验收。</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提供设备的制造标准及技术规范等有关资料必须符合中国相应有关标准、规范要求。产品质量达到设计要求，安装调试各项指标符合验收标准要求。</w:t>
      </w:r>
    </w:p>
    <w:p w14:paraId="4FB40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验收程序和方法</w:t>
      </w:r>
    </w:p>
    <w:p w14:paraId="0FCE1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出厂检验</w:t>
      </w:r>
    </w:p>
    <w:p w14:paraId="6AC1C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人在设备出厂前，应按设备技术标准规定的检验项目和检验方法进行全面检验，</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人应随同货物出厂检验报告、质量合格证书、相关产品资料和文件等。</w:t>
      </w:r>
    </w:p>
    <w:p w14:paraId="4F628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运行：</w:t>
      </w:r>
    </w:p>
    <w:p w14:paraId="30B9A7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设备安装完毕后，</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人应对设备的整体性能和功能进行测试，试运行期间，出现的任何问题，应由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人及时处理修正。测试结果必须符合</w:t>
      </w:r>
      <w:r>
        <w:rPr>
          <w:rFonts w:hint="eastAsia" w:ascii="宋体" w:hAnsi="宋体" w:cs="宋体"/>
          <w:b w:val="0"/>
          <w:bCs w:val="0"/>
          <w:color w:val="auto"/>
          <w:sz w:val="28"/>
          <w:szCs w:val="28"/>
          <w:lang w:val="en-US" w:eastAsia="zh-CN"/>
        </w:rPr>
        <w:t>竞价文件</w:t>
      </w:r>
      <w:r>
        <w:rPr>
          <w:rFonts w:hint="eastAsia" w:ascii="宋体" w:hAnsi="宋体" w:eastAsia="宋体" w:cs="宋体"/>
          <w:b w:val="0"/>
          <w:bCs w:val="0"/>
          <w:color w:val="auto"/>
          <w:sz w:val="28"/>
          <w:szCs w:val="28"/>
          <w:lang w:val="en-US" w:eastAsia="zh-CN"/>
        </w:rPr>
        <w:t>要求及合同中的相关条款。</w:t>
      </w:r>
    </w:p>
    <w:p w14:paraId="1757D7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验收程序</w:t>
      </w:r>
    </w:p>
    <w:p w14:paraId="44483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按照</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文件所列的产品清单进行数量验收并形成数量验收单。货物交付并安装结束后，由</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验收组会同</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进行交货检验，逐台设备进行功能验收。</w:t>
      </w:r>
    </w:p>
    <w:p w14:paraId="09B2FE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最终验收：</w:t>
      </w:r>
    </w:p>
    <w:p w14:paraId="6D503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由</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向</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人发出验收申请，并由</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应无条件免费更换，并无条件重新检测且调试直至验收合格交付使用。</w:t>
      </w:r>
    </w:p>
    <w:p w14:paraId="331D5C16">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本项目的安装调试维护期1年，设备质保期2年。（其中，场地符合安装条件后进行设备安装，安装调试维护期1年。）</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3.“采购清单”中的参数要求均为重要要求，</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人提供的货物需符合该要求。</w:t>
      </w:r>
      <w:r>
        <w:rPr>
          <w:rFonts w:hint="eastAsia" w:ascii="宋体" w:hAnsi="宋体" w:cs="宋体"/>
          <w:color w:val="auto"/>
          <w:sz w:val="28"/>
          <w:szCs w:val="28"/>
          <w:lang w:val="en-US" w:eastAsia="zh-CN"/>
        </w:rPr>
        <w:t>其产品及生产所需材料应符合国家及相关规定的相应技术标准，且均为生产厂家原品牌原装全新合格产品，产品质量符合要求。成交人与委托人签订各项供货合同后，必须自觉履行竞价文件的要求和其竞价承诺函，做好设备的生产、运输、售后服务等工作。</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8000</w:t>
      </w:r>
      <w:r>
        <w:rPr>
          <w:rFonts w:hint="eastAsia" w:ascii="宋体" w:hAnsi="宋体" w:eastAsia="宋体" w:cs="宋体"/>
          <w:color w:val="auto"/>
          <w:sz w:val="28"/>
          <w:szCs w:val="28"/>
          <w:lang w:val="en-US" w:eastAsia="zh-CN"/>
        </w:rPr>
        <w:t>元，必须于2025年</w:t>
      </w:r>
      <w:r>
        <w:rPr>
          <w:rFonts w:hint="eastAsia" w:ascii="宋体" w:hAnsi="宋体" w:cs="宋体"/>
          <w:color w:val="auto"/>
          <w:sz w:val="28"/>
          <w:szCs w:val="28"/>
          <w:lang w:val="en-US" w:eastAsia="zh-CN"/>
        </w:rPr>
        <w:t>11月25日上午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kinsoku/>
        <w:wordWrap/>
        <w:topLinePunct w:val="0"/>
        <w:bidi w:val="0"/>
        <w:spacing w:line="360" w:lineRule="auto"/>
        <w:ind w:left="0" w:firstLine="48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合同签订后7日内，</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支付合同30%货款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设备到货签收7日内，</w:t>
      </w:r>
      <w:r>
        <w:rPr>
          <w:rFonts w:hint="eastAsia" w:ascii="宋体" w:hAnsi="宋体" w:cs="宋体"/>
          <w:color w:val="auto"/>
          <w:sz w:val="28"/>
          <w:szCs w:val="28"/>
          <w:lang w:val="en-US" w:eastAsia="zh-CN"/>
        </w:rPr>
        <w:t>委托人</w:t>
      </w:r>
      <w:r>
        <w:rPr>
          <w:rFonts w:hint="eastAsia" w:ascii="宋体" w:hAnsi="宋体" w:eastAsia="宋体" w:cs="宋体"/>
          <w:color w:val="auto"/>
          <w:sz w:val="28"/>
          <w:szCs w:val="28"/>
          <w:lang w:val="en-US" w:eastAsia="zh-CN"/>
        </w:rPr>
        <w:t>向</w:t>
      </w:r>
      <w:r>
        <w:rPr>
          <w:rFonts w:hint="eastAsia" w:ascii="宋体" w:hAnsi="宋体" w:cs="宋体"/>
          <w:color w:val="auto"/>
          <w:sz w:val="28"/>
          <w:szCs w:val="28"/>
          <w:lang w:val="en-US" w:eastAsia="zh-CN"/>
        </w:rPr>
        <w:t>成交人</w:t>
      </w:r>
      <w:r>
        <w:rPr>
          <w:rFonts w:hint="eastAsia" w:ascii="宋体" w:hAnsi="宋体" w:eastAsia="宋体" w:cs="宋体"/>
          <w:color w:val="auto"/>
          <w:sz w:val="28"/>
          <w:szCs w:val="28"/>
          <w:lang w:val="en-US" w:eastAsia="zh-CN"/>
        </w:rPr>
        <w:t>支付合同70%货款</w:t>
      </w:r>
      <w:r>
        <w:rPr>
          <w:rFonts w:hint="eastAsia" w:ascii="宋体" w:hAnsi="宋体" w:cs="宋体"/>
          <w:color w:val="auto"/>
          <w:sz w:val="28"/>
          <w:szCs w:val="28"/>
          <w:lang w:val="en-US" w:eastAsia="zh-CN"/>
        </w:rPr>
        <w:t>。</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2025年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19</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bookmarkStart w:id="0" w:name="_GoBack"/>
      <w:bookmarkEnd w:id="0"/>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2025</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11月25日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eastAsia="宋体" w:cs="宋体"/>
          <w:color w:val="auto"/>
          <w:sz w:val="28"/>
          <w:szCs w:val="28"/>
          <w:u w:val="single"/>
        </w:rPr>
        <w:t>连城县预防未成人犯罪警示教育中心（设备）采购项目</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LCCQJJ20251125-1</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采购</w:t>
      </w:r>
      <w:r>
        <w:rPr>
          <w:rStyle w:val="15"/>
          <w:rFonts w:hint="eastAsia" w:ascii="宋体" w:hAnsi="宋体" w:eastAsia="宋体" w:cs="宋体"/>
          <w:color w:val="000000" w:themeColor="text1"/>
          <w:spacing w:val="0"/>
          <w:sz w:val="32"/>
          <w:szCs w:val="32"/>
          <w:highlight w:val="none"/>
        </w:rPr>
        <w:t>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00C435A2">
      <w:pPr>
        <w:jc w:val="center"/>
        <w:outlineLvl w:val="0"/>
        <w:rPr>
          <w:rFonts w:hint="eastAsia" w:ascii="宋体" w:hAnsi="宋体" w:cs="宋体"/>
          <w:b/>
          <w:sz w:val="52"/>
          <w:szCs w:val="52"/>
        </w:rPr>
      </w:pPr>
      <w:r>
        <w:rPr>
          <w:rFonts w:hint="eastAsia" w:ascii="宋体" w:hAnsi="宋体" w:cs="宋体"/>
          <w:b/>
          <w:sz w:val="52"/>
          <w:szCs w:val="52"/>
          <w:lang w:val="en-US" w:eastAsia="zh-CN"/>
        </w:rPr>
        <w:t>连城县预防未成人犯罪警示教育中心（设备）</w:t>
      </w:r>
      <w:r>
        <w:rPr>
          <w:rFonts w:hint="eastAsia" w:ascii="宋体" w:hAnsi="宋体" w:cs="宋体"/>
          <w:b/>
          <w:sz w:val="52"/>
          <w:szCs w:val="52"/>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AB3ACA7">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依据《中华人民共和国民法典》、《中华人民共和国政府采购法》等有关的法律法规，以及本</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项目的</w:t>
      </w:r>
      <w:r>
        <w:rPr>
          <w:rFonts w:hint="eastAsia" w:ascii="宋体" w:hAnsi="宋体" w:cs="宋体"/>
          <w:kern w:val="0"/>
          <w:sz w:val="24"/>
          <w:szCs w:val="24"/>
          <w:lang w:val="en-US" w:eastAsia="zh-CN"/>
        </w:rPr>
        <w:t>竞价文件</w:t>
      </w:r>
      <w:r>
        <w:rPr>
          <w:rFonts w:hint="eastAsia" w:ascii="宋体" w:hAnsi="宋体" w:eastAsia="宋体" w:cs="宋体"/>
          <w:kern w:val="0"/>
          <w:sz w:val="24"/>
          <w:szCs w:val="24"/>
        </w:rPr>
        <w:t>等、乙方的《</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（响应）文件》及《中标（成交）通知书》，甲乙双方同意签订本合同。</w:t>
      </w:r>
    </w:p>
    <w:p w14:paraId="1A03C8D2">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14:paraId="35A5362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1.1合同条款；</w:t>
      </w:r>
    </w:p>
    <w:p w14:paraId="1E6F817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附件清单</w:t>
      </w:r>
      <w:r>
        <w:rPr>
          <w:rFonts w:ascii="宋体" w:hAnsi="宋体" w:eastAsia="宋体" w:cs="宋体"/>
          <w:kern w:val="0"/>
          <w:sz w:val="24"/>
          <w:szCs w:val="24"/>
        </w:rPr>
        <w:t>；</w:t>
      </w:r>
    </w:p>
    <w:p w14:paraId="5F10E00B">
      <w:pPr>
        <w:widowControl/>
        <w:numPr>
          <w:ilvl w:val="0"/>
          <w:numId w:val="2"/>
        </w:numPr>
        <w:spacing w:before="75" w:after="75"/>
        <w:jc w:val="left"/>
        <w:rPr>
          <w:rFonts w:ascii="宋体" w:hAnsi="宋体" w:eastAsia="宋体" w:cs="宋体"/>
          <w:kern w:val="0"/>
          <w:sz w:val="24"/>
          <w:szCs w:val="24"/>
        </w:rPr>
      </w:pPr>
      <w:r>
        <w:rPr>
          <w:rFonts w:ascii="宋体" w:hAnsi="宋体" w:eastAsia="宋体" w:cs="宋体"/>
          <w:kern w:val="0"/>
          <w:sz w:val="24"/>
          <w:szCs w:val="24"/>
        </w:rPr>
        <w:t>合同标的</w:t>
      </w:r>
    </w:p>
    <w:tbl>
      <w:tblPr>
        <w:tblStyle w:val="13"/>
        <w:tblW w:w="10248" w:type="dxa"/>
        <w:tblInd w:w="-553" w:type="dxa"/>
        <w:tblLayout w:type="fixed"/>
        <w:tblCellMar>
          <w:top w:w="0" w:type="dxa"/>
          <w:left w:w="0" w:type="dxa"/>
          <w:bottom w:w="0" w:type="dxa"/>
          <w:right w:w="0" w:type="dxa"/>
        </w:tblCellMar>
      </w:tblPr>
      <w:tblGrid>
        <w:gridCol w:w="663"/>
        <w:gridCol w:w="3790"/>
        <w:gridCol w:w="1121"/>
        <w:gridCol w:w="995"/>
        <w:gridCol w:w="1089"/>
        <w:gridCol w:w="1358"/>
        <w:gridCol w:w="1232"/>
      </w:tblGrid>
      <w:tr w14:paraId="7C546C54">
        <w:tblPrEx>
          <w:tblCellMar>
            <w:top w:w="0" w:type="dxa"/>
            <w:left w:w="0" w:type="dxa"/>
            <w:bottom w:w="0" w:type="dxa"/>
            <w:right w:w="0" w:type="dxa"/>
          </w:tblCellMar>
        </w:tblPrEx>
        <w:trPr>
          <w:trHeight w:val="454"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1A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5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1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7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0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784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14:paraId="34747B0A">
        <w:tblPrEx>
          <w:tblCellMar>
            <w:top w:w="0" w:type="dxa"/>
            <w:left w:w="0" w:type="dxa"/>
            <w:bottom w:w="0" w:type="dxa"/>
            <w:right w:w="0" w:type="dxa"/>
          </w:tblCellMar>
        </w:tblPrEx>
        <w:trPr>
          <w:trHeight w:val="686"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B4E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XXX项目</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C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35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949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详见附件清单</w:t>
            </w:r>
          </w:p>
        </w:tc>
      </w:tr>
      <w:tr w14:paraId="42B0B029">
        <w:tblPrEx>
          <w:tblCellMar>
            <w:top w:w="0" w:type="dxa"/>
            <w:left w:w="0" w:type="dxa"/>
            <w:bottom w:w="0" w:type="dxa"/>
            <w:right w:w="0" w:type="dxa"/>
          </w:tblCellMar>
        </w:tblPrEx>
        <w:trPr>
          <w:trHeight w:val="454" w:hRule="exact"/>
        </w:trPr>
        <w:tc>
          <w:tcPr>
            <w:tcW w:w="1024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16C5">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报价金额： 大写：</w:t>
            </w:r>
          </w:p>
        </w:tc>
      </w:tr>
    </w:tbl>
    <w:p w14:paraId="7B4CD871">
      <w:pPr>
        <w:widowControl/>
        <w:spacing w:before="75" w:after="75"/>
        <w:jc w:val="left"/>
        <w:rPr>
          <w:rFonts w:ascii="宋体" w:hAnsi="宋体" w:eastAsia="宋体" w:cs="宋体"/>
          <w:kern w:val="0"/>
          <w:sz w:val="24"/>
          <w:szCs w:val="24"/>
        </w:rPr>
      </w:pPr>
    </w:p>
    <w:p w14:paraId="0DE971B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3、合同总金额</w:t>
      </w:r>
    </w:p>
    <w:p w14:paraId="1CF7024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b/>
          <w:bCs/>
          <w:kern w:val="0"/>
          <w:sz w:val="24"/>
          <w:szCs w:val="24"/>
        </w:rPr>
        <w:t>￥</w:t>
      </w:r>
      <w:r>
        <w:rPr>
          <w:rFonts w:hint="eastAsia" w:ascii="宋体" w:hAnsi="宋体" w:eastAsia="宋体" w:cs="宋体"/>
          <w:b/>
          <w:bCs/>
          <w:kern w:val="0"/>
          <w:sz w:val="24"/>
          <w:szCs w:val="24"/>
          <w:u w:val="single"/>
          <w:lang w:val="en-US" w:eastAsia="zh-CN"/>
        </w:rPr>
        <w:t xml:space="preserve"> </w:t>
      </w:r>
      <w:r>
        <w:rPr>
          <w:rFonts w:ascii="宋体" w:hAnsi="宋体" w:eastAsia="宋体" w:cs="宋体"/>
          <w:kern w:val="0"/>
          <w:sz w:val="24"/>
          <w:szCs w:val="24"/>
        </w:rPr>
        <w:t>）。</w:t>
      </w:r>
    </w:p>
    <w:p w14:paraId="6E25A77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14:paraId="0C78DEE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自合同签订之日起</w:t>
      </w:r>
      <w:r>
        <w:rPr>
          <w:rFonts w:hint="eastAsia" w:ascii="宋体" w:hAnsi="宋体" w:eastAsia="宋体" w:cs="宋体"/>
          <w:kern w:val="0"/>
          <w:sz w:val="24"/>
          <w:szCs w:val="24"/>
          <w:u w:val="single"/>
          <w:lang w:val="en-US" w:eastAsia="zh-CN"/>
        </w:rPr>
        <w:t>3</w:t>
      </w:r>
      <w:r>
        <w:rPr>
          <w:rFonts w:ascii="宋体" w:hAnsi="宋体" w:eastAsia="宋体" w:cs="宋体"/>
          <w:kern w:val="0"/>
          <w:sz w:val="24"/>
          <w:szCs w:val="24"/>
          <w:u w:val="single"/>
        </w:rPr>
        <w:t>0日</w:t>
      </w:r>
      <w:r>
        <w:rPr>
          <w:rFonts w:hint="eastAsia" w:ascii="宋体" w:hAnsi="宋体" w:eastAsia="宋体" w:cs="宋体"/>
          <w:kern w:val="0"/>
          <w:sz w:val="24"/>
          <w:szCs w:val="24"/>
          <w:u w:val="single"/>
          <w:lang w:eastAsia="zh-CN"/>
        </w:rPr>
        <w:t>内</w:t>
      </w:r>
      <w:r>
        <w:rPr>
          <w:rFonts w:ascii="宋体" w:hAnsi="宋体" w:eastAsia="宋体" w:cs="宋体"/>
          <w:kern w:val="0"/>
          <w:sz w:val="24"/>
          <w:szCs w:val="24"/>
          <w:u w:val="single"/>
        </w:rPr>
        <w:t> </w:t>
      </w:r>
      <w:r>
        <w:rPr>
          <w:rFonts w:ascii="宋体" w:hAnsi="宋体" w:eastAsia="宋体" w:cs="宋体"/>
          <w:kern w:val="0"/>
          <w:sz w:val="24"/>
          <w:szCs w:val="24"/>
        </w:rPr>
        <w:t>；</w:t>
      </w:r>
    </w:p>
    <w:p w14:paraId="3CCE45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hint="eastAsia" w:ascii="宋体" w:hAnsi="宋体" w:eastAsia="宋体" w:cs="宋体"/>
          <w:kern w:val="0"/>
          <w:sz w:val="24"/>
          <w:szCs w:val="24"/>
          <w:u w:val="single"/>
          <w:lang w:eastAsia="zh-CN"/>
        </w:rPr>
        <w:t>甲方指定地点</w:t>
      </w:r>
      <w:r>
        <w:rPr>
          <w:rFonts w:ascii="宋体" w:hAnsi="宋体" w:eastAsia="宋体" w:cs="宋体"/>
          <w:kern w:val="0"/>
          <w:sz w:val="24"/>
          <w:szCs w:val="24"/>
          <w:u w:val="single"/>
        </w:rPr>
        <w:t> </w:t>
      </w:r>
      <w:r>
        <w:rPr>
          <w:rFonts w:ascii="宋体" w:hAnsi="宋体" w:eastAsia="宋体" w:cs="宋体"/>
          <w:kern w:val="0"/>
          <w:sz w:val="24"/>
          <w:szCs w:val="24"/>
        </w:rPr>
        <w:t>；</w:t>
      </w:r>
    </w:p>
    <w:p w14:paraId="3E4F6B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安装调试并验收合格交付使用 </w:t>
      </w:r>
      <w:r>
        <w:rPr>
          <w:rFonts w:ascii="宋体" w:hAnsi="宋体" w:eastAsia="宋体" w:cs="宋体"/>
          <w:kern w:val="0"/>
          <w:sz w:val="24"/>
          <w:szCs w:val="24"/>
        </w:rPr>
        <w:t>。</w:t>
      </w:r>
    </w:p>
    <w:p w14:paraId="4E4A985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5、合同标的应符合</w:t>
      </w:r>
      <w:r>
        <w:rPr>
          <w:rFonts w:hint="eastAsia" w:ascii="宋体" w:hAnsi="宋体" w:cs="宋体"/>
          <w:kern w:val="0"/>
          <w:sz w:val="24"/>
          <w:szCs w:val="24"/>
          <w:lang w:val="en-US" w:eastAsia="zh-CN"/>
        </w:rPr>
        <w:t>竞价</w:t>
      </w:r>
      <w:r>
        <w:rPr>
          <w:rFonts w:ascii="宋体" w:hAnsi="宋体" w:eastAsia="宋体" w:cs="宋体"/>
          <w:kern w:val="0"/>
          <w:sz w:val="24"/>
          <w:szCs w:val="24"/>
        </w:rPr>
        <w:t>文件、乙方</w:t>
      </w:r>
      <w:r>
        <w:rPr>
          <w:rFonts w:hint="eastAsia" w:ascii="宋体" w:hAnsi="宋体" w:cs="宋体"/>
          <w:kern w:val="0"/>
          <w:sz w:val="24"/>
          <w:szCs w:val="24"/>
          <w:lang w:val="en-US" w:eastAsia="zh-CN"/>
        </w:rPr>
        <w:t>响应</w:t>
      </w:r>
      <w:r>
        <w:rPr>
          <w:rFonts w:ascii="宋体" w:hAnsi="宋体" w:eastAsia="宋体" w:cs="宋体"/>
          <w:kern w:val="0"/>
          <w:sz w:val="24"/>
          <w:szCs w:val="24"/>
        </w:rPr>
        <w:t>文件的规定或约定，具体如下：</w:t>
      </w:r>
    </w:p>
    <w:p w14:paraId="3BBFDC28">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.1货物必须达到以上招标文件要求的技术指标，实现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要求，保证货物的正常运行。</w:t>
      </w:r>
    </w:p>
    <w:p w14:paraId="583CD745">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应负责按所签订合同的具体要求、具体数量、具体地点将货物运送到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指 定地点并负责安装，安装并经最终验收合格后，交付</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使用，</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在投标中详细列明所需各项费用。安装、调试所需工具、仪表及安装材料等均由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负责提供。</w:t>
      </w:r>
    </w:p>
    <w:p w14:paraId="6DC2531C">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.3</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负责组织专业技术人员进行货物安装，</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应提供必须的基本条件和专人配合，保证各项安装工作顺利进行。</w:t>
      </w:r>
    </w:p>
    <w:p w14:paraId="0C9CB8A1">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.4安装到位后的货物由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及</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共同进行质量验收签字。</w:t>
      </w:r>
    </w:p>
    <w:p w14:paraId="6FAA1397">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.5货物验收前，</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须提供完整的技术资料(包括产品中文说明书、中文</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手册、出厂明细表或装箱单、制造厂质量合格证书及其他相关文件资料)。</w:t>
      </w:r>
    </w:p>
    <w:p w14:paraId="069DE6E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.6</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向</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提供安装和维护所需特殊专用的工具、备件及清单和中文说明书，其费用包括在投标价格内。</w:t>
      </w:r>
    </w:p>
    <w:p w14:paraId="3DE7837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.7</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安装现场进行最终验收所发生的一切费用由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承担。</w:t>
      </w:r>
    </w:p>
    <w:p w14:paraId="717CF463">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.8</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应提供货物使用免费培训和技术服务。</w:t>
      </w:r>
    </w:p>
    <w:p w14:paraId="44F1FCE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6、验收</w:t>
      </w:r>
    </w:p>
    <w:p w14:paraId="732D5A7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6.1验收应按照招标文件、乙方投标文件的规定或约定进行，具体如下：</w:t>
      </w:r>
    </w:p>
    <w:p w14:paraId="2CEF7652">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所提供的设备必须是制造厂家生产的崭新的未开箱的原包装设备。所有设备按厂家设备验收标准（符合国家或行业或地方标准）、竞价文件等有关内容进行验收。</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提供设备的制造标准及技术规范等有关资料必须符合中国相应有关标准、规范要求。产品质量达到设计要求，安装调试各项指标符合验收标准要求。</w:t>
      </w:r>
    </w:p>
    <w:p w14:paraId="2C523013">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w:t>
      </w:r>
      <w:r>
        <w:rPr>
          <w:rFonts w:hint="eastAsia" w:ascii="宋体" w:hAnsi="宋体" w:eastAsia="宋体" w:cs="宋体"/>
          <w:kern w:val="0"/>
          <w:sz w:val="24"/>
          <w:szCs w:val="24"/>
        </w:rPr>
        <w:t>验收程序和方法</w:t>
      </w:r>
    </w:p>
    <w:p w14:paraId="52E065F1">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6.1.2.1</w:t>
      </w:r>
      <w:r>
        <w:rPr>
          <w:rFonts w:hint="eastAsia" w:ascii="宋体" w:hAnsi="宋体" w:eastAsia="宋体" w:cs="宋体"/>
          <w:kern w:val="0"/>
          <w:sz w:val="24"/>
          <w:szCs w:val="24"/>
        </w:rPr>
        <w:t>出厂检验</w:t>
      </w:r>
    </w:p>
    <w:p w14:paraId="049CCC36">
      <w:pPr>
        <w:widowControl/>
        <w:spacing w:before="75" w:after="75"/>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在设备出厂前，应按设备技术标准规定的检验项目和检验方法进行全面检验，</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应随同货物出厂检验报告、质量合格证书、相关产品资料和文件等。</w:t>
      </w:r>
    </w:p>
    <w:p w14:paraId="281FF1ED">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6.1.2.2</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自检</w:t>
      </w:r>
    </w:p>
    <w:p w14:paraId="1E8FB305">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设备安装完毕后，</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应对设备的整体性能和功能进行测试，试运行期间，出现的任何问题，应由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及时处理修正。测试结果必须符合竞价文件要求及合同中的相关条款。6.1.2.</w:t>
      </w:r>
      <w:r>
        <w:rPr>
          <w:rFonts w:hint="eastAsia" w:ascii="宋体" w:hAnsi="宋体" w:eastAsia="宋体" w:cs="宋体"/>
          <w:kern w:val="0"/>
          <w:sz w:val="24"/>
          <w:szCs w:val="24"/>
        </w:rPr>
        <w:t>3 最终验收</w:t>
      </w:r>
    </w:p>
    <w:p w14:paraId="32B3991F">
      <w:pPr>
        <w:widowControl/>
        <w:spacing w:before="75" w:after="75"/>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向</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发出验收申请，并由</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应无条件免费更换，并无条件重新检测且调试直至验收合格交付使用。</w:t>
      </w:r>
    </w:p>
    <w:p w14:paraId="3344663E">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本项目的安装调试维护期1年，设备质保期2年。（其中，场地符合安装条件后进行设备安装，安装调试维护期1年</w:t>
      </w:r>
    </w:p>
    <w:p w14:paraId="2251E22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6.2本项目是否邀请其他</w:t>
      </w:r>
      <w:r>
        <w:rPr>
          <w:rFonts w:hint="eastAsia" w:ascii="宋体" w:hAnsi="宋体" w:eastAsia="宋体" w:cs="宋体"/>
          <w:kern w:val="0"/>
          <w:sz w:val="24"/>
          <w:szCs w:val="24"/>
          <w:lang w:eastAsia="zh-CN"/>
        </w:rPr>
        <w:t>乙方</w:t>
      </w:r>
      <w:r>
        <w:rPr>
          <w:rFonts w:ascii="宋体" w:hAnsi="宋体" w:eastAsia="宋体" w:cs="宋体"/>
          <w:kern w:val="0"/>
          <w:sz w:val="24"/>
          <w:szCs w:val="24"/>
        </w:rPr>
        <w:t>参与验收：</w:t>
      </w:r>
    </w:p>
    <w:p w14:paraId="06F4E641">
      <w:pPr>
        <w:widowControl/>
        <w:spacing w:before="75" w:after="75"/>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sym w:font="Wingdings 2" w:char="0052"/>
      </w:r>
      <w:r>
        <w:rPr>
          <w:rFonts w:ascii="宋体" w:hAnsi="宋体" w:eastAsia="宋体" w:cs="宋体"/>
          <w:kern w:val="0"/>
          <w:sz w:val="24"/>
          <w:szCs w:val="24"/>
        </w:rPr>
        <w:t>不邀请。□邀请</w:t>
      </w:r>
      <w:r>
        <w:rPr>
          <w:rFonts w:hint="eastAsia" w:ascii="宋体" w:hAnsi="宋体" w:eastAsia="宋体" w:cs="宋体"/>
          <w:kern w:val="0"/>
          <w:sz w:val="24"/>
          <w:szCs w:val="24"/>
          <w:lang w:eastAsia="zh-CN"/>
        </w:rPr>
        <w:t>。</w:t>
      </w:r>
    </w:p>
    <w:p w14:paraId="30A28BF8">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合同款项的支付应按照招标文件的规定进行，具体如下：</w:t>
      </w:r>
    </w:p>
    <w:p w14:paraId="5C85C7B1">
      <w:pPr>
        <w:widowControl/>
        <w:numPr>
          <w:ilvl w:val="0"/>
          <w:numId w:val="0"/>
        </w:numPr>
        <w:spacing w:before="75" w:after="75"/>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w:t>
      </w:r>
      <w:r>
        <w:rPr>
          <w:rFonts w:hint="eastAsia" w:ascii="宋体" w:hAnsi="宋体" w:eastAsia="宋体" w:cs="宋体"/>
          <w:kern w:val="0"/>
          <w:sz w:val="24"/>
          <w:szCs w:val="24"/>
        </w:rPr>
        <w:t>合同签订后7日内，甲方向乙方支付合同</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0%货款</w:t>
      </w:r>
      <w:r>
        <w:rPr>
          <w:rFonts w:hint="eastAsia" w:ascii="宋体" w:hAnsi="宋体" w:eastAsia="宋体" w:cs="宋体"/>
          <w:kern w:val="0"/>
          <w:sz w:val="24"/>
          <w:szCs w:val="24"/>
          <w:lang w:eastAsia="zh-CN"/>
        </w:rPr>
        <w:t>。</w:t>
      </w:r>
    </w:p>
    <w:p w14:paraId="3F6F4964">
      <w:pPr>
        <w:widowControl/>
        <w:numPr>
          <w:ilvl w:val="0"/>
          <w:numId w:val="0"/>
        </w:numPr>
        <w:spacing w:before="75" w:after="75"/>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w:t>
      </w:r>
      <w:r>
        <w:rPr>
          <w:rFonts w:hint="eastAsia" w:ascii="宋体" w:hAnsi="宋体" w:eastAsia="宋体" w:cs="宋体"/>
          <w:kern w:val="0"/>
          <w:sz w:val="24"/>
          <w:szCs w:val="24"/>
        </w:rPr>
        <w:t>设备到货签收7日内</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甲方向乙方支付合同</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0%货款</w:t>
      </w:r>
      <w:r>
        <w:rPr>
          <w:rFonts w:hint="eastAsia" w:ascii="宋体" w:hAnsi="宋体" w:eastAsia="宋体" w:cs="宋体"/>
          <w:kern w:val="0"/>
          <w:sz w:val="24"/>
          <w:szCs w:val="24"/>
          <w:lang w:eastAsia="zh-CN"/>
        </w:rPr>
        <w:t>。</w:t>
      </w:r>
    </w:p>
    <w:p w14:paraId="4B19DBE8">
      <w:pPr>
        <w:widowControl/>
        <w:numPr>
          <w:ilvl w:val="0"/>
          <w:numId w:val="0"/>
        </w:numPr>
        <w:spacing w:before="75" w:after="75"/>
        <w:jc w:val="left"/>
        <w:rPr>
          <w:rFonts w:ascii="宋体" w:hAnsi="宋体" w:eastAsia="宋体" w:cs="宋体"/>
          <w:kern w:val="0"/>
          <w:sz w:val="24"/>
          <w:szCs w:val="24"/>
        </w:rPr>
      </w:pPr>
    </w:p>
    <w:p w14:paraId="722621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履约保证金</w:t>
      </w:r>
    </w:p>
    <w:p w14:paraId="0638B9C2">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sym w:font="Wingdings 2" w:char="0052"/>
      </w:r>
      <w:r>
        <w:rPr>
          <w:rFonts w:ascii="宋体" w:hAnsi="宋体" w:eastAsia="宋体" w:cs="宋体"/>
          <w:kern w:val="0"/>
          <w:sz w:val="24"/>
          <w:szCs w:val="24"/>
        </w:rPr>
        <w:t>无。□有，</w:t>
      </w:r>
    </w:p>
    <w:p w14:paraId="3A0486C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合同有效期</w:t>
      </w:r>
    </w:p>
    <w:p w14:paraId="57DEEA01">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lang w:eastAsia="zh-CN"/>
        </w:rPr>
        <w:t>自合同签订之日起一年</w:t>
      </w:r>
      <w:r>
        <w:rPr>
          <w:rFonts w:ascii="宋体" w:hAnsi="宋体" w:eastAsia="宋体" w:cs="宋体"/>
          <w:kern w:val="0"/>
          <w:sz w:val="24"/>
          <w:szCs w:val="24"/>
          <w:u w:val="single"/>
        </w:rPr>
        <w:t>。</w:t>
      </w:r>
    </w:p>
    <w:p w14:paraId="39758322">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违约责任</w:t>
      </w:r>
    </w:p>
    <w:p w14:paraId="1ADA02D5">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10.1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0.1 ％。但是，延期交货违约金的支付总额不得超过迟交货物部分合同金额的 1.5 ％。 </w:t>
      </w:r>
    </w:p>
    <w:p w14:paraId="37277FC6">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10.2如果乙方未能按合同规定的时间或双方另行确定的延期交货期按时足额交货的（不可抗力除外），每逾期1天，乙方应按迟交货物金额的 0.1 ％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 </w:t>
      </w:r>
    </w:p>
    <w:p w14:paraId="7DC5DE48">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10.3甲方逾期付款的（有正当拒付理由的除外）应按照逾期金额的每日 0.1 ％支付逾期付款违约金。</w:t>
      </w:r>
    </w:p>
    <w:p w14:paraId="48A124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11、知识产权</w:t>
      </w:r>
    </w:p>
    <w:p w14:paraId="13C7228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4424ED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w:t>
      </w:r>
    </w:p>
    <w:p w14:paraId="49F0C9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12、解决争议的方法</w:t>
      </w:r>
    </w:p>
    <w:p w14:paraId="4A95B99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12.1甲、乙双方协商解决。</w:t>
      </w:r>
    </w:p>
    <w:p w14:paraId="6A5B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14:paraId="4A3F93E1">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提交仲裁委员会仲裁，具体如下：向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仲裁委员会申请仲裁。</w:t>
      </w:r>
    </w:p>
    <w:p w14:paraId="6261D0C4">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向人民法院提起诉讼，具体如下：向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人民法院提起诉讼。</w:t>
      </w:r>
    </w:p>
    <w:p w14:paraId="3BF8BFF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13、不可抗力</w:t>
      </w:r>
    </w:p>
    <w:p w14:paraId="05EC86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029E5CC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358CCFD">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合同条款</w:t>
      </w:r>
    </w:p>
    <w:p w14:paraId="1DBC6A8A">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须提供</w:t>
      </w:r>
      <w:r>
        <w:rPr>
          <w:rFonts w:hint="eastAsia" w:ascii="宋体" w:hAnsi="宋体" w:eastAsia="宋体" w:cs="宋体"/>
          <w:kern w:val="0"/>
          <w:sz w:val="24"/>
          <w:szCs w:val="24"/>
          <w:lang w:eastAsia="zh-CN"/>
        </w:rPr>
        <w:t>的设备</w:t>
      </w:r>
      <w:r>
        <w:rPr>
          <w:rFonts w:hint="eastAsia" w:ascii="宋体" w:hAnsi="宋体" w:eastAsia="宋体" w:cs="宋体"/>
          <w:kern w:val="0"/>
          <w:sz w:val="24"/>
          <w:szCs w:val="24"/>
        </w:rPr>
        <w:t>自验收合格之日起至</w:t>
      </w:r>
      <w:r>
        <w:rPr>
          <w:rFonts w:hint="eastAsia" w:ascii="宋体" w:hAnsi="宋体" w:eastAsia="宋体" w:cs="宋体"/>
          <w:b/>
          <w:bCs/>
          <w:kern w:val="0"/>
          <w:sz w:val="24"/>
          <w:szCs w:val="24"/>
          <w:u w:val="single"/>
          <w:lang w:val="en-US" w:eastAsia="zh-CN"/>
        </w:rPr>
        <w:t xml:space="preserve"> 壹 </w:t>
      </w:r>
      <w:r>
        <w:rPr>
          <w:rFonts w:hint="eastAsia" w:ascii="宋体" w:hAnsi="宋体" w:eastAsia="宋体" w:cs="宋体"/>
          <w:kern w:val="0"/>
          <w:sz w:val="24"/>
          <w:szCs w:val="24"/>
        </w:rPr>
        <w:t>年的质量保证期。</w:t>
      </w:r>
    </w:p>
    <w:p w14:paraId="478F752E">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须负责货物的保修工作，保修费用由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负责；</w:t>
      </w:r>
    </w:p>
    <w:p w14:paraId="7D9D7280">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 xml:space="preserve">质保期内如产品发生故障,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须免费更换部件，该部件必须是原厂的产品。</w:t>
      </w:r>
    </w:p>
    <w:p w14:paraId="2CBD2C2B">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在接到采购方故障通知后应在 4小时内作出响应，在48小时内应委派专业技术人员到达现场(逾期采购方有权另请他人维修，费用由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承担)，免费提供咨询、维修和更换零部件等服务；</w:t>
      </w:r>
    </w:p>
    <w:p w14:paraId="795F98A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15、其他约定</w:t>
      </w:r>
    </w:p>
    <w:p w14:paraId="5064524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14:paraId="5496CD0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14:paraId="4C88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14:paraId="77A72EF1">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15.4</w:t>
      </w:r>
      <w:r>
        <w:rPr>
          <w:rFonts w:hint="eastAsia" w:ascii="宋体" w:hAnsi="宋体" w:eastAsia="宋体" w:cs="宋体"/>
          <w:kern w:val="0"/>
          <w:sz w:val="24"/>
          <w:szCs w:val="24"/>
        </w:rPr>
        <w:t>本合同纸质文件一式</w:t>
      </w:r>
      <w:r>
        <w:rPr>
          <w:rFonts w:hint="eastAsia" w:ascii="宋体" w:hAnsi="宋体" w:eastAsia="宋体" w:cs="宋体"/>
          <w:kern w:val="0"/>
          <w:sz w:val="24"/>
          <w:szCs w:val="24"/>
          <w:lang w:eastAsia="zh-CN"/>
        </w:rPr>
        <w:t>贰</w:t>
      </w:r>
      <w:r>
        <w:rPr>
          <w:rFonts w:hint="eastAsia" w:ascii="宋体" w:hAnsi="宋体" w:eastAsia="宋体" w:cs="宋体"/>
          <w:kern w:val="0"/>
          <w:sz w:val="24"/>
          <w:szCs w:val="24"/>
        </w:rPr>
        <w:t>份。</w:t>
      </w:r>
    </w:p>
    <w:p w14:paraId="7B36D10C">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15.5其他：</w:t>
      </w:r>
      <w:r>
        <w:rPr>
          <w:rFonts w:ascii="宋体" w:hAnsi="宋体" w:eastAsia="宋体" w:cs="宋体"/>
          <w:kern w:val="0"/>
          <w:sz w:val="24"/>
          <w:szCs w:val="24"/>
        </w:rPr>
        <w:sym w:font="Wingdings 2" w:char="0052"/>
      </w:r>
      <w:r>
        <w:rPr>
          <w:rFonts w:ascii="宋体" w:hAnsi="宋体" w:eastAsia="宋体" w:cs="宋体"/>
          <w:kern w:val="0"/>
          <w:sz w:val="24"/>
          <w:szCs w:val="24"/>
        </w:rPr>
        <w:t>无。</w:t>
      </w:r>
    </w:p>
    <w:p w14:paraId="76D53EE6">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14:paraId="777BF720">
      <w:pPr>
        <w:rPr>
          <w:rFonts w:hint="eastAsia"/>
          <w:sz w:val="24"/>
        </w:rPr>
      </w:pPr>
    </w:p>
    <w:p w14:paraId="0760810F">
      <w:pPr>
        <w:rPr>
          <w:rFonts w:hint="eastAsia"/>
          <w:sz w:val="24"/>
        </w:rPr>
      </w:pPr>
    </w:p>
    <w:p w14:paraId="0325F249">
      <w:pPr>
        <w:ind w:left="5760" w:hanging="5760" w:hangingChars="2400"/>
        <w:rPr>
          <w:rFonts w:hint="eastAsia" w:eastAsia="宋体"/>
          <w:sz w:val="24"/>
          <w:lang w:eastAsia="zh-CN"/>
        </w:rPr>
      </w:pPr>
      <w:r>
        <w:rPr>
          <w:rFonts w:hint="eastAsia"/>
          <w:sz w:val="24"/>
        </w:rPr>
        <w:t>甲方：</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sz w:val="24"/>
        </w:rPr>
        <w:t>乙方：</w:t>
      </w:r>
      <w:r>
        <w:rPr>
          <w:rFonts w:hint="eastAsia"/>
          <w:sz w:val="24"/>
          <w:lang w:val="en-US" w:eastAsia="zh-CN"/>
        </w:rPr>
        <w:t xml:space="preserve"> </w:t>
      </w:r>
    </w:p>
    <w:p w14:paraId="1263BE16">
      <w:pPr>
        <w:ind w:firstLine="5040" w:firstLineChars="2100"/>
        <w:rPr>
          <w:rFonts w:hint="eastAsia"/>
          <w:sz w:val="24"/>
        </w:rPr>
      </w:pPr>
      <w:r>
        <w:rPr>
          <w:rFonts w:hint="eastAsia"/>
          <w:sz w:val="24"/>
        </w:rPr>
        <w:t xml:space="preserve">                    </w:t>
      </w:r>
    </w:p>
    <w:p w14:paraId="5D862595">
      <w:pPr>
        <w:rPr>
          <w:rFonts w:hint="eastAsia"/>
          <w:sz w:val="24"/>
        </w:rPr>
      </w:pPr>
    </w:p>
    <w:p w14:paraId="43576C8F">
      <w:pPr>
        <w:ind w:left="5040" w:hanging="5040" w:hangingChars="2100"/>
        <w:rPr>
          <w:rFonts w:hint="default" w:eastAsia="宋体"/>
          <w:sz w:val="24"/>
          <w:lang w:val="en-US" w:eastAsia="zh-CN"/>
        </w:rPr>
      </w:pPr>
      <w:r>
        <w:rPr>
          <w:rFonts w:hint="eastAsia"/>
          <w:sz w:val="24"/>
        </w:rPr>
        <w:t>地址：</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rPr>
        <w:t>地</w:t>
      </w:r>
      <w:r>
        <w:rPr>
          <w:rFonts w:hint="eastAsia"/>
          <w:sz w:val="24"/>
        </w:rPr>
        <w:t>址：</w:t>
      </w:r>
    </w:p>
    <w:p w14:paraId="0DE3F57E">
      <w:pPr>
        <w:spacing w:line="360" w:lineRule="auto"/>
        <w:jc w:val="left"/>
        <w:rPr>
          <w:rFonts w:hint="eastAsia"/>
          <w:sz w:val="24"/>
        </w:rPr>
      </w:pPr>
    </w:p>
    <w:p w14:paraId="6AD315A9">
      <w:pPr>
        <w:spacing w:line="360" w:lineRule="auto"/>
        <w:jc w:val="left"/>
        <w:rPr>
          <w:rFonts w:hint="eastAsia"/>
          <w:sz w:val="24"/>
        </w:rPr>
      </w:pPr>
      <w:r>
        <w:rPr>
          <w:rFonts w:hint="eastAsia"/>
          <w:sz w:val="24"/>
        </w:rPr>
        <w:t>代表人</w:t>
      </w:r>
      <w:r>
        <w:rPr>
          <w:rFonts w:hint="eastAsia"/>
          <w:sz w:val="24"/>
          <w:lang w:eastAsia="zh-CN"/>
        </w:rPr>
        <w:t>签字</w:t>
      </w:r>
      <w:r>
        <w:rPr>
          <w:rFonts w:hint="eastAsia"/>
          <w:sz w:val="24"/>
        </w:rPr>
        <w:t>：</w:t>
      </w:r>
      <w:r>
        <w:rPr>
          <w:rFonts w:hint="eastAsia"/>
          <w:sz w:val="24"/>
          <w:lang w:val="en-US" w:eastAsia="zh-CN"/>
        </w:rPr>
        <w:t xml:space="preserve">                       </w:t>
      </w:r>
      <w:r>
        <w:rPr>
          <w:rFonts w:hint="eastAsia"/>
          <w:sz w:val="24"/>
        </w:rPr>
        <w:t>代表人</w:t>
      </w:r>
      <w:r>
        <w:rPr>
          <w:rFonts w:hint="eastAsia"/>
          <w:sz w:val="24"/>
          <w:lang w:eastAsia="zh-CN"/>
        </w:rPr>
        <w:t>签字</w:t>
      </w:r>
      <w:r>
        <w:rPr>
          <w:rFonts w:hint="eastAsia"/>
          <w:sz w:val="24"/>
        </w:rPr>
        <w:t>：</w:t>
      </w:r>
    </w:p>
    <w:p w14:paraId="7ED55E0F">
      <w:pPr>
        <w:spacing w:line="360" w:lineRule="auto"/>
        <w:rPr>
          <w:rFonts w:hint="eastAsia"/>
          <w:sz w:val="24"/>
        </w:rPr>
      </w:pPr>
    </w:p>
    <w:p w14:paraId="11088B35">
      <w:pPr>
        <w:spacing w:line="360" w:lineRule="auto"/>
        <w:rPr>
          <w:rFonts w:hint="eastAsia" w:eastAsia="宋体"/>
          <w:sz w:val="24"/>
          <w:lang w:eastAsia="zh-CN"/>
        </w:rPr>
      </w:pPr>
      <w:r>
        <w:rPr>
          <w:rFonts w:hint="eastAsia"/>
          <w:sz w:val="24"/>
        </w:rPr>
        <w:t>日期：</w:t>
      </w:r>
      <w:r>
        <w:rPr>
          <w:rFonts w:hint="eastAsia"/>
          <w:sz w:val="24"/>
          <w:lang w:val="en-US" w:eastAsia="zh-CN"/>
        </w:rPr>
        <w:t xml:space="preserve">                </w:t>
      </w:r>
      <w:r>
        <w:rPr>
          <w:rFonts w:hint="eastAsia"/>
          <w:sz w:val="24"/>
        </w:rPr>
        <w:t xml:space="preserve">              日期：</w:t>
      </w:r>
      <w:r>
        <w:rPr>
          <w:rFonts w:hint="eastAsia"/>
          <w:sz w:val="24"/>
          <w:lang w:val="en-US" w:eastAsia="zh-CN"/>
        </w:rPr>
        <w:t xml:space="preserve"> </w:t>
      </w:r>
    </w:p>
    <w:p w14:paraId="4F0A35F1">
      <w:pPr>
        <w:jc w:val="both"/>
        <w:rPr>
          <w:rFonts w:hint="eastAsia"/>
          <w:sz w:val="24"/>
        </w:rPr>
      </w:pPr>
    </w:p>
    <w:p w14:paraId="4AE7E4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269A2F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7041EA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48F5355"/>
    <w:multiLevelType w:val="singleLevel"/>
    <w:tmpl w:val="548F5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0E02F65"/>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8313</Words>
  <Characters>9682</Characters>
  <Lines>4</Lines>
  <Paragraphs>7</Paragraphs>
  <TotalTime>4</TotalTime>
  <ScaleCrop>false</ScaleCrop>
  <LinksUpToDate>false</LinksUpToDate>
  <CharactersWithSpaces>9890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Administrator</cp:lastModifiedBy>
  <cp:lastPrinted>2022-03-09T07:40:00Z</cp:lastPrinted>
  <dcterms:modified xsi:type="dcterms:W3CDTF">2025-11-20T01:50:39Z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