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b/>
          <w:bCs/>
          <w:color w:val="333333"/>
          <w:kern w:val="0"/>
          <w:sz w:val="24"/>
          <w:szCs w:val="24"/>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right="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shd w:val="clear" w:fill="FFFFFF"/>
          <w:lang w:val="en-US" w:eastAsia="zh-CN" w:bidi="ar"/>
          <w14:textFill>
            <w14:solidFill>
              <w14:schemeClr w14:val="tx1"/>
            </w14:solidFill>
          </w14:textFill>
        </w:rPr>
        <w:t>网上竞价须知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一、网上竞价基本程序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1、供应商在龙岩公物采购网（https://www.lygwcg.com/）上注册，接受采购代理机构资格审查，具体操作流程见龙岩公物采购网首页“龙岩公物采购电子交易系统会员端操作手册”。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2、供应商提交的资料文件经审查合格后，代理机构审核通过其在龙岩公物采购网上的申请,正式成为网上竞价供应商。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3、供应商凭注册时登记的用户名和密码登录后台参与相关竞价项目的网上报价活动。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4、成交供应商向代理机构领取《成交通知书》并按规定的时间与采购单位签订、履行采购合同。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5、办理货款支付手续。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48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二、网上竞价实施范围及收费标准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1、实施范围：企业采购、行政、事业单位未在《政府采购目录内》产品及允许采购单位自行组织采购的项目。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2、收费标准：成交供应商须在领取成交通知书前按成交金额的1.5%向采购代理机构缴纳代理服务费，不足3000元的，按3000元计收。本项目的招标代理服务费按固定金额3000元，向成交供应商收取。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48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三、网上竞价供应商资格要求、类别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1、依法进行工商注册登记具有有效工商营业执照的法人企业；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2、自愿缴交网上竞价保证金；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3、项目有特定资格要求的，以公告为准。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（二）网上竞价供应商类别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网上竞价供应商可向采购代理机构申请报备，申请报备的供应商应当提交以下资料供采购代理机构资格审查：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  有效的工商营业执照或其他法人单位证书复印件（加盖公司公章）、《网上竞价承诺书》和《诚信承诺书》；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  网上竞价保证金缴交证明复印件一份（按年度缴纳的）。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48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申请报备的供应商经资格审查合格后，对符合资格要求的项目可多次参与网上竞价；项目有特定资格要求的，应按要求提供资格证明材料经审查合格后才能参与网上竞价。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72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提供资格审查材料的供应商，须在项目报名结束前将营业执照副本复印件（加盖公司公章）、《龙岩市公物采购网上竞价承诺书》和项目要求的其他资格材料上传至龙岩公物采购网（https://www.lygwcg.com/）进行资格审查，并缴纳竞价保证金（以到帐为准）。不符合资格要求的供应商其竞价将被拒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四、网上竞价公告及报价时间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竞价时间规定:采购信息公告时间原则上为三个工作日，竞价开始时间从第三个工作日0时开始至当日下午16：00时截止。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项目具体情况，以公告为准。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五、项目要求（合格的货物与服务）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（一）质量技术要求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1、提供的货物是全新的正品行货。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2、国产的货物及有关服务符合中华人民共和国的设计和制造生产或行业标准，进口货物及有关服务符合原产地和/或中华人民共和国的设计制造生产或行业标准。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供应商应保证其所提供的货物应具有行政主管部门颁发的资质证书或国家有关部门的产品《检验报告》。货物到货验收时，还必须提供设备的产品合格证、质量保证卡、售后保修卡等文件。成交后，必须按合同规定完成货物的供货、安装、调试，并达到验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（二）服务要求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1、供应商必须承担货物运输、安装调试、验收检测及提供货物操作说明书、图纸等服务。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2、采购商品需在龙岩交货，有其它规定的按规定地点交货。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3、供应商应按竞价采购文件的要求和其自身的承诺及生产厂家制定的售后服务标准提供优质的售后服务。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4、采购项目另有服务要求的，以公告为准。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六、竞价采购文件的澄清、补充和修改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竞价供应商对网上发布的竞价采购文件如有疑问，可提出询问或要求澄清，但应在竞价公告之日起报价开始前，以书面形式（包括信函、传真、电报，下同）递交给采购代理机构。采购代理机构将视情况在龙岩市公物采购网网上予以澄清、补充、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（二）在竞价采购报价开始前任何时候，采购代理机构无论出于何种原因，均可对竞价采购文件用补充文件的方式进行澄清、补充、修改，并在龙岩市公物采购网网上发布补充公告。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（三）澄清、补充、修改文件将作为竞价采购文件的组成部分，对所有报名参加网上竞价的供应商具有约束力。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（四）采购文件、澄清、补充、修改文件之间的内容前后不一致时，以最新发布的公告为准。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竞价采购文件的澄清、补充和修改公告，采购代理机构将在龙岩市公物采购网公告，不再另行通知，请竞价供应商及时浏览网上公告信息，凡因未及时浏览或误读、误解网上公告信息而产生的过失，采购代理机构不承担任何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七、竞价响应文件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（一）竞价供应商根据网上注册并已审核通过的用户名和密码，具体操作流程见公告首页“供应商操作手册”。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供应商的响应文件（即供应商报价文件材料）必须填报的事项包括：1、商品的品牌、型号及配置、单价；2、竞价采购文件有其他要求的，应按要求填报。供应商在填写响应文件时，必须根据实际情况如实填报或者承诺完全满足采购文件要求。响应文件未按要求填报的或供应商的响应内容不符合竞价采购文件要求的，将被视为不具备实质性响应竞价采购文件，竞价被拒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（三）每个包号商品均为单独的合同包，供应商可对符合项目资格要求的一个或一个以上的包号商品进行报价。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报价时间截止前，供应商可对竞价项目进行单次或多次报价，网络接受的报价为供应商最后一次上传的报价。供应商应当谨慎报价，因报价不慎而出现的不利后果由供应商自行承担。采购代理机构不接受纸质报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竞价供应商的报价须包括为实施和完成合同所需的劳务、材料、运输、安装、调试维修、售后服务、管理、保险、利润、税金、政策性调价、市场变化以及合同明示的所有责任、义务和风险等到达交货现场所需的一切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六）竞价供应商的响应文件以竞价截止时龙岩市公物采购网服务器数据库记录为准，一切因供应商网络通信或操作失误造成的竞价数据错误或缺失均与我公司无关。竞价截止时间，以服务器终端显示的时间为准，请各竞价供应商认真输入响应文件并合理选择上传时间，以免造成不必要的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（七）如龙岩市公物采购网平台遇网络故障或服务器故障等重大问题影响正常报价的，则延期竞价时间，延期后的竞价时间以网上公告为准，已经报价的供应商对延期的项目须重新报价。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（八）采购结果公告前，对参与报价供应商家数、各供应商的报价等情况，均无法查看。采购结果公告后，所有参与报价的供应商均可通过用户名和密码登陆后台查看参与报价的供应商名称、总报价。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八、响应文件的澄清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对响应文件中含义不明确、同类问题表述不一致或者有明显文字错误的内容，可以要求供应商做出必要的澄清、说明或者补正。澄清、说明或者补正应当采取书面形式，加盖供应商公章，并不得超出竞价采购文件的范围或者改变响应文件的实质性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九、成交原则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（一）在实质性响应竞价采购文件的前提下，采用最低价成交原则确定成交候选供应商。采购单位、采购代理机构应对供应商提交的响应文件进行审查。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（二）项目有品牌要求的，至少有两个（含）以上的不同品牌供应商参与报价，否则终止竞价；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有多种商品的项目，且商品须组成有机整体才能发挥作用的，主要设备至少有两个（含）以上的不同品牌供应商参与报价，否则终止竞价。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（三）实质性响应竞价采购文件的供应商至少三家，否则终止竞价。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在实质性响应竞价采购文件的前提下，如出现两个或两个以上的相同最低报价时，则按报价时间优先的原则确定成交候选供应商（注：报价时间以服务器终端显示的时间为准）；报价时间相同时，以抽签方式来确定该项目的成交候选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（五）所有供应商的报价均高于采购预算价时，则该次竞价无效，除采购任务取消外，采购代理机构将择期或另择方式进行该项目货物和服务的采购。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六）不具备实质性响应竞价采购文件是指：（1）实质性影响合同的范围、质量和履行；（2）实质性违背竞价采购文件，限制了采购人的权利和成交人合同项下的义务；（3）不公正地影响了其它作出实质性响应的供应商的竞争地位。包括但不限于以下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（1）供应商的响应文件不符合本须知 七“竞价响应文件”第（二）款规定的；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（2）报价内容与竞价采购文件及要求有重大偏离的；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（3）提交的是可选择的报价；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（4）报价内容有漏（缺）报项的；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（5）报价文件中提供虚假或失实资料的；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（6）不符合竞价采购文件中规定的其它实质性条款。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十、最终审查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（一）采购单位对成交候选供应商所报货物的价格、性能、履行合同的能力以及有必要了解的其它问题可作进一步的审查，审查不合格的，不能成为成交供应商。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（二）采购代理机构对采购结果进行网上公告，公告为1个工作日。质疑期限为7个工作日，质疑期限内未提出异议的，则视为认同该采购结果。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十一、成交通知及合同签定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采购代理机构在项目成交结果公告发布之日同时发出《成交通知书》。成交供应商应在《成交通知书》发出之日起五个工作日内与采购单位签订合同。并按采购文件和合同约定的时间完成项目的供货安装与调试投入正常使用或提供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十二、项目验收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（一）验收标准：根据竞价采购文件、成交供应商网上上传材料、澄清或补充或修改材料及有关国家、行业规定进行验收。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（二）货物到货时，成交供应商代表必须在场，并提供完整的产品资料（包括产品说明书、用户手册、出厂明细表或装箱单、制造厂商的产品合格证书、保修证书、中文说明书等相关文件资料）。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（三）成交供应商根据采购要求进行设备安装、调试、测试、试运行后，由采购人进行使用性能方面的验收。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（四）采购人有权委托第三方检测机构对产品进行测试，第三方检测机构的测试结论是项目验收意见的组成部分之一。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（五）项目有特别要求的，按采购要求执行。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十三、货款支付方式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成交供应商所提供的商品经使用单位验收合格后，向采购单位提交《成交通知书》原件一份、《采购合同原件》一份、《验收合格的证明材料》一份和成交供应商开具的发票向采购单位办理相关货款支付手续。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十四、违约责任与处罚办法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（一）发生以下情况竞价保证金将不予退还，情节严重的将报请采购监管部门同意，给予通报，取消其1～3年参与龙岩市公物采购网采购资格等。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1、竞价供应商提供虚假资料的；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2、采取不正当手段诋毁、排挤其他竞价供应商的；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3、与采购单位、其他竞价供应商恶意串通的。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（二）竞价成交供应商若有以下行为视为违约：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1、放弃成交资格的；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2、不按《成交通知书》要求与采购人签订合同的；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3、无法履行合同中承诺的义务的；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4、提供的商品或所用的材料等与合同规定不符的；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5、拆换、调换、截留产品零部件的；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6、降低产品等级标准或提供存在质量缺陷产品的；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7、零件、配件或耗材等以少充多，以劣充优，以假充真的；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8、由于成交供应商的原因造成不能按期履约的(不可抗力因素除外)；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9、其他违法、违规、违约行为的。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成交供应商每发生以上一项行为视为违约一次（一次发生多项的行为视为多次违约）。对供应商的违约情形，处罚规则如下：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（1）违约一次，予以警告。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（2）违约二次，在龙岩市公物采购网上通报，同时50%的竞价(履约)保证金不予退还。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（3）违约三次，取消其六个月龙岩市公物采购网上竞价资格，并在龙岩市公物采购网上通报，同时80%的竞价(履约)保证金不予退还。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（4）违约四次，取消其一年龙岩市公物采购网上竞价资格，并在龙岩市公物采购网上通报，同时全部竞价(履约)保证金不予退还。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（5）违约五次及以上的，或严重违规、违法的将报请龙岩市政府采购监督管理部门或相关部门处罚。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（三）成交供应商所提供的商品因质量问题造成火灾、人员触电等事故的，成交供应商必须承担由此引起的经济和法律责任；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（四）供应商的违约记录，以本须知实施之日起三年为周期进行计算，三年期满所有供应商的违约记录归零进行重新计算。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十五、质疑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1、供应商对网上竞价事项有疑问的，可以向采购单位或招标代理机构提出询问。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网上竞价供应商认为网上竞价通知书使自己的合法权益受到损害的，可以在竞价截止前1个工作日前（正常上班时间），以书面形式向采购单位或招标代理机构提出质疑并要求作出答复。逾期则不予受理，视同接受本网上竞价通知书的所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网上竞价供应商认为网上竞价过程和成交结果使自己的合法权益受到损害的，可以在采购结果公告之日（不包括当日）起7个工作日内，以书面形式向采购单位或招标代理机构提出质疑并要求作出答复。逾期则不予受理，视同接受网上竞价过程和采购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4、采购单位或招标代理机构将在收到书面质疑后的7个工作日（不包括当日）内作出答复，并以书面形式通知质疑供应商和其他有关供应商，但答复的内容不涉及商业秘密。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5、质疑应在规定的时限内提出，并同时符合下列条件：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（1）对网上竞价通知书提出质疑的，质疑人应为潜在竞价供应商，且两者的身份、名称等均应保持一致。对采购过程、结果提出质疑的，质疑人应为竞价供应商，且两者的身份、名称等均应保持一致。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（2）质疑人应按照本须知规定方式提交质疑函。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（3）质疑函应包括下列主要内容：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①质疑人的基本信息，至少包括：全称、地址、邮政编码等；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②所质疑项目的基本信息，至少包括：项目编号、项目名称等；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③所质疑的具体事项（以下简称：“质疑事项”）；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④针对质疑事项提出的明确请求，前述明确请求指质疑人提出质疑的目的以及希望龙岩市公物采购招标代理有限公司对其质疑作出的处理结果，如：暂停招标投标活动、修改网上竞价文件、停止或纠正违法违规行为、成交结果无效、重新采购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⑤针对质疑事项导致质疑人自身权益受到损害的必要证明材料，至少包括：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a.质疑人代表的身份证明材料：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a1质疑人为法人或其他组织的，提供统一社会信用代码营业执照的副本复印件、单位负责人的身份证复印件；质疑人代表为委托代理人的，还应同时提供单位负责人授权书和委托代理人的身份证复印件。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a2若本项目接受自然人投标且质疑人为自然人的，提供本人的身份证复印件。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b.其他证明材料，包括但不限于下列材料：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b1所质疑的具体事项是与自已有利害关系的证明材料；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b2质疑函所述事实存在的证明材料，如：采购文件、采购过程或成交结果违法违规或不符合采购文件要求等证明材料；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b3依法应终止采购程序的证明材料；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b4应重新采购的证明材料；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b5采购文件、采购过程或中标、成交结果损害自已合法权益的证明材料等；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⑥质疑人代表及其联系方式的信息，至少包括：姓名、手机、电子信箱、邮寄地址等。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备注：竞价供应商未按上述“5”方式提交质疑函的，其质疑不予受理。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十六、其他事项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（一）网上竞价采购信息发布、查询地址：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龙岩市公物采购网：（https://www.lygwcg.com/）首页“网上竞价公告”栏目。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（二）采购代理机构联系方式，以项目公告为准。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采购代理机构地址：龙岩市万宝广场B座公共资源交易中心</w:t>
      </w:r>
      <w:r>
        <w:rPr>
          <w:rFonts w:hint="eastAsia" w:asciiTheme="minorEastAsia" w:hAnsiTheme="minorEastAsia" w:cstheme="minorEastAsia"/>
          <w:color w:val="000000" w:themeColor="text1"/>
          <w:kern w:val="0"/>
          <w:sz w:val="24"/>
          <w:szCs w:val="24"/>
          <w:shd w:val="clear" w:fill="FFFFFF"/>
          <w:lang w:val="en-US" w:eastAsia="zh-CN" w:bidi="ar"/>
          <w14:textFill>
            <w14:solidFill>
              <w14:schemeClr w14:val="tx1"/>
            </w14:solidFill>
          </w14:textFill>
        </w:rPr>
        <w:t>八</w:t>
      </w: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本须知由龙岩市公物采购招标代理有限公司负责解释。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bookmarkStart w:id="0" w:name="_GoBack"/>
      <w:bookmarkEnd w:id="0"/>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righ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龙岩市公物采购招标代理有限公司</w:t>
      </w:r>
    </w:p>
    <w:p>
      <w:pPr>
        <w:widowControl/>
        <w:shd w:val="clear" w:color="auto" w:fill="FFFFFF"/>
        <w:wordWrap/>
        <w:spacing w:line="360" w:lineRule="auto"/>
        <w:ind w:right="300" w:firstLine="480"/>
        <w:jc w:val="right"/>
        <w:rPr>
          <w:rFonts w:hint="eastAsia" w:asciiTheme="minorEastAsia" w:hAnsiTheme="minorEastAsia" w:eastAsiaTheme="minorEastAsia" w:cstheme="minorEastAsia"/>
          <w:color w:val="0000FF"/>
          <w:kern w:val="0"/>
          <w:sz w:val="24"/>
          <w:szCs w:val="24"/>
          <w:lang w:val="en-US" w:eastAsia="zh-CN"/>
        </w:rPr>
      </w:pPr>
      <w:r>
        <w:rPr>
          <w:rFonts w:hint="eastAsia" w:asciiTheme="minorEastAsia" w:hAnsiTheme="minorEastAsia" w:eastAsiaTheme="minorEastAsia" w:cstheme="minorEastAsia"/>
          <w:color w:val="0000FF"/>
          <w:kern w:val="0"/>
          <w:sz w:val="24"/>
          <w:szCs w:val="24"/>
          <w:lang w:val="en-US" w:eastAsia="zh-CN"/>
        </w:rPr>
        <w:t>2022年</w:t>
      </w:r>
      <w:r>
        <w:rPr>
          <w:rFonts w:hint="eastAsia" w:asciiTheme="minorEastAsia" w:hAnsiTheme="minorEastAsia" w:cstheme="minorEastAsia"/>
          <w:color w:val="0000FF"/>
          <w:kern w:val="0"/>
          <w:sz w:val="24"/>
          <w:szCs w:val="24"/>
          <w:lang w:val="en-US" w:eastAsia="zh-CN"/>
        </w:rPr>
        <w:t>12</w:t>
      </w:r>
      <w:r>
        <w:rPr>
          <w:rFonts w:hint="eastAsia" w:asciiTheme="minorEastAsia" w:hAnsiTheme="minorEastAsia" w:eastAsiaTheme="minorEastAsia" w:cstheme="minorEastAsia"/>
          <w:color w:val="0000FF"/>
          <w:kern w:val="0"/>
          <w:sz w:val="24"/>
          <w:szCs w:val="24"/>
          <w:lang w:val="en-US" w:eastAsia="zh-CN"/>
        </w:rPr>
        <w:t>月</w:t>
      </w:r>
      <w:r>
        <w:rPr>
          <w:rFonts w:hint="eastAsia" w:asciiTheme="minorEastAsia" w:hAnsiTheme="minorEastAsia" w:cstheme="minorEastAsia"/>
          <w:color w:val="0000FF"/>
          <w:kern w:val="0"/>
          <w:sz w:val="24"/>
          <w:szCs w:val="24"/>
          <w:lang w:val="en-US" w:eastAsia="zh-CN"/>
        </w:rPr>
        <w:t>20</w:t>
      </w:r>
      <w:r>
        <w:rPr>
          <w:rFonts w:hint="eastAsia" w:asciiTheme="minorEastAsia" w:hAnsiTheme="minorEastAsia" w:eastAsiaTheme="minorEastAsia" w:cstheme="minorEastAsia"/>
          <w:color w:val="0000FF"/>
          <w:kern w:val="0"/>
          <w:sz w:val="24"/>
          <w:szCs w:val="24"/>
          <w:lang w:val="en-US" w:eastAsia="zh-CN"/>
        </w:rPr>
        <w:t>日</w:t>
      </w:r>
    </w:p>
    <w:p/>
    <w:sectPr>
      <w:pgSz w:w="11906" w:h="16838"/>
      <w:pgMar w:top="1240" w:right="1286" w:bottom="13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2B8B60CC"/>
    <w:rsid w:val="2B8B60CC"/>
    <w:rsid w:val="39267CC9"/>
    <w:rsid w:val="481F5078"/>
    <w:rsid w:val="72923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5962</Words>
  <Characters>6061</Characters>
  <Lines>0</Lines>
  <Paragraphs>0</Paragraphs>
  <TotalTime>1</TotalTime>
  <ScaleCrop>false</ScaleCrop>
  <LinksUpToDate>false</LinksUpToDate>
  <CharactersWithSpaces>6241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2022-12-09T01:24:00Z</dcterms:created>
  <dc:creator>Jacky</dc:creator>
  <cp:lastModifiedBy>Jacky</cp:lastModifiedBy>
  <dcterms:modified xsi:type="dcterms:W3CDTF">2022-12-22T01:34:51Z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08A1AC59CF014A21ADBB7C813830456E</vt:lpwstr>
  </property>
</Properties>
</file>