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before="225" w:line="440" w:lineRule="exact"/>
        <w:ind w:left="-14" w:firstLine="759"/>
        <w:jc w:val="center"/>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pPr>
        <w:widowControl/>
        <w:shd w:val="clear" w:color="auto" w:fill="FFFFFF"/>
        <w:snapToGrid w:val="0"/>
        <w:spacing w:before="225" w:line="440" w:lineRule="exact"/>
        <w:ind w:left="-14" w:firstLine="506"/>
        <w:jc w:val="center"/>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（项目编号:</w:t>
      </w:r>
      <w:r>
        <w:rPr>
          <w:rFonts w:hint="eastAsia" w:ascii="宋体" w:hAnsi="宋体" w:eastAsia="宋体" w:cs="宋体"/>
          <w:b/>
          <w:bCs/>
          <w:color w:val="0000FF"/>
          <w:kern w:val="0"/>
          <w:sz w:val="24"/>
          <w:szCs w:val="24"/>
          <w:shd w:val="clear" w:color="auto" w:fill="FFFFFF"/>
        </w:rPr>
        <w:t>GK</w:t>
      </w:r>
      <w:r>
        <w:rPr>
          <w:rFonts w:hint="eastAsia" w:ascii="宋体" w:hAnsi="宋体" w:cs="宋体"/>
          <w:b/>
          <w:bCs/>
          <w:color w:val="0000FF"/>
          <w:kern w:val="0"/>
          <w:sz w:val="24"/>
          <w:szCs w:val="24"/>
          <w:shd w:val="clear" w:color="auto" w:fill="FFFFFF"/>
          <w:lang w:val="en-US" w:eastAsia="zh-CN"/>
        </w:rPr>
        <w:t>PG20221109</w:t>
      </w:r>
      <w:r>
        <w:rPr>
          <w:rFonts w:hint="eastAsia" w:ascii="宋体" w:hAnsi="宋体" w:eastAsia="宋体" w:cs="宋体"/>
          <w:b/>
          <w:bCs/>
          <w:color w:val="000000"/>
          <w:kern w:val="0"/>
          <w:sz w:val="24"/>
          <w:szCs w:val="24"/>
          <w:shd w:val="clear" w:color="auto" w:fill="FFFFFF"/>
        </w:rPr>
        <w:t>）</w:t>
      </w:r>
    </w:p>
    <w:p>
      <w:pPr>
        <w:widowControl/>
        <w:shd w:val="clear" w:color="auto" w:fill="FFFFFF"/>
        <w:snapToGrid w:val="0"/>
        <w:spacing w:before="225"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连城县国有资产产权交易服务有限公司</w:t>
      </w:r>
      <w:r>
        <w:rPr>
          <w:rFonts w:hint="eastAsia" w:ascii="宋体" w:hAnsi="宋体" w:eastAsia="宋体" w:cs="宋体"/>
          <w:color w:val="000000"/>
          <w:kern w:val="0"/>
          <w:sz w:val="24"/>
          <w:szCs w:val="24"/>
          <w:shd w:val="clear" w:color="auto" w:fill="FFFFFF"/>
        </w:rPr>
        <w:t>（以下简称本公司）遵循“公开、公平、公正、诚实信用”的原则，依照国家法律、法规、政策为本次竞价活动提供服务。现将有关竞价事项告知如下：</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b/>
          <w:bCs/>
          <w:color w:val="000000"/>
          <w:kern w:val="0"/>
          <w:sz w:val="24"/>
          <w:szCs w:val="24"/>
          <w:shd w:val="clear" w:color="auto" w:fill="FFFFFF"/>
        </w:rPr>
        <w:t>一、公开竞价、报名时间、地点</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竞价时间：</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11</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9</w:t>
      </w:r>
      <w:r>
        <w:rPr>
          <w:rFonts w:hint="eastAsia" w:ascii="宋体" w:hAnsi="宋体" w:eastAsia="宋体" w:cs="宋体"/>
          <w:color w:val="0000FF"/>
          <w:sz w:val="24"/>
          <w:szCs w:val="24"/>
          <w:shd w:val="clear" w:color="auto" w:fill="FFFFFF"/>
        </w:rPr>
        <w:t>日</w:t>
      </w:r>
      <w:r>
        <w:rPr>
          <w:rFonts w:hint="eastAsia" w:ascii="宋体" w:hAnsi="宋体" w:eastAsia="宋体" w:cs="宋体"/>
          <w:color w:val="000000"/>
          <w:sz w:val="24"/>
          <w:szCs w:val="24"/>
          <w:shd w:val="clear" w:color="auto" w:fill="FFFFFF"/>
        </w:rPr>
        <w:t>9:30开始至9:50止（20分钟）。</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竞价地点：权益云交易平台或微信公众号“权益云交易平台”</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报名时间：</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11</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4</w:t>
      </w:r>
      <w:r>
        <w:rPr>
          <w:rFonts w:hint="eastAsia" w:ascii="宋体" w:hAnsi="宋体" w:eastAsia="宋体" w:cs="宋体"/>
          <w:color w:val="0000FF"/>
          <w:sz w:val="24"/>
          <w:szCs w:val="24"/>
          <w:shd w:val="clear" w:color="auto" w:fill="FFFFFF"/>
        </w:rPr>
        <w:t>日至</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11</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8</w:t>
      </w:r>
      <w:r>
        <w:rPr>
          <w:rFonts w:hint="eastAsia" w:ascii="宋体" w:hAnsi="宋体" w:eastAsia="宋体" w:cs="宋体"/>
          <w:color w:val="0000FF"/>
          <w:sz w:val="24"/>
          <w:szCs w:val="24"/>
          <w:shd w:val="clear" w:color="auto" w:fill="FFFFFF"/>
        </w:rPr>
        <w:t>日</w:t>
      </w:r>
      <w:r>
        <w:rPr>
          <w:rFonts w:hint="eastAsia" w:ascii="宋体" w:hAnsi="宋体" w:eastAsia="宋体" w:cs="宋体"/>
          <w:color w:val="000000"/>
          <w:sz w:val="24"/>
          <w:szCs w:val="24"/>
          <w:shd w:val="clear" w:color="auto" w:fill="FFFFFF"/>
        </w:rPr>
        <w:t>17时(节假日除外)</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kern w:val="2"/>
          <w:sz w:val="24"/>
          <w:szCs w:val="24"/>
          <w:shd w:val="clear" w:color="auto" w:fill="FFFFFF"/>
        </w:rPr>
      </w:pPr>
      <w:r>
        <w:rPr>
          <w:rFonts w:hint="eastAsia" w:ascii="宋体" w:hAnsi="宋体" w:eastAsia="宋体" w:cs="宋体"/>
          <w:color w:val="000000"/>
          <w:kern w:val="2"/>
          <w:sz w:val="24"/>
          <w:szCs w:val="24"/>
          <w:shd w:val="clear" w:color="auto" w:fill="FFFFFF"/>
        </w:rPr>
        <w:t>报名地点：连城县国有资产产权交易服务有限公司（连城县农业银行7楼）</w:t>
      </w:r>
    </w:p>
    <w:p>
      <w:pPr>
        <w:pStyle w:val="6"/>
        <w:widowControl/>
        <w:shd w:val="clear" w:color="auto" w:fill="FFFFFF"/>
        <w:snapToGrid w:val="0"/>
        <w:spacing w:beforeAutospacing="0" w:afterAutospacing="0" w:line="440" w:lineRule="exact"/>
        <w:ind w:left="15" w:firstLine="465"/>
        <w:jc w:val="both"/>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联系电话：0597-8911</w:t>
      </w:r>
      <w:r>
        <w:rPr>
          <w:rFonts w:hint="eastAsia" w:ascii="宋体" w:hAnsi="宋体" w:cs="宋体"/>
          <w:color w:val="000000"/>
          <w:kern w:val="0"/>
          <w:sz w:val="24"/>
          <w:szCs w:val="24"/>
          <w:shd w:val="clear" w:color="auto" w:fill="FFFFFF"/>
          <w:lang w:val="en-US" w:eastAsia="zh-CN" w:bidi="ar-SA"/>
        </w:rPr>
        <w:t>050</w:t>
      </w:r>
    </w:p>
    <w:p>
      <w:pPr>
        <w:widowControl/>
        <w:shd w:val="clear" w:color="auto" w:fill="FFFFFF"/>
        <w:snapToGrid w:val="0"/>
        <w:spacing w:before="225" w:line="440" w:lineRule="exact"/>
        <w:ind w:left="14" w:firstLine="482"/>
        <w:rPr>
          <w:rFonts w:hint="eastAsia" w:ascii="宋体" w:hAnsi="宋体" w:eastAsia="宋体" w:cs="宋体"/>
          <w:b/>
          <w:bCs/>
          <w:color w:val="000000"/>
          <w:kern w:val="0"/>
          <w:sz w:val="24"/>
          <w:szCs w:val="24"/>
          <w:shd w:val="clear" w:color="auto" w:fill="FFFFFF"/>
          <w:lang w:val="en-US" w:eastAsia="zh-CN" w:bidi="ar-SA"/>
        </w:rPr>
      </w:pPr>
      <w:r>
        <w:rPr>
          <w:rFonts w:hint="eastAsia" w:ascii="宋体" w:hAnsi="宋体" w:eastAsia="宋体" w:cs="宋体"/>
          <w:b/>
          <w:bCs/>
          <w:color w:val="000000"/>
          <w:kern w:val="0"/>
          <w:sz w:val="24"/>
          <w:szCs w:val="24"/>
          <w:shd w:val="clear" w:color="auto" w:fill="FFFFFF"/>
          <w:lang w:val="en-US" w:eastAsia="zh-CN" w:bidi="ar-SA"/>
        </w:rPr>
        <w:t>二、项目概况及工作要求</w:t>
      </w:r>
    </w:p>
    <w:p>
      <w:pPr>
        <w:widowControl/>
        <w:snapToGrid w:val="0"/>
        <w:spacing w:line="520" w:lineRule="exact"/>
        <w:ind w:left="14" w:firstLine="480" w:firstLineChars="200"/>
        <w:rPr>
          <w:rFonts w:hint="eastAsia" w:ascii="宋体" w:hAnsi="宋体" w:cs="宋体"/>
          <w:color w:val="0000FF"/>
          <w:kern w:val="0"/>
          <w:sz w:val="24"/>
          <w:szCs w:val="24"/>
          <w:highlight w:val="none"/>
          <w:u w:val="none"/>
          <w:lang w:val="en-US" w:eastAsia="zh-CN" w:bidi="ar"/>
        </w:rPr>
      </w:pPr>
      <w:r>
        <w:rPr>
          <w:rFonts w:hint="eastAsia" w:ascii="宋体" w:hAnsi="宋体" w:eastAsia="宋体" w:cs="宋体"/>
          <w:color w:val="auto"/>
          <w:kern w:val="0"/>
          <w:sz w:val="24"/>
          <w:szCs w:val="24"/>
          <w:shd w:val="clear" w:color="auto" w:fill="FFFFFF"/>
          <w:lang w:val="en-US" w:eastAsia="zh-CN" w:bidi="ar-SA"/>
        </w:rPr>
        <w:t>1.项目名称：</w:t>
      </w:r>
      <w:r>
        <w:rPr>
          <w:rFonts w:hint="eastAsia" w:ascii="宋体" w:hAnsi="宋体" w:cs="宋体"/>
          <w:color w:val="0000FF"/>
          <w:kern w:val="0"/>
          <w:sz w:val="24"/>
          <w:szCs w:val="24"/>
          <w:highlight w:val="none"/>
          <w:u w:val="none"/>
          <w:lang w:val="en-US" w:eastAsia="zh-CN" w:bidi="ar"/>
        </w:rPr>
        <w:t>连城县财政局公开竞价选取资产评估服务机构。</w:t>
      </w:r>
    </w:p>
    <w:p>
      <w:pPr>
        <w:widowControl/>
        <w:snapToGrid w:val="0"/>
        <w:spacing w:line="520" w:lineRule="exact"/>
        <w:ind w:left="14" w:firstLine="480" w:firstLineChars="200"/>
        <w:rPr>
          <w:rFonts w:hint="eastAsia" w:ascii="宋体" w:hAnsi="宋体" w:cs="宋体"/>
          <w:color w:val="0000FF"/>
          <w:kern w:val="0"/>
          <w:sz w:val="24"/>
          <w:szCs w:val="24"/>
          <w:highlight w:val="none"/>
          <w:u w:val="none"/>
          <w:lang w:val="en-US" w:eastAsia="zh-CN" w:bidi="ar"/>
        </w:rPr>
      </w:pPr>
      <w:r>
        <w:rPr>
          <w:rFonts w:hint="eastAsia" w:ascii="宋体" w:hAnsi="宋体" w:eastAsia="宋体" w:cs="宋体"/>
          <w:color w:val="auto"/>
          <w:kern w:val="0"/>
          <w:sz w:val="24"/>
          <w:szCs w:val="24"/>
          <w:shd w:val="clear" w:color="auto" w:fill="FFFFFF"/>
          <w:lang w:val="en-US" w:eastAsia="zh-CN" w:bidi="ar-SA"/>
        </w:rPr>
        <w:t>2.评估内容：</w:t>
      </w:r>
      <w:r>
        <w:rPr>
          <w:rFonts w:hint="eastAsia" w:ascii="宋体" w:hAnsi="宋体" w:cs="宋体"/>
          <w:color w:val="0000FF"/>
          <w:kern w:val="0"/>
          <w:sz w:val="24"/>
          <w:szCs w:val="24"/>
          <w:highlight w:val="none"/>
          <w:u w:val="none"/>
          <w:lang w:val="en-US" w:eastAsia="zh-CN" w:bidi="ar"/>
        </w:rPr>
        <w:t xml:space="preserve">为2006年以来投入连城县庙前工业集中区和连城县朋口工业集中区的资金量及所形成的资产进行评估。 </w:t>
      </w:r>
    </w:p>
    <w:p>
      <w:pPr>
        <w:pStyle w:val="2"/>
        <w:ind w:firstLine="482" w:firstLineChars="200"/>
        <w:rPr>
          <w:rFonts w:hint="eastAsia" w:ascii="宋体" w:hAnsi="宋体" w:cs="宋体"/>
          <w:b/>
          <w:bCs/>
          <w:color w:val="0000FF"/>
          <w:kern w:val="0"/>
          <w:sz w:val="24"/>
          <w:szCs w:val="24"/>
          <w:shd w:val="clear" w:color="auto" w:fill="FFFFFF"/>
          <w:lang w:val="en-US" w:eastAsia="zh-CN" w:bidi="ar-SA"/>
        </w:rPr>
      </w:pPr>
    </w:p>
    <w:p>
      <w:pPr>
        <w:pStyle w:val="2"/>
        <w:ind w:firstLine="482" w:firstLineChars="200"/>
        <w:rPr>
          <w:rFonts w:hint="eastAsia"/>
          <w:b/>
          <w:bCs/>
          <w:lang w:val="en-US" w:eastAsia="zh-CN"/>
        </w:rPr>
      </w:pPr>
      <w:r>
        <w:rPr>
          <w:rFonts w:hint="eastAsia" w:ascii="宋体" w:hAnsi="宋体" w:cs="宋体"/>
          <w:b/>
          <w:bCs/>
          <w:color w:val="0000FF"/>
          <w:kern w:val="0"/>
          <w:sz w:val="24"/>
          <w:szCs w:val="24"/>
          <w:shd w:val="clear" w:color="auto" w:fill="FFFFFF"/>
          <w:lang w:val="en-US" w:eastAsia="zh-CN" w:bidi="ar-SA"/>
        </w:rPr>
        <w:t>注：</w:t>
      </w:r>
      <w:r>
        <w:rPr>
          <w:rFonts w:hint="eastAsia" w:ascii="宋体" w:hAnsi="宋体" w:cs="宋体"/>
          <w:color w:val="0000FF"/>
          <w:kern w:val="0"/>
          <w:sz w:val="24"/>
          <w:szCs w:val="24"/>
          <w:highlight w:val="none"/>
          <w:u w:val="none"/>
          <w:lang w:val="en-US" w:eastAsia="zh-CN" w:bidi="ar"/>
        </w:rPr>
        <w:t>须分别为连城县庙前工业集中区和连城县朋口工业集中区的评估内容出具评估报告</w:t>
      </w:r>
      <w:r>
        <w:rPr>
          <w:rFonts w:hint="eastAsia" w:ascii="宋体" w:hAnsi="宋体" w:cs="宋体"/>
          <w:b/>
          <w:bCs/>
          <w:color w:val="0000FF"/>
          <w:kern w:val="0"/>
          <w:sz w:val="24"/>
          <w:szCs w:val="24"/>
          <w:shd w:val="clear" w:color="auto" w:fill="FFFFFF"/>
          <w:lang w:val="en-US" w:eastAsia="zh-CN" w:bidi="ar-SA"/>
        </w:rPr>
        <w:t>。</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cs="宋体"/>
          <w:color w:val="0000FF"/>
          <w:kern w:val="0"/>
          <w:sz w:val="24"/>
          <w:szCs w:val="24"/>
          <w:highlight w:val="none"/>
          <w:lang w:val="en-US" w:eastAsia="zh-CN" w:bidi="ar"/>
        </w:rPr>
      </w:pPr>
      <w:r>
        <w:rPr>
          <w:rFonts w:hint="eastAsia" w:ascii="宋体" w:hAnsi="宋体" w:eastAsia="宋体" w:cs="宋体"/>
          <w:color w:val="auto"/>
          <w:kern w:val="0"/>
          <w:sz w:val="24"/>
          <w:szCs w:val="24"/>
          <w:shd w:val="clear" w:color="auto" w:fill="FFFFFF"/>
          <w:lang w:val="en-US" w:eastAsia="zh-CN" w:bidi="ar-SA"/>
        </w:rPr>
        <w:t>评估费用：</w:t>
      </w:r>
      <w:r>
        <w:rPr>
          <w:rFonts w:hint="eastAsia" w:ascii="宋体" w:hAnsi="宋体" w:eastAsia="宋体" w:cs="宋体"/>
          <w:color w:val="0000FF"/>
          <w:kern w:val="0"/>
          <w:sz w:val="24"/>
          <w:szCs w:val="24"/>
          <w:highlight w:val="none"/>
          <w:lang w:val="en-US" w:eastAsia="zh-CN" w:bidi="ar"/>
        </w:rPr>
        <w:t>不超过人民币大写：</w:t>
      </w:r>
      <w:r>
        <w:rPr>
          <w:rFonts w:hint="eastAsia" w:ascii="宋体" w:hAnsi="宋体" w:cs="宋体"/>
          <w:color w:val="0000FF"/>
          <w:kern w:val="0"/>
          <w:sz w:val="24"/>
          <w:szCs w:val="24"/>
          <w:highlight w:val="none"/>
          <w:lang w:val="en-US" w:eastAsia="zh-CN" w:bidi="ar"/>
        </w:rPr>
        <w:t>玖万</w:t>
      </w:r>
      <w:r>
        <w:rPr>
          <w:rFonts w:hint="eastAsia" w:ascii="宋体" w:hAnsi="宋体" w:eastAsia="宋体" w:cs="宋体"/>
          <w:color w:val="0000FF"/>
          <w:kern w:val="0"/>
          <w:sz w:val="24"/>
          <w:szCs w:val="24"/>
          <w:highlight w:val="none"/>
          <w:lang w:val="en-US" w:eastAsia="zh-CN" w:bidi="ar"/>
        </w:rPr>
        <w:t>元整（</w:t>
      </w:r>
      <w:r>
        <w:rPr>
          <w:rFonts w:hint="default" w:ascii="宋体" w:hAnsi="宋体" w:eastAsia="宋体" w:cs="宋体"/>
          <w:color w:val="0000FF"/>
          <w:kern w:val="0"/>
          <w:sz w:val="24"/>
          <w:szCs w:val="24"/>
          <w:highlight w:val="none"/>
          <w:lang w:val="en-US" w:eastAsia="zh-CN" w:bidi="ar"/>
        </w:rPr>
        <w:t>¥</w:t>
      </w:r>
      <w:r>
        <w:rPr>
          <w:rFonts w:hint="eastAsia" w:ascii="宋体" w:hAnsi="宋体" w:cs="宋体"/>
          <w:color w:val="0000FF"/>
          <w:kern w:val="0"/>
          <w:sz w:val="24"/>
          <w:szCs w:val="24"/>
          <w:highlight w:val="none"/>
          <w:lang w:val="en-US" w:eastAsia="zh-CN" w:bidi="ar"/>
        </w:rPr>
        <w:t>90000</w:t>
      </w:r>
      <w:r>
        <w:rPr>
          <w:rFonts w:hint="eastAsia" w:ascii="宋体" w:hAnsi="宋体" w:eastAsia="宋体" w:cs="宋体"/>
          <w:color w:val="0000FF"/>
          <w:kern w:val="0"/>
          <w:sz w:val="24"/>
          <w:szCs w:val="24"/>
          <w:highlight w:val="none"/>
          <w:lang w:val="en-US" w:eastAsia="zh-CN" w:bidi="ar"/>
        </w:rPr>
        <w:t>.00）</w:t>
      </w:r>
      <w:r>
        <w:rPr>
          <w:rFonts w:hint="eastAsia" w:ascii="宋体" w:hAnsi="宋体" w:cs="宋体"/>
          <w:color w:val="0000FF"/>
          <w:kern w:val="0"/>
          <w:sz w:val="24"/>
          <w:szCs w:val="24"/>
          <w:highlight w:val="none"/>
          <w:lang w:val="en-US" w:eastAsia="zh-CN" w:bidi="ar"/>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default" w:ascii="宋体" w:hAnsi="宋体" w:eastAsia="宋体" w:cs="宋体"/>
          <w:color w:val="0000FF"/>
          <w:kern w:val="0"/>
          <w:sz w:val="24"/>
          <w:szCs w:val="24"/>
          <w:highlight w:val="none"/>
          <w:lang w:val="en-US" w:eastAsia="zh-CN" w:bidi="ar"/>
        </w:rPr>
      </w:pPr>
      <w:r>
        <w:rPr>
          <w:rFonts w:hint="eastAsia" w:ascii="宋体" w:hAnsi="宋体" w:eastAsia="宋体" w:cs="宋体"/>
          <w:color w:val="0000FF"/>
          <w:kern w:val="0"/>
          <w:sz w:val="24"/>
          <w:szCs w:val="24"/>
          <w:highlight w:val="none"/>
          <w:lang w:val="en-US" w:eastAsia="zh-CN" w:bidi="ar"/>
        </w:rPr>
        <w:t>4.竞价保证金：</w:t>
      </w:r>
      <w:r>
        <w:rPr>
          <w:rFonts w:hint="eastAsia" w:ascii="宋体" w:hAnsi="宋体" w:cs="宋体"/>
          <w:color w:val="0000FF"/>
          <w:kern w:val="0"/>
          <w:sz w:val="24"/>
          <w:szCs w:val="24"/>
          <w:highlight w:val="none"/>
          <w:lang w:val="en-US" w:eastAsia="zh-CN" w:bidi="ar"/>
        </w:rPr>
        <w:t>壹万</w:t>
      </w:r>
      <w:r>
        <w:rPr>
          <w:rFonts w:hint="eastAsia" w:ascii="宋体" w:hAnsi="宋体" w:eastAsia="宋体" w:cs="宋体"/>
          <w:color w:val="0000FF"/>
          <w:kern w:val="0"/>
          <w:sz w:val="24"/>
          <w:szCs w:val="24"/>
          <w:highlight w:val="none"/>
          <w:lang w:val="en-US" w:eastAsia="zh-CN" w:bidi="ar"/>
        </w:rPr>
        <w:t>元整（</w:t>
      </w:r>
      <w:r>
        <w:rPr>
          <w:rFonts w:hint="default" w:ascii="宋体" w:hAnsi="宋体" w:eastAsia="宋体" w:cs="宋体"/>
          <w:color w:val="0000FF"/>
          <w:kern w:val="0"/>
          <w:sz w:val="24"/>
          <w:szCs w:val="24"/>
          <w:highlight w:val="none"/>
          <w:lang w:val="en-US" w:eastAsia="zh-CN" w:bidi="ar"/>
        </w:rPr>
        <w:t>¥</w:t>
      </w:r>
      <w:r>
        <w:rPr>
          <w:rFonts w:hint="eastAsia" w:ascii="宋体" w:hAnsi="宋体" w:cs="宋体"/>
          <w:color w:val="0000FF"/>
          <w:kern w:val="0"/>
          <w:sz w:val="24"/>
          <w:szCs w:val="24"/>
          <w:highlight w:val="none"/>
          <w:lang w:val="en-US" w:eastAsia="zh-CN" w:bidi="ar"/>
        </w:rPr>
        <w:t>10000</w:t>
      </w:r>
      <w:r>
        <w:rPr>
          <w:rFonts w:hint="eastAsia" w:ascii="宋体" w:hAnsi="宋体" w:eastAsia="宋体" w:cs="宋体"/>
          <w:color w:val="0000FF"/>
          <w:kern w:val="0"/>
          <w:sz w:val="24"/>
          <w:szCs w:val="24"/>
          <w:highlight w:val="none"/>
          <w:lang w:val="en-US" w:eastAsia="zh-CN" w:bidi="ar"/>
        </w:rPr>
        <w:t>.00）。</w:t>
      </w:r>
    </w:p>
    <w:p>
      <w:pPr>
        <w:keepNext w:val="0"/>
        <w:keepLines w:val="0"/>
        <w:pageBreakBefore w:val="0"/>
        <w:widowControl/>
        <w:kinsoku/>
        <w:wordWrap/>
        <w:overflowPunct/>
        <w:topLinePunct w:val="0"/>
        <w:autoSpaceDE/>
        <w:autoSpaceDN/>
        <w:bidi w:val="0"/>
        <w:adjustRightInd/>
        <w:snapToGrid w:val="0"/>
        <w:spacing w:line="510" w:lineRule="exact"/>
        <w:ind w:left="14" w:firstLine="482"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b/>
          <w:bCs/>
          <w:color w:val="auto"/>
          <w:kern w:val="0"/>
          <w:sz w:val="24"/>
          <w:szCs w:val="24"/>
          <w:shd w:val="clear" w:color="auto" w:fill="FFFFFF"/>
          <w:lang w:val="en-US" w:eastAsia="zh-CN" w:bidi="ar-SA"/>
        </w:rPr>
        <w:t>5.工作要求（具体按委托人要求及合同约定执行）：</w:t>
      </w:r>
    </w:p>
    <w:p>
      <w:pPr>
        <w:keepNext w:val="0"/>
        <w:keepLines w:val="0"/>
        <w:pageBreakBefore w:val="0"/>
        <w:widowControl/>
        <w:kinsoku/>
        <w:wordWrap/>
        <w:overflowPunct/>
        <w:topLinePunct w:val="0"/>
        <w:autoSpaceDE/>
        <w:autoSpaceDN/>
        <w:bidi w:val="0"/>
        <w:adjustRightInd/>
        <w:snapToGrid w:val="0"/>
        <w:spacing w:line="510" w:lineRule="exact"/>
        <w:ind w:left="14"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（1）成交人须到委托方评估资产现场进行市场勘察、核实核对，明确评估对象估价时点的状况。</w:t>
      </w:r>
    </w:p>
    <w:p>
      <w:pPr>
        <w:keepNext w:val="0"/>
        <w:keepLines w:val="0"/>
        <w:pageBreakBefore w:val="0"/>
        <w:widowControl/>
        <w:kinsoku/>
        <w:wordWrap/>
        <w:overflowPunct/>
        <w:topLinePunct w:val="0"/>
        <w:autoSpaceDE/>
        <w:autoSpaceDN/>
        <w:bidi w:val="0"/>
        <w:adjustRightInd/>
        <w:snapToGrid w:val="0"/>
        <w:spacing w:line="510" w:lineRule="exact"/>
        <w:ind w:left="14"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（2）评估目的为委托方</w:t>
      </w:r>
      <w:r>
        <w:rPr>
          <w:rFonts w:hint="eastAsia" w:ascii="宋体" w:hAnsi="宋体" w:cs="宋体"/>
          <w:b w:val="0"/>
          <w:bCs w:val="0"/>
          <w:color w:val="0000FF"/>
          <w:kern w:val="0"/>
          <w:sz w:val="24"/>
          <w:szCs w:val="24"/>
          <w:shd w:val="clear" w:color="auto" w:fill="FFFFFF"/>
          <w:lang w:val="en-US" w:eastAsia="zh-CN"/>
        </w:rPr>
        <w:t>2006年以来投入连城县庙前工业集中区和连城县朋口工业集中区的资金量及所形成的资产进行评估，为资产划拨投资提供价值参考</w:t>
      </w:r>
      <w:r>
        <w:rPr>
          <w:rFonts w:hint="eastAsia" w:ascii="宋体" w:hAnsi="宋体" w:eastAsia="宋体" w:cs="宋体"/>
          <w:color w:val="auto"/>
          <w:kern w:val="0"/>
          <w:sz w:val="24"/>
          <w:szCs w:val="24"/>
          <w:shd w:val="clear" w:color="auto" w:fill="FFFFFF"/>
          <w:lang w:val="en-US" w:eastAsia="zh-CN" w:bidi="ar-SA"/>
        </w:rPr>
        <w:t>进行评估，要综合考虑各因素，合法、客观、公正地进行评估，出具符合规范的评估报告。</w:t>
      </w:r>
    </w:p>
    <w:p>
      <w:pPr>
        <w:keepNext w:val="0"/>
        <w:keepLines w:val="0"/>
        <w:pageBreakBefore w:val="0"/>
        <w:widowControl/>
        <w:kinsoku/>
        <w:wordWrap/>
        <w:overflowPunct/>
        <w:topLinePunct w:val="0"/>
        <w:autoSpaceDE/>
        <w:autoSpaceDN/>
        <w:bidi w:val="0"/>
        <w:adjustRightInd/>
        <w:snapToGrid w:val="0"/>
        <w:spacing w:line="510" w:lineRule="exact"/>
        <w:ind w:left="14"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w:t>
      </w:r>
      <w:r>
        <w:rPr>
          <w:rFonts w:hint="eastAsia" w:ascii="宋体" w:hAnsi="宋体" w:cs="宋体"/>
          <w:color w:val="auto"/>
          <w:kern w:val="0"/>
          <w:sz w:val="24"/>
          <w:szCs w:val="24"/>
          <w:shd w:val="clear" w:color="auto" w:fill="FFFFFF"/>
          <w:lang w:val="en-US" w:eastAsia="zh-CN" w:bidi="ar-SA"/>
        </w:rPr>
        <w:t>3</w:t>
      </w:r>
      <w:r>
        <w:rPr>
          <w:rFonts w:hint="eastAsia" w:ascii="宋体" w:hAnsi="宋体" w:eastAsia="宋体" w:cs="宋体"/>
          <w:color w:val="auto"/>
          <w:kern w:val="0"/>
          <w:sz w:val="24"/>
          <w:szCs w:val="24"/>
          <w:shd w:val="clear" w:color="auto" w:fill="FFFFFF"/>
          <w:lang w:val="en-US" w:eastAsia="zh-CN" w:bidi="ar-SA"/>
        </w:rPr>
        <w:t>）评估机构及签字的注册评估师对出具的评估报告的客观性、真实性、公正性承担法律责任。</w:t>
      </w:r>
    </w:p>
    <w:p>
      <w:pPr>
        <w:keepNext w:val="0"/>
        <w:keepLines w:val="0"/>
        <w:pageBreakBefore w:val="0"/>
        <w:widowControl/>
        <w:kinsoku/>
        <w:wordWrap/>
        <w:overflowPunct/>
        <w:topLinePunct w:val="0"/>
        <w:autoSpaceDE/>
        <w:autoSpaceDN/>
        <w:bidi w:val="0"/>
        <w:adjustRightInd/>
        <w:snapToGrid w:val="0"/>
        <w:spacing w:line="510" w:lineRule="exact"/>
        <w:ind w:left="14"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w:t>
      </w:r>
      <w:r>
        <w:rPr>
          <w:rFonts w:hint="eastAsia" w:ascii="宋体" w:hAnsi="宋体" w:cs="宋体"/>
          <w:color w:val="auto"/>
          <w:kern w:val="0"/>
          <w:sz w:val="24"/>
          <w:szCs w:val="24"/>
          <w:shd w:val="clear" w:color="auto" w:fill="FFFFFF"/>
          <w:lang w:val="en-US" w:eastAsia="zh-CN" w:bidi="ar-SA"/>
        </w:rPr>
        <w:t>4</w:t>
      </w:r>
      <w:r>
        <w:rPr>
          <w:rFonts w:hint="eastAsia" w:ascii="宋体" w:hAnsi="宋体" w:eastAsia="宋体" w:cs="宋体"/>
          <w:color w:val="auto"/>
          <w:kern w:val="0"/>
          <w:sz w:val="24"/>
          <w:szCs w:val="24"/>
          <w:shd w:val="clear" w:color="auto" w:fill="FFFFFF"/>
          <w:lang w:val="en-US" w:eastAsia="zh-CN" w:bidi="ar-SA"/>
        </w:rPr>
        <w:t>）在收到评估业务通知后，成交人须安排评估师到现场与</w:t>
      </w:r>
      <w:r>
        <w:rPr>
          <w:rFonts w:hint="eastAsia" w:ascii="宋体" w:hAnsi="宋体" w:cs="宋体"/>
          <w:b w:val="0"/>
          <w:bCs w:val="0"/>
          <w:color w:val="0000FF"/>
          <w:kern w:val="0"/>
          <w:sz w:val="24"/>
          <w:szCs w:val="24"/>
          <w:shd w:val="clear" w:color="auto" w:fill="FFFFFF"/>
          <w:lang w:val="en-US" w:eastAsia="zh-CN"/>
        </w:rPr>
        <w:t>连城县庙前工业集中区和连城县朋口工业集中区经办人员对接，并于收齐评估相关材料之日起10个工作日内</w:t>
      </w:r>
      <w:r>
        <w:rPr>
          <w:rFonts w:hint="eastAsia" w:ascii="宋体" w:hAnsi="宋体" w:eastAsia="宋体" w:cs="宋体"/>
          <w:b w:val="0"/>
          <w:bCs w:val="0"/>
          <w:color w:val="auto"/>
          <w:kern w:val="0"/>
          <w:sz w:val="24"/>
          <w:szCs w:val="24"/>
          <w:shd w:val="clear" w:color="auto" w:fill="FFFFFF"/>
          <w:lang w:val="en-US" w:eastAsia="zh-CN" w:bidi="ar-SA"/>
        </w:rPr>
        <w:t>按</w:t>
      </w:r>
      <w:r>
        <w:rPr>
          <w:rFonts w:hint="eastAsia" w:ascii="宋体" w:hAnsi="宋体" w:eastAsia="宋体" w:cs="宋体"/>
          <w:color w:val="auto"/>
          <w:kern w:val="0"/>
          <w:sz w:val="24"/>
          <w:szCs w:val="24"/>
          <w:shd w:val="clear" w:color="auto" w:fill="FFFFFF"/>
          <w:lang w:val="en-US" w:eastAsia="zh-CN" w:bidi="ar-SA"/>
        </w:rPr>
        <w:t>时完成预评估工作并提交预评估报告，预评估报告由</w:t>
      </w:r>
      <w:r>
        <w:rPr>
          <w:rFonts w:hint="eastAsia" w:ascii="宋体" w:hAnsi="宋体" w:cs="宋体"/>
          <w:color w:val="auto"/>
          <w:kern w:val="0"/>
          <w:sz w:val="24"/>
          <w:szCs w:val="24"/>
          <w:shd w:val="clear" w:color="auto" w:fill="FFFFFF"/>
          <w:lang w:val="en-US" w:eastAsia="zh-CN" w:bidi="ar-SA"/>
        </w:rPr>
        <w:t>委托方</w:t>
      </w:r>
      <w:r>
        <w:rPr>
          <w:rFonts w:hint="eastAsia" w:ascii="宋体" w:hAnsi="宋体" w:eastAsia="宋体" w:cs="宋体"/>
          <w:color w:val="auto"/>
          <w:kern w:val="0"/>
          <w:sz w:val="24"/>
          <w:szCs w:val="24"/>
          <w:shd w:val="clear" w:color="auto" w:fill="FFFFFF"/>
          <w:lang w:val="en-US" w:eastAsia="zh-CN" w:bidi="ar-SA"/>
        </w:rPr>
        <w:t>审核无误后再出具正式评估报告，无正当理由不得拖延，如因项目复杂可根据具体情况另行商定完成时间。</w:t>
      </w:r>
    </w:p>
    <w:p>
      <w:pPr>
        <w:keepNext w:val="0"/>
        <w:keepLines w:val="0"/>
        <w:pageBreakBefore w:val="0"/>
        <w:widowControl/>
        <w:kinsoku/>
        <w:wordWrap/>
        <w:overflowPunct/>
        <w:topLinePunct w:val="0"/>
        <w:autoSpaceDE/>
        <w:autoSpaceDN/>
        <w:bidi w:val="0"/>
        <w:adjustRightInd/>
        <w:snapToGrid w:val="0"/>
        <w:spacing w:line="510" w:lineRule="exact"/>
        <w:ind w:left="14" w:firstLine="480" w:firstLineChars="200"/>
        <w:jc w:val="both"/>
        <w:textAlignment w:val="auto"/>
        <w:rPr>
          <w:rFonts w:hint="eastAsia" w:ascii="宋体" w:hAnsi="宋体" w:cs="宋体"/>
          <w:b w:val="0"/>
          <w:bCs w:val="0"/>
          <w:color w:val="0000FF"/>
          <w:kern w:val="0"/>
          <w:sz w:val="24"/>
          <w:szCs w:val="24"/>
          <w:shd w:val="clear" w:color="auto" w:fill="FFFFFF"/>
          <w:lang w:val="en-US" w:eastAsia="zh-CN"/>
        </w:rPr>
      </w:pPr>
      <w:r>
        <w:rPr>
          <w:rFonts w:hint="eastAsia" w:ascii="宋体" w:hAnsi="宋体" w:eastAsia="宋体" w:cs="宋体"/>
          <w:color w:val="auto"/>
          <w:kern w:val="0"/>
          <w:sz w:val="24"/>
          <w:szCs w:val="24"/>
          <w:shd w:val="clear" w:color="auto" w:fill="FFFFFF"/>
          <w:lang w:val="en-US" w:eastAsia="zh-CN" w:bidi="ar-SA"/>
        </w:rPr>
        <w:t>（</w:t>
      </w:r>
      <w:r>
        <w:rPr>
          <w:rFonts w:hint="eastAsia" w:ascii="宋体" w:hAnsi="宋体" w:cs="宋体"/>
          <w:color w:val="auto"/>
          <w:kern w:val="0"/>
          <w:sz w:val="24"/>
          <w:szCs w:val="24"/>
          <w:shd w:val="clear" w:color="auto" w:fill="FFFFFF"/>
          <w:lang w:val="en-US" w:eastAsia="zh-CN" w:bidi="ar-SA"/>
        </w:rPr>
        <w:t>5</w:t>
      </w:r>
      <w:r>
        <w:rPr>
          <w:rFonts w:hint="eastAsia" w:ascii="宋体" w:hAnsi="宋体" w:eastAsia="宋体" w:cs="宋体"/>
          <w:color w:val="auto"/>
          <w:kern w:val="0"/>
          <w:sz w:val="24"/>
          <w:szCs w:val="24"/>
          <w:shd w:val="clear" w:color="auto" w:fill="FFFFFF"/>
          <w:lang w:val="en-US" w:eastAsia="zh-CN" w:bidi="ar-SA"/>
        </w:rPr>
        <w:t>）</w:t>
      </w:r>
      <w:r>
        <w:rPr>
          <w:rFonts w:hint="eastAsia" w:ascii="宋体" w:hAnsi="宋体" w:cs="宋体"/>
          <w:b w:val="0"/>
          <w:bCs w:val="0"/>
          <w:color w:val="0000FF"/>
          <w:kern w:val="0"/>
          <w:sz w:val="24"/>
          <w:szCs w:val="24"/>
          <w:shd w:val="clear" w:color="auto" w:fill="FFFFFF"/>
          <w:lang w:val="en-US" w:eastAsia="zh-CN"/>
        </w:rPr>
        <w:t>所有评估相关资料均由连城县庙前工业集中区和连城县朋口工业集中区提供，成交人须对连城县庙前工业集中区和连城县朋口工业集中区提供的有关资料和评估结果保密。</w:t>
      </w:r>
    </w:p>
    <w:p>
      <w:pPr>
        <w:keepNext w:val="0"/>
        <w:keepLines w:val="0"/>
        <w:pageBreakBefore w:val="0"/>
        <w:widowControl/>
        <w:kinsoku/>
        <w:wordWrap/>
        <w:overflowPunct/>
        <w:topLinePunct w:val="0"/>
        <w:autoSpaceDE/>
        <w:autoSpaceDN/>
        <w:bidi w:val="0"/>
        <w:adjustRightInd/>
        <w:snapToGrid w:val="0"/>
        <w:spacing w:line="510" w:lineRule="exact"/>
        <w:ind w:left="14" w:firstLine="482" w:firstLineChars="200"/>
        <w:jc w:val="both"/>
        <w:textAlignment w:val="auto"/>
        <w:rPr>
          <w:rFonts w:hint="eastAsia" w:ascii="宋体" w:hAnsi="宋体" w:cs="宋体"/>
          <w:b/>
          <w:bCs/>
          <w:color w:val="000000" w:themeColor="text1"/>
          <w:kern w:val="0"/>
          <w:sz w:val="24"/>
          <w:szCs w:val="24"/>
          <w:shd w:val="clear" w:color="auto" w:fill="FFFFFF"/>
          <w:lang w:val="en-US" w:eastAsia="zh-CN"/>
          <w14:textFill>
            <w14:solidFill>
              <w14:schemeClr w14:val="tx1"/>
            </w14:solidFill>
          </w14:textFill>
        </w:rPr>
      </w:pPr>
      <w:r>
        <w:rPr>
          <w:rFonts w:hint="eastAsia" w:ascii="宋体" w:hAnsi="宋体" w:cs="宋体"/>
          <w:b/>
          <w:bCs/>
          <w:color w:val="000000" w:themeColor="text1"/>
          <w:kern w:val="0"/>
          <w:sz w:val="24"/>
          <w:szCs w:val="24"/>
          <w:shd w:val="clear" w:color="auto" w:fill="FFFFFF"/>
          <w:lang w:val="en-US" w:eastAsia="zh-CN"/>
          <w14:textFill>
            <w14:solidFill>
              <w14:schemeClr w14:val="tx1"/>
            </w14:solidFill>
          </w14:textFill>
        </w:rPr>
        <w:t>三、竞价资格</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00" w:themeColor="text1"/>
          <w:kern w:val="0"/>
          <w:sz w:val="24"/>
          <w:szCs w:val="24"/>
          <w:shd w:val="clear" w:color="auto" w:fill="FFFFFF"/>
          <w:lang w:val="en-US" w:eastAsia="zh-CN" w:bidi="ar-SA"/>
        </w:rPr>
        <w:t>1.遵守中华人民共和国法律、法规，且能够诚信经营，具有</w:t>
      </w:r>
      <w:r>
        <w:rPr>
          <w:rFonts w:hint="eastAsia" w:ascii="宋体" w:hAnsi="宋体" w:cs="宋体"/>
          <w:b/>
          <w:bCs/>
          <w:color w:val="0000FF"/>
          <w:kern w:val="0"/>
          <w:sz w:val="24"/>
          <w:szCs w:val="24"/>
          <w:u w:val="single"/>
          <w:shd w:val="clear" w:color="auto" w:fill="FFFFFF"/>
          <w:lang w:val="en-US" w:eastAsia="zh-CN" w:bidi="ar-SA"/>
        </w:rPr>
        <w:t>资产</w:t>
      </w:r>
      <w:r>
        <w:rPr>
          <w:rFonts w:hint="eastAsia" w:ascii="宋体" w:hAnsi="宋体" w:eastAsia="宋体" w:cs="宋体"/>
          <w:color w:val="000000" w:themeColor="text1"/>
          <w:kern w:val="0"/>
          <w:sz w:val="24"/>
          <w:szCs w:val="24"/>
          <w:shd w:val="clear" w:color="auto" w:fill="FFFFFF"/>
          <w:lang w:val="en-US" w:eastAsia="zh-CN" w:bidi="ar-SA"/>
        </w:rPr>
        <w:t>评估资质，独立法人资格的国内企业。同时入选连城县国有资产监督管理委员会设立的《连城县国资委中介机构备选库》</w:t>
      </w:r>
      <w:r>
        <w:rPr>
          <w:rFonts w:hint="eastAsia" w:ascii="宋体" w:hAnsi="宋体" w:eastAsia="宋体" w:cs="宋体"/>
          <w:b/>
          <w:bCs/>
          <w:color w:val="0000FF"/>
          <w:kern w:val="0"/>
          <w:sz w:val="24"/>
          <w:szCs w:val="24"/>
          <w:u w:val="single"/>
          <w:shd w:val="clear" w:color="auto" w:fill="FFFFFF"/>
          <w:lang w:val="en-US" w:eastAsia="zh-CN" w:bidi="ar-SA"/>
        </w:rPr>
        <w:t>评估类</w:t>
      </w:r>
      <w:r>
        <w:rPr>
          <w:rFonts w:hint="eastAsia" w:ascii="宋体" w:hAnsi="宋体" w:eastAsia="宋体" w:cs="宋体"/>
          <w:color w:val="000000" w:themeColor="text1"/>
          <w:kern w:val="0"/>
          <w:sz w:val="24"/>
          <w:szCs w:val="24"/>
          <w:shd w:val="clear" w:color="auto" w:fill="FFFFFF"/>
          <w:lang w:val="en-US" w:eastAsia="zh-CN" w:bidi="ar-SA"/>
        </w:rPr>
        <w:t>名单。</w:t>
      </w:r>
    </w:p>
    <w:p>
      <w:pPr>
        <w:pStyle w:val="6"/>
        <w:widowControl/>
        <w:shd w:val="clear" w:color="auto" w:fill="FFFFFF"/>
        <w:snapToGrid w:val="0"/>
        <w:spacing w:beforeAutospacing="0" w:afterAutospacing="0" w:line="440" w:lineRule="exact"/>
        <w:ind w:firstLine="480" w:firstLineChars="200"/>
        <w:jc w:val="both"/>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2.竞价资格（及限制性条件）认定由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自行审查,因此产生委托人不予签订合同及其它一切后果由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自行负责。</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提供虚假材料或资质不符合条件的，视为恶意</w:t>
      </w:r>
      <w:r>
        <w:rPr>
          <w:rFonts w:hint="eastAsia" w:ascii="宋体" w:hAnsi="宋体" w:eastAsia="宋体" w:cs="宋体"/>
          <w:color w:val="000000"/>
          <w:sz w:val="24"/>
          <w:szCs w:val="24"/>
          <w:highlight w:val="none"/>
          <w:shd w:val="clear" w:color="auto" w:fill="FFFFFF"/>
        </w:rPr>
        <w:t>竞价</w:t>
      </w:r>
      <w:r>
        <w:rPr>
          <w:rFonts w:hint="eastAsia" w:ascii="宋体" w:hAnsi="宋体" w:eastAsia="宋体" w:cs="宋体"/>
          <w:color w:val="000000"/>
          <w:sz w:val="24"/>
          <w:szCs w:val="24"/>
          <w:shd w:val="clear" w:color="auto" w:fill="FFFFFF"/>
        </w:rPr>
        <w:t>，保证金不予退回，按违约处理，委托人可</w:t>
      </w:r>
      <w:r>
        <w:rPr>
          <w:rFonts w:hint="eastAsia" w:ascii="宋体" w:hAnsi="宋体" w:eastAsia="宋体" w:cs="宋体"/>
          <w:color w:val="000000"/>
          <w:sz w:val="24"/>
          <w:szCs w:val="24"/>
          <w:highlight w:val="none"/>
          <w:shd w:val="clear" w:color="auto" w:fill="FFFFFF"/>
        </w:rPr>
        <w:t>另行选取中介服务机构</w:t>
      </w:r>
      <w:r>
        <w:rPr>
          <w:rFonts w:hint="eastAsia" w:ascii="宋体" w:hAnsi="宋体" w:eastAsia="宋体" w:cs="宋体"/>
          <w:color w:val="000000"/>
          <w:sz w:val="24"/>
          <w:szCs w:val="24"/>
          <w:shd w:val="clear" w:color="auto" w:fill="FFFFFF"/>
        </w:rPr>
        <w:t>。</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sz w:val="24"/>
          <w:szCs w:val="24"/>
          <w:shd w:val="clear" w:color="auto" w:fill="FFFFFF"/>
        </w:rPr>
      </w:pPr>
      <w:r>
        <w:rPr>
          <w:rFonts w:hint="eastAsia" w:ascii="宋体" w:hAnsi="宋体" w:eastAsia="宋体" w:cs="宋体"/>
          <w:b/>
          <w:bCs/>
          <w:color w:val="000000"/>
          <w:sz w:val="24"/>
          <w:szCs w:val="24"/>
          <w:shd w:val="clear" w:color="auto" w:fill="FFFFFF"/>
        </w:rPr>
        <w:t>四、竞价保证金</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r>
        <w:rPr>
          <w:rFonts w:hint="eastAsia" w:ascii="宋体" w:hAnsi="宋体" w:cs="宋体"/>
          <w:color w:val="000000"/>
          <w:kern w:val="0"/>
          <w:sz w:val="24"/>
          <w:szCs w:val="24"/>
          <w:shd w:val="clear" w:color="auto" w:fill="FFFFFF"/>
          <w:lang w:eastAsia="zh-CN"/>
        </w:rPr>
        <w:t>竞价</w:t>
      </w:r>
      <w:r>
        <w:rPr>
          <w:rFonts w:hint="eastAsia" w:ascii="宋体" w:hAnsi="宋体" w:eastAsia="宋体" w:cs="宋体"/>
          <w:color w:val="000000"/>
          <w:kern w:val="0"/>
          <w:sz w:val="24"/>
          <w:szCs w:val="24"/>
          <w:shd w:val="clear" w:color="auto" w:fill="FFFFFF"/>
        </w:rPr>
        <w:t>保证金</w:t>
      </w:r>
      <w:r>
        <w:rPr>
          <w:rFonts w:hint="eastAsia" w:ascii="宋体" w:hAnsi="宋体" w:cs="宋体"/>
          <w:color w:val="0000FF"/>
          <w:kern w:val="0"/>
          <w:sz w:val="24"/>
          <w:szCs w:val="24"/>
          <w:u w:val="single"/>
          <w:shd w:val="clear" w:color="auto" w:fill="FFFFFF"/>
          <w:lang w:val="en-US" w:eastAsia="zh-CN"/>
        </w:rPr>
        <w:t>10000</w:t>
      </w:r>
      <w:r>
        <w:rPr>
          <w:rFonts w:hint="eastAsia" w:ascii="宋体" w:hAnsi="宋体" w:eastAsia="宋体" w:cs="宋体"/>
          <w:color w:val="000000"/>
          <w:kern w:val="0"/>
          <w:sz w:val="24"/>
          <w:szCs w:val="24"/>
          <w:shd w:val="clear" w:color="auto" w:fill="FFFFFF"/>
        </w:rPr>
        <w:t>元，必须于</w:t>
      </w:r>
      <w:r>
        <w:rPr>
          <w:rFonts w:hint="eastAsia" w:ascii="宋体" w:hAnsi="宋体" w:eastAsia="宋体" w:cs="宋体"/>
          <w:color w:val="0000FF"/>
          <w:kern w:val="0"/>
          <w:sz w:val="24"/>
          <w:szCs w:val="24"/>
          <w:shd w:val="clear" w:color="auto" w:fill="FFFFFF"/>
          <w:lang w:val="en-US" w:eastAsia="zh-CN"/>
        </w:rPr>
        <w:t>2022</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11</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u w:val="single"/>
          <w:shd w:val="clear" w:color="auto" w:fill="FFFFFF"/>
          <w:lang w:val="en-US" w:eastAsia="zh-CN"/>
        </w:rPr>
        <w:t>8</w:t>
      </w:r>
      <w:r>
        <w:rPr>
          <w:rFonts w:hint="eastAsia" w:ascii="宋体" w:hAnsi="宋体" w:eastAsia="宋体" w:cs="宋体"/>
          <w:color w:val="0000FF"/>
          <w:kern w:val="0"/>
          <w:sz w:val="24"/>
          <w:szCs w:val="24"/>
          <w:shd w:val="clear" w:color="auto" w:fill="FFFFFF"/>
        </w:rPr>
        <w:t>日17时</w:t>
      </w:r>
      <w:r>
        <w:rPr>
          <w:rFonts w:hint="eastAsia" w:ascii="宋体" w:hAnsi="宋体" w:eastAsia="宋体" w:cs="宋体"/>
          <w:color w:val="000000"/>
          <w:kern w:val="0"/>
          <w:sz w:val="24"/>
          <w:szCs w:val="24"/>
          <w:shd w:val="clear" w:color="auto" w:fill="FFFFFF"/>
        </w:rPr>
        <w:t>前汇到本公司指定账户（户名：连城县国有资产产权交易服务有限公司，开户行：农业银行连城县支行，账号：1377 0101 0400 18263）。报名参加的竞价人与缴交竞价保证金的名称要一致。竞价保证金缴至以上账户时，交款单中“款项来源”或“用途”一栏内须填写“****人的竞价保证金”。</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2.竞价成交后，成交人必须在成交之日起</w:t>
      </w:r>
      <w:r>
        <w:rPr>
          <w:rFonts w:hint="eastAsia" w:ascii="宋体" w:hAnsi="宋体" w:cs="宋体"/>
          <w:color w:val="0000FF"/>
          <w:kern w:val="0"/>
          <w:sz w:val="24"/>
          <w:szCs w:val="24"/>
          <w:shd w:val="clear" w:color="auto" w:fill="FFFFFF"/>
          <w:lang w:val="en-US" w:eastAsia="zh-CN"/>
        </w:rPr>
        <w:t>2</w:t>
      </w:r>
      <w:r>
        <w:rPr>
          <w:rFonts w:hint="eastAsia" w:ascii="宋体" w:hAnsi="宋体" w:eastAsia="宋体" w:cs="宋体"/>
          <w:color w:val="0000FF"/>
          <w:kern w:val="0"/>
          <w:sz w:val="24"/>
          <w:szCs w:val="24"/>
          <w:shd w:val="clear" w:color="auto" w:fill="FFFFFF"/>
        </w:rPr>
        <w:t>个工作日内</w:t>
      </w:r>
      <w:r>
        <w:rPr>
          <w:rFonts w:hint="eastAsia" w:ascii="宋体" w:hAnsi="宋体" w:eastAsia="宋体" w:cs="宋体"/>
          <w:color w:val="000000"/>
          <w:kern w:val="0"/>
          <w:sz w:val="24"/>
          <w:szCs w:val="24"/>
          <w:shd w:val="clear" w:color="auto" w:fill="FFFFFF"/>
        </w:rPr>
        <w:t>与本公司签订《竞价结果通知书》，并</w:t>
      </w:r>
      <w:r>
        <w:rPr>
          <w:rFonts w:hint="eastAsia" w:ascii="宋体" w:hAnsi="宋体" w:eastAsia="宋体" w:cs="宋体"/>
          <w:color w:val="0000FF"/>
          <w:kern w:val="0"/>
          <w:sz w:val="24"/>
          <w:szCs w:val="24"/>
          <w:shd w:val="clear" w:color="auto" w:fill="FFFFFF"/>
        </w:rPr>
        <w:t>在签订《竞价结果通知书》</w:t>
      </w:r>
      <w:r>
        <w:rPr>
          <w:rFonts w:hint="eastAsia" w:ascii="宋体" w:hAnsi="宋体" w:cs="宋体"/>
          <w:color w:val="0000FF"/>
          <w:kern w:val="0"/>
          <w:sz w:val="24"/>
          <w:szCs w:val="24"/>
          <w:shd w:val="clear" w:color="auto" w:fill="FFFFFF"/>
          <w:lang w:val="en-US" w:eastAsia="zh-CN"/>
        </w:rPr>
        <w:t>2</w:t>
      </w:r>
      <w:r>
        <w:rPr>
          <w:rFonts w:hint="eastAsia" w:ascii="宋体" w:hAnsi="宋体" w:eastAsia="宋体" w:cs="宋体"/>
          <w:color w:val="0000FF"/>
          <w:kern w:val="0"/>
          <w:sz w:val="24"/>
          <w:szCs w:val="24"/>
          <w:shd w:val="clear" w:color="auto" w:fill="FFFFFF"/>
        </w:rPr>
        <w:t>个工作日内</w:t>
      </w:r>
      <w:r>
        <w:rPr>
          <w:rFonts w:hint="eastAsia" w:ascii="宋体" w:hAnsi="宋体" w:eastAsia="宋体" w:cs="宋体"/>
          <w:color w:val="000000"/>
          <w:kern w:val="0"/>
          <w:sz w:val="24"/>
          <w:szCs w:val="24"/>
          <w:shd w:val="clear" w:color="auto" w:fill="FFFFFF"/>
        </w:rPr>
        <w:t>向</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提供</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，由</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经过相应审批程序后签订。</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3.成交人的竞价保证金在成交人与委托人签订委托合同后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个工作日内一次性无息退回。</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4.未成交人的保证金，在竞价结束后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个工作日内（遇法定节假日顺延）无息退回。</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五、竞价手续</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1.有意参加竞价人应提供如下有效证照复印件：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（1）营业执照副本、法定代表人身份证复印件；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（2）资质证书或备案证明复印件；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（3）签订完整的承诺书。</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如法定代表人无法亲自到现场办理竞价手续的，应提供《授权委托书》原件和委托代理人身份证复印件。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以上材料复印件须注明与原件相符并加盖公章。</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2.报名方式</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参加本次竞价会的竞价人需在规定的时间前交纳竞价保证金并登录权益云交易平台办理竞价登记手续，同时将报名资料递交给我司，材料可以采用现场或邮件方式递交。</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竞价人应自行至权益云网站学习竞价流程，注册竞价系统账号并在报名截止时间之前登录竞价系统申请竞价（支持微信公众号“权益云交易平台”），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六、竞价程序</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1.意向竞价人应至权益云网站或微信公众号“权益云交易平台”注册用户名，并于报名截止时间前至本公司办理报名竞价手续，登录到权益云报价大厅申请参与本场竞价。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0000FF"/>
          <w:kern w:val="0"/>
          <w:sz w:val="24"/>
          <w:szCs w:val="24"/>
          <w:highlight w:val="none"/>
          <w:u w:val="none"/>
          <w:lang w:val="en-US" w:eastAsia="zh-CN" w:bidi="ar"/>
        </w:rPr>
      </w:pPr>
      <w:r>
        <w:rPr>
          <w:rFonts w:hint="eastAsia" w:ascii="宋体" w:hAnsi="宋体" w:eastAsia="宋体" w:cs="宋体"/>
          <w:color w:val="000000"/>
          <w:kern w:val="0"/>
          <w:sz w:val="24"/>
          <w:szCs w:val="24"/>
          <w:shd w:val="clear" w:color="auto" w:fill="FFFFFF"/>
        </w:rPr>
        <w:t>2.采用网络反向一次性报价、价低者得的交易方式，以“价格优先，时间优先”（即同等价格时，以报价时间优先）确定本次竞价标的的成交人。</w:t>
      </w:r>
      <w:r>
        <w:rPr>
          <w:rFonts w:hint="eastAsia" w:ascii="宋体" w:hAnsi="宋体" w:cs="宋体"/>
          <w:color w:val="0000FF"/>
          <w:kern w:val="0"/>
          <w:sz w:val="24"/>
          <w:szCs w:val="24"/>
          <w:highlight w:val="none"/>
          <w:u w:val="none"/>
          <w:lang w:val="en-US" w:eastAsia="zh-CN" w:bidi="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3.报价只要不高于最高限价即为有效报价。</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4.特别提示：标的经公开征集到的合格竞价人,应以不高于最高限价进行报价，同时成交人应签署《竞价结果通知书》等相关文件，否则视同为违约。</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5.本公司有权就竞价时间做出调整，如有调整将在本公司网站进行公告。</w:t>
      </w:r>
    </w:p>
    <w:p>
      <w:pPr>
        <w:pStyle w:val="6"/>
        <w:widowControl/>
        <w:shd w:val="clear" w:color="auto" w:fill="FFFFFF"/>
        <w:snapToGrid w:val="0"/>
        <w:spacing w:before="225" w:beforeAutospacing="0" w:after="0" w:afterAutospacing="0" w:line="440" w:lineRule="exact"/>
        <w:ind w:left="28" w:firstLine="482"/>
        <w:jc w:val="both"/>
        <w:rPr>
          <w:rFonts w:hint="eastAsia" w:ascii="宋体" w:hAnsi="宋体" w:eastAsia="宋体" w:cs="宋体"/>
          <w:color w:val="000000"/>
          <w:sz w:val="24"/>
          <w:szCs w:val="24"/>
        </w:rPr>
      </w:pPr>
      <w:r>
        <w:rPr>
          <w:rFonts w:hint="eastAsia" w:ascii="宋体" w:hAnsi="宋体" w:eastAsia="宋体" w:cs="宋体"/>
          <w:b/>
          <w:bCs/>
          <w:color w:val="000000"/>
          <w:sz w:val="24"/>
          <w:szCs w:val="24"/>
          <w:shd w:val="clear" w:color="auto" w:fill="FFFFFF"/>
        </w:rPr>
        <w:t>七、交易服务费</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竞价成交后，成交人应按以下标准向本公司支付交易服务费，交易服务费直接由本公司从成交人缴纳的竞价保证金中扣收，不足的，成交人必须在成交之日起2个工作日内补齐。交易服务费未按期付清的，视成交人根本违约，竞价保证金不予退回。</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成交人以成交价参照原龙发改价管[2018]27号文规定的标准向本公司支付交易服务费，成交价在2000元（含2000元）以下免收服务费，上述交易服务费分档累进计算，并开具交易服务费发票。</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交易服务费收费表：</w:t>
      </w:r>
    </w:p>
    <w:tbl>
      <w:tblPr>
        <w:tblStyle w:val="7"/>
        <w:tblW w:w="0" w:type="auto"/>
        <w:jc w:val="center"/>
        <w:shd w:val="clear" w:color="auto" w:fill="FFFFFF"/>
        <w:tblLayout w:type="autofit"/>
        <w:tblCellMar>
          <w:top w:w="0" w:type="dxa"/>
          <w:left w:w="0" w:type="dxa"/>
          <w:bottom w:w="0" w:type="dxa"/>
          <w:right w:w="0" w:type="dxa"/>
        </w:tblCellMar>
      </w:tblPr>
      <w:tblGrid>
        <w:gridCol w:w="1134"/>
        <w:gridCol w:w="4664"/>
        <w:gridCol w:w="3015"/>
      </w:tblGrid>
      <w:tr>
        <w:tblPrEx>
          <w:shd w:val="clear" w:color="auto" w:fill="FFFFFF"/>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分档费率</w:t>
            </w:r>
          </w:p>
        </w:tc>
      </w:tr>
      <w:tr>
        <w:tblPrEx>
          <w:tblCellMar>
            <w:top w:w="0" w:type="dxa"/>
            <w:left w:w="0" w:type="dxa"/>
            <w:bottom w:w="0" w:type="dxa"/>
            <w:right w:w="0" w:type="dxa"/>
          </w:tblCellMar>
        </w:tblPrEx>
        <w:trPr>
          <w:trHeight w:val="71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2.5%</w:t>
            </w:r>
          </w:p>
        </w:tc>
      </w:tr>
      <w:tr>
        <w:tblPrEx>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w:t>
            </w:r>
          </w:p>
        </w:tc>
      </w:tr>
      <w:tr>
        <w:tblPrEx>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1.5%</w:t>
            </w:r>
          </w:p>
        </w:tc>
      </w:tr>
    </w:tbl>
    <w:p>
      <w:pPr>
        <w:widowControl/>
        <w:shd w:val="clear" w:color="auto" w:fill="FFFFFF"/>
        <w:snapToGrid w:val="0"/>
        <w:spacing w:before="225" w:line="440" w:lineRule="exact"/>
        <w:ind w:left="11" w:firstLine="482"/>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八、付款方式</w:t>
      </w:r>
    </w:p>
    <w:p>
      <w:pPr>
        <w:widowControl/>
        <w:shd w:val="clear" w:color="auto" w:fill="FFFFFF"/>
        <w:snapToGrid w:val="0"/>
        <w:spacing w:before="225" w:line="440" w:lineRule="exact"/>
        <w:ind w:left="11"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FF"/>
          <w:kern w:val="0"/>
          <w:sz w:val="24"/>
          <w:szCs w:val="24"/>
          <w:shd w:val="clear" w:color="auto" w:fill="FFFFFF"/>
          <w:lang w:val="en-US" w:eastAsia="zh-CN"/>
        </w:rPr>
        <w:t>成交人提供</w:t>
      </w:r>
      <w:r>
        <w:rPr>
          <w:rFonts w:hint="eastAsia" w:ascii="宋体" w:hAnsi="宋体" w:eastAsia="宋体" w:cs="宋体"/>
          <w:color w:val="0000FF"/>
          <w:kern w:val="0"/>
          <w:sz w:val="24"/>
          <w:szCs w:val="24"/>
          <w:shd w:val="clear" w:color="auto" w:fill="FFFFFF"/>
          <w:lang w:val="en-US" w:eastAsia="zh-CN"/>
        </w:rPr>
        <w:t>全部正式评估报告和正规增值税发票给</w:t>
      </w:r>
      <w:r>
        <w:rPr>
          <w:rFonts w:hint="eastAsia" w:ascii="宋体" w:hAnsi="宋体" w:cs="宋体"/>
          <w:color w:val="0000FF"/>
          <w:kern w:val="0"/>
          <w:sz w:val="24"/>
          <w:szCs w:val="24"/>
          <w:shd w:val="clear" w:color="auto" w:fill="FFFFFF"/>
          <w:lang w:val="en-US" w:eastAsia="zh-CN"/>
        </w:rPr>
        <w:t>委托方</w:t>
      </w:r>
      <w:r>
        <w:rPr>
          <w:rFonts w:hint="eastAsia" w:ascii="宋体" w:hAnsi="宋体" w:eastAsia="宋体" w:cs="宋体"/>
          <w:color w:val="0000FF"/>
          <w:kern w:val="0"/>
          <w:sz w:val="24"/>
          <w:szCs w:val="24"/>
          <w:shd w:val="clear" w:color="auto" w:fill="FFFFFF"/>
          <w:lang w:val="en-US" w:eastAsia="zh-CN"/>
        </w:rPr>
        <w:t>审核后，</w:t>
      </w:r>
      <w:r>
        <w:rPr>
          <w:rFonts w:hint="eastAsia" w:ascii="宋体" w:hAnsi="宋体" w:eastAsia="宋体" w:cs="宋体"/>
          <w:color w:val="0000FF"/>
          <w:kern w:val="0"/>
          <w:sz w:val="24"/>
          <w:szCs w:val="24"/>
          <w:shd w:val="clear" w:color="auto" w:fill="FFFFFF"/>
          <w:lang w:val="en-US" w:eastAsia="zh-CN"/>
        </w:rPr>
        <w:t>由福建省莲鑫矿业集团有限公司</w:t>
      </w:r>
      <w:r>
        <w:rPr>
          <w:rFonts w:hint="eastAsia" w:ascii="宋体" w:hAnsi="宋体" w:eastAsia="宋体" w:cs="宋体"/>
          <w:color w:val="0000FF"/>
          <w:kern w:val="0"/>
          <w:sz w:val="24"/>
          <w:szCs w:val="24"/>
          <w:shd w:val="clear" w:color="auto" w:fill="FFFFFF"/>
          <w:lang w:val="en-US" w:eastAsia="zh-CN"/>
        </w:rPr>
        <w:t>在10个工作日内付清评估费。</w:t>
      </w:r>
      <w:r>
        <w:rPr>
          <w:rFonts w:hint="eastAsia" w:ascii="宋体" w:hAnsi="宋体" w:eastAsia="宋体" w:cs="宋体"/>
          <w:color w:val="000000"/>
          <w:kern w:val="0"/>
          <w:sz w:val="24"/>
          <w:szCs w:val="24"/>
          <w:shd w:val="clear" w:color="auto" w:fill="FFFFFF"/>
          <w:lang w:val="en-US" w:eastAsia="zh-CN"/>
        </w:rPr>
        <w:t xml:space="preserve"> </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九、费用承担</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竞价人自行承担参加竞价会有关的全部费用（包括但不限于差旅费、邮寄费、资料费等）。</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十、违约责任</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成交人应价后反悔的，或不即时签订</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竞价结果通知书</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十一、注意事项</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1.因不可预见的原因导致上述竞价交易方式不能正常进行的，本公司有权中止交易或临时决定采用其它竞价方式和竞价交易规则，竞价人对此不得有异议。</w:t>
      </w:r>
    </w:p>
    <w:p>
      <w:pPr>
        <w:widowControl/>
        <w:shd w:val="clear" w:color="auto" w:fill="FFFFFF"/>
        <w:snapToGrid w:val="0"/>
        <w:spacing w:before="225" w:line="440" w:lineRule="exact"/>
        <w:ind w:left="11" w:firstLine="467"/>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3.成交后，成交人应当与委托人签订《委托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合同》，并严格履行，双方的权利、义务以《委托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合同》约定为准。</w:t>
      </w:r>
    </w:p>
    <w:p>
      <w:pPr>
        <w:spacing w:line="440" w:lineRule="exact"/>
        <w:ind w:firstLine="480" w:firstLineChars="200"/>
        <w:rPr>
          <w:rFonts w:hint="eastAsia" w:ascii="宋体" w:hAnsi="宋体" w:eastAsia="宋体" w:cs="宋体"/>
          <w:b w:val="0"/>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4.因委托人</w:t>
      </w:r>
      <w:r>
        <w:rPr>
          <w:rFonts w:hint="eastAsia" w:ascii="宋体" w:hAnsi="宋体" w:eastAsia="宋体" w:cs="宋体"/>
          <w:b w:val="0"/>
          <w:color w:val="000000"/>
          <w:kern w:val="0"/>
          <w:sz w:val="24"/>
          <w:szCs w:val="24"/>
          <w:shd w:val="clear" w:color="auto" w:fill="FFFFFF"/>
        </w:rPr>
        <w:t>、成交人的原因造成不能</w:t>
      </w:r>
      <w:r>
        <w:rPr>
          <w:rFonts w:hint="eastAsia" w:ascii="宋体" w:hAnsi="宋体" w:eastAsia="宋体" w:cs="宋体"/>
          <w:color w:val="000000"/>
          <w:kern w:val="0"/>
          <w:sz w:val="24"/>
          <w:szCs w:val="24"/>
          <w:shd w:val="clear" w:color="auto" w:fill="FFFFFF"/>
        </w:rPr>
        <w:t>签订相应的合同或</w:t>
      </w:r>
      <w:r>
        <w:rPr>
          <w:rFonts w:hint="eastAsia" w:ascii="宋体" w:hAnsi="宋体" w:eastAsia="宋体" w:cs="宋体"/>
          <w:b w:val="0"/>
          <w:color w:val="000000"/>
          <w:kern w:val="0"/>
          <w:sz w:val="24"/>
          <w:szCs w:val="24"/>
          <w:shd w:val="clear" w:color="auto" w:fill="FFFFFF"/>
        </w:rPr>
        <w:t>解除合同、合同无效的，我司不承担任何责任。</w:t>
      </w:r>
      <w:r>
        <w:rPr>
          <w:rFonts w:hint="eastAsia" w:ascii="宋体" w:hAnsi="宋体" w:eastAsia="宋体" w:cs="宋体"/>
          <w:color w:val="000000"/>
          <w:kern w:val="0"/>
          <w:sz w:val="24"/>
          <w:szCs w:val="24"/>
          <w:shd w:val="clear" w:color="auto" w:fill="FFFFFF"/>
        </w:rPr>
        <w:t>签订《竞价结果通知书》</w:t>
      </w:r>
      <w:r>
        <w:rPr>
          <w:rFonts w:hint="eastAsia" w:ascii="宋体" w:hAnsi="宋体" w:eastAsia="宋体" w:cs="宋体"/>
          <w:b w:val="0"/>
          <w:color w:val="000000"/>
          <w:kern w:val="0"/>
          <w:sz w:val="24"/>
          <w:szCs w:val="24"/>
          <w:shd w:val="clear" w:color="auto" w:fill="FFFFFF"/>
        </w:rPr>
        <w:t>视为我司对成交人的合同义务履行完毕。</w:t>
      </w:r>
    </w:p>
    <w:p>
      <w:pPr>
        <w:widowControl/>
        <w:shd w:val="clear" w:color="auto" w:fill="FFFFFF"/>
        <w:snapToGrid w:val="0"/>
        <w:spacing w:before="225" w:line="440" w:lineRule="exact"/>
        <w:ind w:left="11" w:firstLine="467"/>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十二、特别提示</w:t>
      </w:r>
    </w:p>
    <w:tbl>
      <w:tblPr>
        <w:tblStyle w:val="7"/>
        <w:tblW w:w="9071" w:type="dxa"/>
        <w:jc w:val="center"/>
        <w:shd w:val="clear" w:color="auto" w:fill="FFFFFF"/>
        <w:tblLayout w:type="autofit"/>
        <w:tblCellMar>
          <w:top w:w="0" w:type="dxa"/>
          <w:left w:w="0" w:type="dxa"/>
          <w:bottom w:w="0" w:type="dxa"/>
          <w:right w:w="0" w:type="dxa"/>
        </w:tblCellMar>
      </w:tblPr>
      <w:tblGrid>
        <w:gridCol w:w="9071"/>
      </w:tblGrid>
      <w:tr>
        <w:tblPrEx>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hd w:val="clear" w:color="auto" w:fill="FFFFFF"/>
              <w:snapToGrid w:val="0"/>
              <w:spacing w:before="225" w:line="440" w:lineRule="exact"/>
              <w:ind w:left="11" w:firstLine="467"/>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1.申请人必须对本项目情况及竞价流程进行充分的咨询和了解，一旦参与竞价，视为无异议，并对项目存在或可能存在的瑕疵表示认可，自行承担由此造成的风险。</w:t>
            </w:r>
          </w:p>
          <w:p>
            <w:pPr>
              <w:widowControl/>
              <w:shd w:val="clear" w:color="auto" w:fill="FFFFFF"/>
              <w:snapToGrid w:val="0"/>
              <w:spacing w:before="225" w:line="440" w:lineRule="exact"/>
              <w:ind w:left="11" w:firstLine="467"/>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2.竞价文件如有更正修改，公告将在</w:t>
            </w:r>
            <w:r>
              <w:rPr>
                <w:rFonts w:hint="eastAsia" w:ascii="宋体" w:hAnsi="宋体" w:eastAsia="宋体" w:cs="宋体"/>
                <w:b/>
                <w:bCs/>
                <w:color w:val="000000"/>
                <w:kern w:val="0"/>
                <w:sz w:val="24"/>
                <w:szCs w:val="24"/>
                <w:shd w:val="clear" w:color="auto" w:fill="FFFFFF"/>
              </w:rPr>
              <w:t>连城产权交易网（网址：http://www.lcxcqjy.com/）、龙岩市公共资源交易中心网（网址：https://ggzy.longyan.gov.cn/lyztb/）</w:t>
            </w:r>
            <w:r>
              <w:rPr>
                <w:rFonts w:hint="eastAsia" w:ascii="宋体" w:hAnsi="宋体" w:eastAsia="宋体" w:cs="宋体"/>
                <w:color w:val="000000"/>
                <w:kern w:val="0"/>
                <w:sz w:val="24"/>
                <w:szCs w:val="24"/>
                <w:shd w:val="clear" w:color="auto" w:fill="FFFFFF"/>
              </w:rPr>
              <w:t>上发布，请潜在竞价人随时密切关注上述网站并下载相关信息，本公司不再另行通知（相同内容如有多次修改，以最后一次修改为准）。潜在竞价人未查看、下载修改内容的，后果自行承担。</w:t>
            </w:r>
          </w:p>
          <w:p>
            <w:pPr>
              <w:widowControl/>
              <w:shd w:val="clear" w:color="auto" w:fill="FFFFFF"/>
              <w:snapToGrid w:val="0"/>
              <w:spacing w:before="225" w:line="440" w:lineRule="exact"/>
              <w:ind w:left="11" w:firstLine="467"/>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widowControl/>
        <w:shd w:val="clear" w:color="auto" w:fill="FFFFFF"/>
        <w:snapToGrid w:val="0"/>
        <w:spacing w:before="225"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drawing>
          <wp:anchor distT="0" distB="0" distL="114300" distR="114300" simplePos="0" relativeHeight="251660288" behindDoc="0" locked="0" layoutInCell="1" allowOverlap="1">
            <wp:simplePos x="0" y="0"/>
            <wp:positionH relativeFrom="column">
              <wp:posOffset>431165</wp:posOffset>
            </wp:positionH>
            <wp:positionV relativeFrom="paragraph">
              <wp:posOffset>288925</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eastAsia="宋体" w:cs="宋体"/>
          <w:color w:val="000000"/>
          <w:kern w:val="0"/>
          <w:sz w:val="24"/>
          <w:szCs w:val="24"/>
          <w:shd w:val="clear" w:color="auto" w:fill="FFFFFF"/>
        </w:rPr>
        <w:t> </w:t>
      </w:r>
    </w:p>
    <w:p>
      <w:pPr>
        <w:widowControl/>
        <w:shd w:val="clear" w:color="auto" w:fill="FFFFFF"/>
        <w:snapToGrid w:val="0"/>
        <w:spacing w:before="225" w:line="440" w:lineRule="exact"/>
        <w:ind w:left="11" w:firstLine="465"/>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p>
    <w:p>
      <w:pPr>
        <w:snapToGrid w:val="0"/>
        <w:spacing w:line="440" w:lineRule="exact"/>
        <w:ind w:firstLine="42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r>
        <w:rPr>
          <w:rFonts w:hint="eastAsia" w:ascii="宋体" w:hAnsi="宋体" w:eastAsia="宋体" w:cs="宋体"/>
          <w:b/>
          <w:bCs/>
          <w:color w:val="000000"/>
          <w:sz w:val="24"/>
          <w:szCs w:val="24"/>
        </w:rPr>
        <w:t>连城县国有资产产权交易服务有限公司</w:t>
      </w:r>
    </w:p>
    <w:p>
      <w:pPr>
        <w:widowControl/>
        <w:shd w:val="clear" w:color="auto" w:fill="FFFFFF"/>
        <w:snapToGrid w:val="0"/>
        <w:spacing w:before="225" w:line="440" w:lineRule="exact"/>
        <w:ind w:left="11" w:firstLine="465"/>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lang w:val="en-US" w:eastAsia="zh-CN"/>
        </w:rPr>
        <w:t>2022</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11</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3</w:t>
      </w:r>
      <w:r>
        <w:rPr>
          <w:rFonts w:hint="eastAsia" w:ascii="宋体" w:hAnsi="宋体" w:eastAsia="宋体" w:cs="宋体"/>
          <w:color w:val="0000FF"/>
          <w:kern w:val="0"/>
          <w:sz w:val="24"/>
          <w:szCs w:val="24"/>
          <w:shd w:val="clear" w:color="auto" w:fill="FFFFFF"/>
        </w:rPr>
        <w:t>日</w:t>
      </w: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spacing w:line="440" w:lineRule="exact"/>
        <w:ind w:firstLine="883"/>
        <w:jc w:val="center"/>
        <w:rPr>
          <w:rFonts w:hint="eastAsia" w:ascii="宋体" w:hAnsi="宋体" w:eastAsia="宋体" w:cs="宋体"/>
          <w:b/>
          <w:color w:val="000000"/>
          <w:sz w:val="24"/>
          <w:szCs w:val="24"/>
        </w:rPr>
      </w:pPr>
      <w:bookmarkStart w:id="0" w:name="OLE_LINK2"/>
      <w:r>
        <w:rPr>
          <w:rFonts w:hint="eastAsia" w:ascii="宋体" w:hAnsi="宋体" w:eastAsia="宋体" w:cs="宋体"/>
          <w:b/>
          <w:color w:val="000000"/>
          <w:sz w:val="24"/>
          <w:szCs w:val="24"/>
        </w:rPr>
        <w:t>承 诺 书</w:t>
      </w:r>
    </w:p>
    <w:p>
      <w:pPr>
        <w:spacing w:line="440" w:lineRule="exact"/>
        <w:ind w:firstLine="5040" w:firstLineChars="2100"/>
        <w:jc w:val="left"/>
        <w:rPr>
          <w:rFonts w:hint="eastAsia" w:ascii="宋体" w:hAnsi="宋体" w:eastAsia="宋体" w:cs="宋体"/>
          <w:color w:val="000000"/>
          <w:sz w:val="24"/>
          <w:szCs w:val="24"/>
        </w:rPr>
      </w:pPr>
    </w:p>
    <w:p>
      <w:pPr>
        <w:spacing w:beforeLines="50" w:line="440" w:lineRule="exact"/>
        <w:rPr>
          <w:rFonts w:hint="eastAsia" w:ascii="宋体" w:hAnsi="宋体" w:eastAsia="宋体" w:cs="宋体"/>
          <w:color w:val="000000"/>
          <w:sz w:val="24"/>
          <w:szCs w:val="24"/>
          <w:u w:val="single"/>
        </w:rPr>
      </w:pPr>
      <w:r>
        <w:rPr>
          <w:rFonts w:hint="eastAsia" w:ascii="宋体" w:hAnsi="宋体" w:eastAsia="宋体" w:cs="宋体"/>
          <w:b/>
          <w:bCs/>
          <w:color w:val="000000"/>
          <w:sz w:val="24"/>
          <w:szCs w:val="24"/>
        </w:rPr>
        <w:t>连城县国有资产产权交易服务有限公司</w:t>
      </w:r>
      <w:r>
        <w:rPr>
          <w:rFonts w:hint="eastAsia" w:ascii="宋体" w:hAnsi="宋体" w:eastAsia="宋体" w:cs="宋体"/>
          <w:color w:val="000000"/>
          <w:sz w:val="24"/>
          <w:szCs w:val="24"/>
        </w:rPr>
        <w:t>：</w:t>
      </w: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本人（公司）承诺提供的报名材料真实、合法、有效，自愿报名参加贵司于</w:t>
      </w:r>
      <w:r>
        <w:rPr>
          <w:rFonts w:hint="eastAsia" w:ascii="宋体" w:hAnsi="宋体" w:eastAsia="宋体" w:cs="宋体"/>
          <w:color w:val="0000FF"/>
          <w:sz w:val="24"/>
          <w:szCs w:val="24"/>
          <w:u w:val="single"/>
        </w:rPr>
        <w:t xml:space="preserve"> </w:t>
      </w:r>
      <w:r>
        <w:rPr>
          <w:rFonts w:hint="eastAsia" w:ascii="宋体" w:hAnsi="宋体" w:eastAsia="宋体" w:cs="宋体"/>
          <w:color w:val="0000FF"/>
          <w:sz w:val="24"/>
          <w:szCs w:val="24"/>
          <w:u w:val="single"/>
          <w:lang w:val="en-US" w:eastAsia="zh-CN"/>
        </w:rPr>
        <w:t xml:space="preserve">2022 </w:t>
      </w:r>
      <w:r>
        <w:rPr>
          <w:rFonts w:hint="eastAsia" w:ascii="宋体" w:hAnsi="宋体" w:eastAsia="宋体" w:cs="宋体"/>
          <w:color w:val="0000FF"/>
          <w:sz w:val="24"/>
          <w:szCs w:val="24"/>
        </w:rPr>
        <w:t>年</w:t>
      </w:r>
      <w:r>
        <w:rPr>
          <w:rFonts w:hint="eastAsia" w:ascii="宋体" w:hAnsi="宋体" w:cs="宋体"/>
          <w:color w:val="0000FF"/>
          <w:sz w:val="24"/>
          <w:szCs w:val="24"/>
          <w:lang w:val="en-US" w:eastAsia="zh-CN"/>
        </w:rPr>
        <w:t xml:space="preserve"> 11</w:t>
      </w:r>
      <w:r>
        <w:rPr>
          <w:rFonts w:hint="eastAsia" w:ascii="宋体" w:hAnsi="宋体" w:eastAsia="宋体" w:cs="宋体"/>
          <w:color w:val="0000FF"/>
          <w:sz w:val="24"/>
          <w:szCs w:val="24"/>
        </w:rPr>
        <w:t>月</w:t>
      </w:r>
      <w:r>
        <w:rPr>
          <w:rFonts w:hint="eastAsia" w:ascii="宋体" w:hAnsi="宋体" w:cs="宋体"/>
          <w:color w:val="0000FF"/>
          <w:sz w:val="24"/>
          <w:szCs w:val="24"/>
          <w:lang w:val="en-US" w:eastAsia="zh-CN"/>
        </w:rPr>
        <w:t>9</w:t>
      </w:r>
      <w:r>
        <w:rPr>
          <w:rFonts w:hint="eastAsia" w:ascii="宋体" w:hAnsi="宋体" w:eastAsia="宋体" w:cs="宋体"/>
          <w:color w:val="0000FF"/>
          <w:sz w:val="24"/>
          <w:szCs w:val="24"/>
        </w:rPr>
        <w:t>日</w:t>
      </w:r>
      <w:r>
        <w:rPr>
          <w:rFonts w:hint="eastAsia" w:ascii="宋体" w:hAnsi="宋体" w:eastAsia="宋体" w:cs="宋体"/>
          <w:color w:val="000000"/>
          <w:sz w:val="24"/>
          <w:szCs w:val="24"/>
        </w:rPr>
        <w:t>上午举行的 “权益云</w:t>
      </w:r>
      <w:r>
        <w:rPr>
          <w:rFonts w:hint="eastAsia" w:ascii="宋体" w:hAnsi="宋体" w:cs="宋体"/>
          <w:b/>
          <w:bCs/>
          <w:color w:val="0000FF"/>
          <w:sz w:val="24"/>
          <w:szCs w:val="24"/>
          <w:lang w:val="en-US" w:eastAsia="zh-CN"/>
        </w:rPr>
        <w:t>反</w:t>
      </w:r>
      <w:r>
        <w:rPr>
          <w:rFonts w:hint="eastAsia" w:ascii="宋体" w:hAnsi="宋体" w:eastAsia="宋体" w:cs="宋体"/>
          <w:color w:val="000000"/>
          <w:sz w:val="24"/>
          <w:szCs w:val="24"/>
        </w:rPr>
        <w:t>向一次报价”</w:t>
      </w:r>
      <w:r>
        <w:rPr>
          <w:rFonts w:hint="eastAsia" w:ascii="宋体" w:hAnsi="宋体" w:cs="宋体"/>
          <w:color w:val="000000"/>
          <w:sz w:val="24"/>
          <w:szCs w:val="24"/>
          <w:u w:val="single"/>
          <w:lang w:val="en-US" w:eastAsia="zh-CN"/>
        </w:rPr>
        <w:t>评估</w:t>
      </w:r>
      <w:r>
        <w:rPr>
          <w:rFonts w:hint="eastAsia" w:ascii="宋体" w:hAnsi="宋体" w:eastAsia="宋体" w:cs="宋体"/>
          <w:color w:val="000000"/>
          <w:sz w:val="24"/>
          <w:szCs w:val="24"/>
        </w:rPr>
        <w:t>服务竞价。收悉项目编号为</w:t>
      </w:r>
      <w:r>
        <w:rPr>
          <w:rFonts w:hint="eastAsia" w:ascii="宋体" w:hAnsi="宋体" w:eastAsia="宋体" w:cs="宋体"/>
          <w:color w:val="0000FF"/>
          <w:sz w:val="24"/>
          <w:szCs w:val="24"/>
          <w:u w:val="single"/>
        </w:rPr>
        <w:t>GK</w:t>
      </w:r>
      <w:r>
        <w:rPr>
          <w:rFonts w:hint="eastAsia" w:ascii="宋体" w:hAnsi="宋体" w:cs="宋体"/>
          <w:color w:val="0000FF"/>
          <w:sz w:val="24"/>
          <w:szCs w:val="24"/>
          <w:u w:val="single"/>
          <w:lang w:val="en-US" w:eastAsia="zh-CN"/>
        </w:rPr>
        <w:t>PG</w:t>
      </w:r>
      <w:r>
        <w:rPr>
          <w:rFonts w:hint="eastAsia" w:ascii="宋体" w:hAnsi="宋体" w:eastAsia="宋体" w:cs="宋体"/>
          <w:color w:val="0000FF"/>
          <w:sz w:val="24"/>
          <w:szCs w:val="24"/>
          <w:u w:val="single"/>
          <w:lang w:val="en-US" w:eastAsia="zh-CN"/>
        </w:rPr>
        <w:t>2022</w:t>
      </w:r>
      <w:r>
        <w:rPr>
          <w:rFonts w:hint="eastAsia" w:ascii="宋体" w:hAnsi="宋体" w:cs="宋体"/>
          <w:color w:val="0000FF"/>
          <w:sz w:val="24"/>
          <w:szCs w:val="24"/>
          <w:u w:val="single"/>
          <w:lang w:val="en-US" w:eastAsia="zh-CN"/>
        </w:rPr>
        <w:t>1109</w:t>
      </w:r>
      <w:bookmarkStart w:id="1" w:name="_GoBack"/>
      <w:bookmarkEnd w:id="1"/>
      <w:r>
        <w:rPr>
          <w:rFonts w:hint="eastAsia" w:ascii="宋体" w:hAnsi="宋体" w:cs="宋体"/>
          <w:color w:val="0000FF"/>
          <w:sz w:val="24"/>
          <w:szCs w:val="24"/>
          <w:u w:val="single"/>
          <w:lang w:val="en-US" w:eastAsia="zh-CN"/>
        </w:rPr>
        <w:t xml:space="preserve"> </w:t>
      </w:r>
      <w:r>
        <w:rPr>
          <w:rFonts w:hint="eastAsia" w:ascii="宋体" w:hAnsi="宋体" w:eastAsia="宋体" w:cs="宋体"/>
          <w:color w:val="000000"/>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承诺人（申请人签章）：</w:t>
      </w: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法定代表人或授权代理人（签章）： </w:t>
      </w: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p>
    <w:p>
      <w:pPr>
        <w:spacing w:line="440" w:lineRule="exact"/>
        <w:rPr>
          <w:rFonts w:hint="eastAsia" w:ascii="宋体" w:hAnsi="宋体" w:eastAsia="宋体" w:cs="宋体"/>
          <w:color w:val="000000"/>
          <w:sz w:val="24"/>
          <w:szCs w:val="24"/>
        </w:rPr>
      </w:pPr>
    </w:p>
    <w:p>
      <w:pPr>
        <w:spacing w:line="440" w:lineRule="exact"/>
        <w:ind w:firstLine="0" w:firstLineChars="0"/>
        <w:jc w:val="right"/>
        <w:rPr>
          <w:rFonts w:hint="eastAsia" w:ascii="宋体" w:hAnsi="宋体" w:eastAsia="宋体" w:cs="宋体"/>
          <w:sz w:val="24"/>
          <w:szCs w:val="24"/>
        </w:rPr>
      </w:pPr>
      <w:r>
        <w:rPr>
          <w:rFonts w:hint="eastAsia" w:ascii="宋体" w:hAnsi="宋体" w:eastAsia="宋体" w:cs="宋体"/>
          <w:color w:val="000000"/>
          <w:sz w:val="24"/>
          <w:szCs w:val="24"/>
        </w:rPr>
        <w:t>年    月    日</w:t>
      </w:r>
      <w:bookmarkEnd w:id="0"/>
    </w:p>
    <w:sectPr>
      <w:footerReference r:id="rId3" w:type="default"/>
      <w:pgSz w:w="11906" w:h="16838"/>
      <w:pgMar w:top="1440"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- 3 -</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5C59C9"/>
    <w:multiLevelType w:val="singleLevel"/>
    <w:tmpl w:val="575C59C9"/>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VhMTc4Y2M1NTQ3YWQ2ZjI5ZWRmNTZjODgzM2M1M2EifQ=="/>
  </w:docVars>
  <w:rsids>
    <w:rsidRoot w:val="3062140F"/>
    <w:rsid w:val="00061656"/>
    <w:rsid w:val="00072DF4"/>
    <w:rsid w:val="000F1B6A"/>
    <w:rsid w:val="001457F7"/>
    <w:rsid w:val="00160F00"/>
    <w:rsid w:val="003802F9"/>
    <w:rsid w:val="003F1AE5"/>
    <w:rsid w:val="004B7539"/>
    <w:rsid w:val="0077378A"/>
    <w:rsid w:val="007F0860"/>
    <w:rsid w:val="00814231"/>
    <w:rsid w:val="00826B3E"/>
    <w:rsid w:val="008A6B20"/>
    <w:rsid w:val="00911739"/>
    <w:rsid w:val="00954405"/>
    <w:rsid w:val="00A73D90"/>
    <w:rsid w:val="00A90421"/>
    <w:rsid w:val="00B37402"/>
    <w:rsid w:val="00C353E3"/>
    <w:rsid w:val="00CD4699"/>
    <w:rsid w:val="00D17796"/>
    <w:rsid w:val="00DA2F8E"/>
    <w:rsid w:val="00F84E41"/>
    <w:rsid w:val="039E3DB5"/>
    <w:rsid w:val="0804406F"/>
    <w:rsid w:val="081C4C9C"/>
    <w:rsid w:val="0CDA1129"/>
    <w:rsid w:val="0D0C3638"/>
    <w:rsid w:val="0E8467A8"/>
    <w:rsid w:val="0F153787"/>
    <w:rsid w:val="10554859"/>
    <w:rsid w:val="115251AE"/>
    <w:rsid w:val="137205A3"/>
    <w:rsid w:val="16052A7F"/>
    <w:rsid w:val="183B56FD"/>
    <w:rsid w:val="18EF3710"/>
    <w:rsid w:val="1B215742"/>
    <w:rsid w:val="1C3B7B61"/>
    <w:rsid w:val="1E303C84"/>
    <w:rsid w:val="1EF00CA7"/>
    <w:rsid w:val="1F633F72"/>
    <w:rsid w:val="226244CC"/>
    <w:rsid w:val="22950329"/>
    <w:rsid w:val="22A30872"/>
    <w:rsid w:val="238775DF"/>
    <w:rsid w:val="246A52EB"/>
    <w:rsid w:val="249C78F6"/>
    <w:rsid w:val="25AD5A5E"/>
    <w:rsid w:val="25F64131"/>
    <w:rsid w:val="264C78A7"/>
    <w:rsid w:val="26945745"/>
    <w:rsid w:val="26F56760"/>
    <w:rsid w:val="2892098A"/>
    <w:rsid w:val="2A8C2B55"/>
    <w:rsid w:val="2AC415FD"/>
    <w:rsid w:val="2B023949"/>
    <w:rsid w:val="2B9065B4"/>
    <w:rsid w:val="2C2A04A0"/>
    <w:rsid w:val="2C4C065B"/>
    <w:rsid w:val="2D697A29"/>
    <w:rsid w:val="2DA86E1E"/>
    <w:rsid w:val="2E7E609A"/>
    <w:rsid w:val="2F043F88"/>
    <w:rsid w:val="2FF9333B"/>
    <w:rsid w:val="3062140F"/>
    <w:rsid w:val="33BB5A80"/>
    <w:rsid w:val="371B5B3B"/>
    <w:rsid w:val="3741602B"/>
    <w:rsid w:val="39C752B8"/>
    <w:rsid w:val="3A0C4B4E"/>
    <w:rsid w:val="3D3F6CF4"/>
    <w:rsid w:val="3DC87AC0"/>
    <w:rsid w:val="3FA56A13"/>
    <w:rsid w:val="410835EE"/>
    <w:rsid w:val="41872959"/>
    <w:rsid w:val="42E9200F"/>
    <w:rsid w:val="44E55E41"/>
    <w:rsid w:val="45A2046C"/>
    <w:rsid w:val="46797B93"/>
    <w:rsid w:val="4758626E"/>
    <w:rsid w:val="47ED28F0"/>
    <w:rsid w:val="48556CDA"/>
    <w:rsid w:val="485D0F10"/>
    <w:rsid w:val="4A58410E"/>
    <w:rsid w:val="4B42467C"/>
    <w:rsid w:val="4C6355B6"/>
    <w:rsid w:val="4D235499"/>
    <w:rsid w:val="4D2550DF"/>
    <w:rsid w:val="4D515A96"/>
    <w:rsid w:val="4DA2556F"/>
    <w:rsid w:val="4E143612"/>
    <w:rsid w:val="4E997C57"/>
    <w:rsid w:val="4E9D3635"/>
    <w:rsid w:val="4F4F373F"/>
    <w:rsid w:val="524A20F8"/>
    <w:rsid w:val="524E2EDF"/>
    <w:rsid w:val="53CB6FAB"/>
    <w:rsid w:val="542826BF"/>
    <w:rsid w:val="545B5616"/>
    <w:rsid w:val="55915C48"/>
    <w:rsid w:val="55C85997"/>
    <w:rsid w:val="59E02F96"/>
    <w:rsid w:val="5A244F70"/>
    <w:rsid w:val="5B280C0A"/>
    <w:rsid w:val="5C2441D3"/>
    <w:rsid w:val="5C9245A9"/>
    <w:rsid w:val="5D434E88"/>
    <w:rsid w:val="5DBB508D"/>
    <w:rsid w:val="5E047FD0"/>
    <w:rsid w:val="5F1519BF"/>
    <w:rsid w:val="602A7EDE"/>
    <w:rsid w:val="63F56C8F"/>
    <w:rsid w:val="63F81C8C"/>
    <w:rsid w:val="640D0C57"/>
    <w:rsid w:val="64354B59"/>
    <w:rsid w:val="64433D8E"/>
    <w:rsid w:val="66A77F27"/>
    <w:rsid w:val="674A5097"/>
    <w:rsid w:val="67B160B6"/>
    <w:rsid w:val="6B776A6D"/>
    <w:rsid w:val="6D7B66F3"/>
    <w:rsid w:val="6D822D61"/>
    <w:rsid w:val="6DB36A59"/>
    <w:rsid w:val="7007345D"/>
    <w:rsid w:val="729A0B48"/>
    <w:rsid w:val="729B4033"/>
    <w:rsid w:val="742F65BB"/>
    <w:rsid w:val="77CE5972"/>
    <w:rsid w:val="78F75F2F"/>
    <w:rsid w:val="79B76855"/>
    <w:rsid w:val="7AD35D80"/>
    <w:rsid w:val="7AD654A8"/>
    <w:rsid w:val="7B676C5D"/>
    <w:rsid w:val="7C435390"/>
    <w:rsid w:val="7F256A9B"/>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customStyle="1" w:styleId="9">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0">
    <w:name w:val="批注框文本 Char"/>
    <w:basedOn w:val="8"/>
    <w:link w:val="3"/>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3476</Words>
  <Characters>3704</Characters>
  <Lines>4</Lines>
  <Paragraphs>7</Paragraphs>
  <TotalTime>2</TotalTime>
  <ScaleCrop>false</ScaleCrop>
  <LinksUpToDate>false</LinksUpToDate>
  <CharactersWithSpaces>3773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Smile   everyday</cp:lastModifiedBy>
  <cp:lastPrinted>2022-03-09T07:40:00Z</cp:lastPrinted>
  <dcterms:modified xsi:type="dcterms:W3CDTF">2022-11-02T08:35:06Z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916B0A382F254096ACFC205746AF6B1B</vt:lpwstr>
  </property>
</Properties>
</file>