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PG20221028</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10</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28</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10</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25</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10</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27</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w:t>
      </w:r>
      <w:r>
        <w:rPr>
          <w:rFonts w:hint="eastAsia" w:ascii="宋体" w:hAnsi="宋体" w:cs="宋体"/>
          <w:color w:val="000000"/>
          <w:kern w:val="0"/>
          <w:sz w:val="24"/>
          <w:szCs w:val="24"/>
          <w:shd w:val="clear" w:color="auto" w:fill="FFFFFF"/>
          <w:lang w:val="en-US" w:eastAsia="zh-CN" w:bidi="ar-SA"/>
        </w:rPr>
        <w:t>050</w:t>
      </w:r>
      <w:bookmarkStart w:id="1" w:name="_GoBack"/>
      <w:bookmarkEnd w:id="1"/>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widowControl/>
        <w:snapToGrid w:val="0"/>
        <w:spacing w:line="520" w:lineRule="exact"/>
        <w:ind w:left="14" w:firstLine="480" w:firstLineChars="200"/>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cs="宋体"/>
          <w:color w:val="0000FF"/>
          <w:kern w:val="0"/>
          <w:sz w:val="24"/>
          <w:szCs w:val="24"/>
          <w:highlight w:val="none"/>
          <w:u w:val="none"/>
          <w:lang w:val="en-US" w:eastAsia="zh-CN" w:bidi="ar"/>
        </w:rPr>
        <w:t>连城县粮食购销有限公司公开竞价选取资产评估服务机构。</w:t>
      </w:r>
    </w:p>
    <w:p>
      <w:pPr>
        <w:widowControl/>
        <w:snapToGrid w:val="0"/>
        <w:spacing w:line="520" w:lineRule="exact"/>
        <w:ind w:left="14" w:firstLine="480" w:firstLineChars="200"/>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cs="宋体"/>
          <w:color w:val="0000FF"/>
          <w:kern w:val="0"/>
          <w:sz w:val="24"/>
          <w:szCs w:val="24"/>
          <w:highlight w:val="none"/>
          <w:u w:val="none"/>
          <w:lang w:val="en-US" w:eastAsia="zh-CN" w:bidi="ar"/>
        </w:rPr>
        <w:t xml:space="preserve">为委托方位于连城县莲峰镇北大东路金谷大厦房产确定市场租赁价值提供评估服务。 </w:t>
      </w:r>
    </w:p>
    <w:p>
      <w:pPr>
        <w:pStyle w:val="2"/>
        <w:ind w:firstLine="482" w:firstLineChars="200"/>
        <w:rPr>
          <w:rFonts w:hint="eastAsia" w:ascii="宋体" w:hAnsi="宋体" w:cs="宋体"/>
          <w:b/>
          <w:bCs/>
          <w:color w:val="0000FF"/>
          <w:kern w:val="0"/>
          <w:sz w:val="24"/>
          <w:szCs w:val="24"/>
          <w:shd w:val="clear" w:color="auto" w:fill="FFFFFF"/>
          <w:lang w:val="en-US" w:eastAsia="zh-CN" w:bidi="ar-SA"/>
        </w:rPr>
      </w:pPr>
    </w:p>
    <w:p>
      <w:pPr>
        <w:pStyle w:val="2"/>
        <w:ind w:firstLine="482" w:firstLineChars="200"/>
        <w:rPr>
          <w:rFonts w:hint="eastAsia"/>
          <w:b/>
          <w:bCs/>
          <w:lang w:val="en-US" w:eastAsia="zh-CN"/>
        </w:rPr>
      </w:pPr>
      <w:r>
        <w:rPr>
          <w:rFonts w:hint="eastAsia" w:ascii="宋体" w:hAnsi="宋体" w:cs="宋体"/>
          <w:b/>
          <w:bCs/>
          <w:color w:val="0000FF"/>
          <w:kern w:val="0"/>
          <w:sz w:val="24"/>
          <w:szCs w:val="24"/>
          <w:shd w:val="clear" w:color="auto" w:fill="FFFFFF"/>
          <w:lang w:val="en-US" w:eastAsia="zh-CN" w:bidi="ar-SA"/>
        </w:rPr>
        <w:t>注：评估内容具体以委托方提供的资产评估清单为准。</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cs="宋体"/>
          <w:color w:val="0000FF"/>
          <w:kern w:val="0"/>
          <w:sz w:val="24"/>
          <w:szCs w:val="24"/>
          <w:highlight w:val="none"/>
          <w:lang w:val="en-US" w:eastAsia="zh-CN" w:bidi="ar"/>
        </w:rPr>
      </w:pPr>
      <w:r>
        <w:rPr>
          <w:rFonts w:hint="eastAsia" w:ascii="宋体" w:hAnsi="宋体" w:eastAsia="宋体" w:cs="宋体"/>
          <w:color w:val="auto"/>
          <w:kern w:val="0"/>
          <w:sz w:val="24"/>
          <w:szCs w:val="24"/>
          <w:shd w:val="clear" w:color="auto" w:fill="FFFFFF"/>
          <w:lang w:val="en-US" w:eastAsia="zh-CN" w:bidi="ar-SA"/>
        </w:rPr>
        <w:t>评估费用：</w:t>
      </w:r>
      <w:r>
        <w:rPr>
          <w:rFonts w:hint="eastAsia" w:ascii="宋体" w:hAnsi="宋体" w:eastAsia="宋体" w:cs="宋体"/>
          <w:color w:val="0000FF"/>
          <w:kern w:val="0"/>
          <w:sz w:val="24"/>
          <w:szCs w:val="24"/>
          <w:highlight w:val="none"/>
          <w:lang w:val="en-US" w:eastAsia="zh-CN" w:bidi="ar"/>
        </w:rPr>
        <w:t>不超过人民币大写：</w:t>
      </w:r>
      <w:r>
        <w:rPr>
          <w:rFonts w:hint="eastAsia" w:ascii="宋体" w:hAnsi="宋体" w:cs="宋体"/>
          <w:color w:val="0000FF"/>
          <w:kern w:val="0"/>
          <w:sz w:val="24"/>
          <w:szCs w:val="24"/>
          <w:highlight w:val="none"/>
          <w:lang w:val="en-US" w:eastAsia="zh-CN" w:bidi="ar"/>
        </w:rPr>
        <w:t>叁仟</w:t>
      </w:r>
      <w:r>
        <w:rPr>
          <w:rFonts w:hint="eastAsia" w:ascii="宋体" w:hAnsi="宋体" w:eastAsia="宋体" w:cs="宋体"/>
          <w:color w:val="0000FF"/>
          <w:kern w:val="0"/>
          <w:sz w:val="24"/>
          <w:szCs w:val="24"/>
          <w:highlight w:val="none"/>
          <w:lang w:val="en-US" w:eastAsia="zh-CN" w:bidi="ar"/>
        </w:rPr>
        <w:t>元整（</w:t>
      </w:r>
      <w:r>
        <w:rPr>
          <w:rFonts w:hint="default" w:ascii="宋体" w:hAnsi="宋体" w:eastAsia="宋体" w:cs="宋体"/>
          <w:color w:val="0000FF"/>
          <w:kern w:val="0"/>
          <w:sz w:val="24"/>
          <w:szCs w:val="24"/>
          <w:highlight w:val="none"/>
          <w:lang w:val="en-US" w:eastAsia="zh-CN" w:bidi="ar"/>
        </w:rPr>
        <w:t>¥</w:t>
      </w:r>
      <w:r>
        <w:rPr>
          <w:rFonts w:hint="eastAsia" w:ascii="宋体" w:hAnsi="宋体" w:cs="宋体"/>
          <w:color w:val="0000FF"/>
          <w:kern w:val="0"/>
          <w:sz w:val="24"/>
          <w:szCs w:val="24"/>
          <w:highlight w:val="none"/>
          <w:lang w:val="en-US" w:eastAsia="zh-CN" w:bidi="ar"/>
        </w:rPr>
        <w:t>3000</w:t>
      </w:r>
      <w:r>
        <w:rPr>
          <w:rFonts w:hint="eastAsia" w:ascii="宋体" w:hAnsi="宋体" w:eastAsia="宋体" w:cs="宋体"/>
          <w:color w:val="0000FF"/>
          <w:kern w:val="0"/>
          <w:sz w:val="24"/>
          <w:szCs w:val="24"/>
          <w:highlight w:val="none"/>
          <w:lang w:val="en-US" w:eastAsia="zh-CN" w:bidi="ar"/>
        </w:rPr>
        <w:t>.00）</w:t>
      </w:r>
      <w:r>
        <w:rPr>
          <w:rFonts w:hint="eastAsia" w:ascii="宋体" w:hAnsi="宋体" w:cs="宋体"/>
          <w:color w:val="0000FF"/>
          <w:kern w:val="0"/>
          <w:sz w:val="24"/>
          <w:szCs w:val="24"/>
          <w:highlight w:val="none"/>
          <w:lang w:val="en-US"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default" w:ascii="宋体" w:hAnsi="宋体" w:eastAsia="宋体" w:cs="宋体"/>
          <w:color w:val="0000FF"/>
          <w:kern w:val="0"/>
          <w:sz w:val="24"/>
          <w:szCs w:val="24"/>
          <w:highlight w:val="none"/>
          <w:lang w:val="en-US" w:eastAsia="zh-CN" w:bidi="ar"/>
        </w:rPr>
      </w:pPr>
      <w:r>
        <w:rPr>
          <w:rFonts w:hint="eastAsia" w:ascii="宋体" w:hAnsi="宋体" w:eastAsia="宋体" w:cs="宋体"/>
          <w:color w:val="0000FF"/>
          <w:kern w:val="0"/>
          <w:sz w:val="24"/>
          <w:szCs w:val="24"/>
          <w:highlight w:val="none"/>
          <w:lang w:val="en-US" w:eastAsia="zh-CN" w:bidi="ar"/>
        </w:rPr>
        <w:t>4.竞价保证金：</w:t>
      </w:r>
      <w:r>
        <w:rPr>
          <w:rFonts w:hint="eastAsia" w:ascii="宋体" w:hAnsi="宋体" w:cs="宋体"/>
          <w:color w:val="0000FF"/>
          <w:kern w:val="0"/>
          <w:sz w:val="24"/>
          <w:szCs w:val="24"/>
          <w:highlight w:val="none"/>
          <w:lang w:val="en-US" w:eastAsia="zh-CN" w:bidi="ar"/>
        </w:rPr>
        <w:t>壹仟</w:t>
      </w:r>
      <w:r>
        <w:rPr>
          <w:rFonts w:hint="eastAsia" w:ascii="宋体" w:hAnsi="宋体" w:eastAsia="宋体" w:cs="宋体"/>
          <w:color w:val="0000FF"/>
          <w:kern w:val="0"/>
          <w:sz w:val="24"/>
          <w:szCs w:val="24"/>
          <w:highlight w:val="none"/>
          <w:lang w:val="en-US" w:eastAsia="zh-CN" w:bidi="ar"/>
        </w:rPr>
        <w:t>元整（</w:t>
      </w:r>
      <w:r>
        <w:rPr>
          <w:rFonts w:hint="default" w:ascii="宋体" w:hAnsi="宋体" w:eastAsia="宋体" w:cs="宋体"/>
          <w:color w:val="0000FF"/>
          <w:kern w:val="0"/>
          <w:sz w:val="24"/>
          <w:szCs w:val="24"/>
          <w:highlight w:val="none"/>
          <w:lang w:val="en-US" w:eastAsia="zh-CN" w:bidi="ar"/>
        </w:rPr>
        <w:t>¥</w:t>
      </w:r>
      <w:r>
        <w:rPr>
          <w:rFonts w:hint="eastAsia" w:ascii="宋体" w:hAnsi="宋体" w:cs="宋体"/>
          <w:color w:val="0000FF"/>
          <w:kern w:val="0"/>
          <w:sz w:val="24"/>
          <w:szCs w:val="24"/>
          <w:highlight w:val="none"/>
          <w:lang w:val="en-US" w:eastAsia="zh-CN" w:bidi="ar"/>
        </w:rPr>
        <w:t>1000</w:t>
      </w:r>
      <w:r>
        <w:rPr>
          <w:rFonts w:hint="eastAsia" w:ascii="宋体" w:hAnsi="宋体" w:eastAsia="宋体" w:cs="宋体"/>
          <w:color w:val="0000FF"/>
          <w:kern w:val="0"/>
          <w:sz w:val="24"/>
          <w:szCs w:val="24"/>
          <w:highlight w:val="none"/>
          <w:lang w:val="en-US" w:eastAsia="zh-CN" w:bidi="ar"/>
        </w:rPr>
        <w:t>.00）。</w:t>
      </w:r>
    </w:p>
    <w:p>
      <w:pPr>
        <w:keepNext w:val="0"/>
        <w:keepLines w:val="0"/>
        <w:pageBreakBefore w:val="0"/>
        <w:widowControl/>
        <w:kinsoku/>
        <w:wordWrap/>
        <w:overflowPunct/>
        <w:topLinePunct w:val="0"/>
        <w:autoSpaceDE/>
        <w:autoSpaceDN/>
        <w:bidi w:val="0"/>
        <w:adjustRightInd/>
        <w:snapToGrid w:val="0"/>
        <w:spacing w:line="510" w:lineRule="exact"/>
        <w:ind w:left="14" w:firstLine="482"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5.工作要求（具体按委托人要求及合同约定执行）：</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（1）成交人须到委托方评估资产现场进行市场勘察、核实核对，明确评估对象估价时点的状况。</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（2）评估目的为委托方</w:t>
      </w:r>
      <w:r>
        <w:rPr>
          <w:rFonts w:hint="eastAsia" w:ascii="宋体" w:hAnsi="宋体" w:cs="宋体"/>
          <w:color w:val="0000FF"/>
          <w:sz w:val="24"/>
          <w:szCs w:val="24"/>
          <w:shd w:val="clear" w:color="auto" w:fill="FFFFFF"/>
          <w:lang w:val="en-US" w:eastAsia="zh-CN"/>
        </w:rPr>
        <w:t>位于连城县莲峰镇北大东路金谷大厦资产确定合理市场租赁价值</w:t>
      </w:r>
      <w:r>
        <w:rPr>
          <w:rFonts w:hint="eastAsia" w:ascii="宋体" w:hAnsi="宋体" w:eastAsia="宋体" w:cs="宋体"/>
          <w:color w:val="auto"/>
          <w:kern w:val="0"/>
          <w:sz w:val="24"/>
          <w:szCs w:val="24"/>
          <w:shd w:val="clear" w:color="auto" w:fill="FFFFFF"/>
          <w:lang w:val="en-US" w:eastAsia="zh-CN" w:bidi="ar-SA"/>
        </w:rPr>
        <w:t>进行评估，要综合考虑各因素，合法、客观、公正地进行评估，出具符合规范的评估报告。</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cs="宋体"/>
          <w:color w:val="auto"/>
          <w:kern w:val="0"/>
          <w:sz w:val="24"/>
          <w:szCs w:val="24"/>
          <w:shd w:val="clear" w:color="auto" w:fill="FFFFFF"/>
          <w:lang w:val="en-US" w:eastAsia="zh-CN" w:bidi="ar-SA"/>
        </w:rPr>
        <w:t>3</w:t>
      </w:r>
      <w:r>
        <w:rPr>
          <w:rFonts w:hint="eastAsia" w:ascii="宋体" w:hAnsi="宋体" w:eastAsia="宋体" w:cs="宋体"/>
          <w:color w:val="auto"/>
          <w:kern w:val="0"/>
          <w:sz w:val="24"/>
          <w:szCs w:val="24"/>
          <w:shd w:val="clear" w:color="auto" w:fill="FFFFFF"/>
          <w:lang w:val="en-US" w:eastAsia="zh-CN" w:bidi="ar-SA"/>
        </w:rPr>
        <w:t>）评估机构及签字的注册评估师对出具的评估报告的客观性、真实性、公正性承担法律责任。</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cs="宋体"/>
          <w:color w:val="auto"/>
          <w:kern w:val="0"/>
          <w:sz w:val="24"/>
          <w:szCs w:val="24"/>
          <w:shd w:val="clear" w:color="auto" w:fill="FFFFFF"/>
          <w:lang w:val="en-US" w:eastAsia="zh-CN" w:bidi="ar-SA"/>
        </w:rPr>
        <w:t>4</w:t>
      </w:r>
      <w:r>
        <w:rPr>
          <w:rFonts w:hint="eastAsia" w:ascii="宋体" w:hAnsi="宋体" w:eastAsia="宋体" w:cs="宋体"/>
          <w:color w:val="auto"/>
          <w:kern w:val="0"/>
          <w:sz w:val="24"/>
          <w:szCs w:val="24"/>
          <w:shd w:val="clear" w:color="auto" w:fill="FFFFFF"/>
          <w:lang w:val="en-US" w:eastAsia="zh-CN" w:bidi="ar-SA"/>
        </w:rPr>
        <w:t>）在收到评估业务通知后，成交人须安排评估师到现场与</w:t>
      </w:r>
      <w:r>
        <w:rPr>
          <w:rFonts w:hint="eastAsia" w:ascii="宋体" w:hAnsi="宋体" w:cs="宋体"/>
          <w:color w:val="auto"/>
          <w:kern w:val="0"/>
          <w:sz w:val="24"/>
          <w:szCs w:val="24"/>
          <w:shd w:val="clear" w:color="auto" w:fill="FFFFFF"/>
          <w:lang w:val="en-US" w:eastAsia="zh-CN" w:bidi="ar-SA"/>
        </w:rPr>
        <w:t>委托方</w:t>
      </w:r>
      <w:r>
        <w:rPr>
          <w:rFonts w:hint="eastAsia" w:ascii="宋体" w:hAnsi="宋体" w:eastAsia="宋体" w:cs="宋体"/>
          <w:color w:val="auto"/>
          <w:kern w:val="0"/>
          <w:sz w:val="24"/>
          <w:szCs w:val="24"/>
          <w:shd w:val="clear" w:color="auto" w:fill="FFFFFF"/>
          <w:lang w:val="en-US" w:eastAsia="zh-CN" w:bidi="ar-SA"/>
        </w:rPr>
        <w:t>经办人员对接，并于收齐评估相关材料之日</w:t>
      </w:r>
      <w:r>
        <w:rPr>
          <w:rFonts w:hint="eastAsia" w:ascii="宋体" w:hAnsi="宋体" w:eastAsia="宋体" w:cs="宋体"/>
          <w:b w:val="0"/>
          <w:bCs w:val="0"/>
          <w:color w:val="auto"/>
          <w:kern w:val="0"/>
          <w:sz w:val="24"/>
          <w:szCs w:val="24"/>
          <w:shd w:val="clear" w:color="auto" w:fill="FFFFFF"/>
          <w:lang w:val="en-US" w:eastAsia="zh-CN" w:bidi="ar-SA"/>
        </w:rPr>
        <w:t>起</w:t>
      </w:r>
      <w:r>
        <w:rPr>
          <w:rFonts w:hint="eastAsia" w:ascii="宋体" w:hAnsi="宋体" w:cs="宋体"/>
          <w:b w:val="0"/>
          <w:bCs w:val="0"/>
          <w:color w:val="0000FF"/>
          <w:kern w:val="0"/>
          <w:sz w:val="24"/>
          <w:szCs w:val="24"/>
          <w:shd w:val="clear" w:color="auto" w:fill="FFFFFF"/>
          <w:lang w:val="en-US" w:eastAsia="zh-CN"/>
        </w:rPr>
        <w:t>5个工作日内</w:t>
      </w:r>
      <w:r>
        <w:rPr>
          <w:rFonts w:hint="eastAsia" w:ascii="宋体" w:hAnsi="宋体" w:eastAsia="宋体" w:cs="宋体"/>
          <w:b w:val="0"/>
          <w:bCs w:val="0"/>
          <w:color w:val="auto"/>
          <w:kern w:val="0"/>
          <w:sz w:val="24"/>
          <w:szCs w:val="24"/>
          <w:shd w:val="clear" w:color="auto" w:fill="FFFFFF"/>
          <w:lang w:val="en-US" w:eastAsia="zh-CN" w:bidi="ar-SA"/>
        </w:rPr>
        <w:t>按</w:t>
      </w:r>
      <w:r>
        <w:rPr>
          <w:rFonts w:hint="eastAsia" w:ascii="宋体" w:hAnsi="宋体" w:eastAsia="宋体" w:cs="宋体"/>
          <w:color w:val="auto"/>
          <w:kern w:val="0"/>
          <w:sz w:val="24"/>
          <w:szCs w:val="24"/>
          <w:shd w:val="clear" w:color="auto" w:fill="FFFFFF"/>
          <w:lang w:val="en-US" w:eastAsia="zh-CN" w:bidi="ar-SA"/>
        </w:rPr>
        <w:t>时完成预评估工作并提交预评估报告，预评估报告由</w:t>
      </w:r>
      <w:r>
        <w:rPr>
          <w:rFonts w:hint="eastAsia" w:ascii="宋体" w:hAnsi="宋体" w:cs="宋体"/>
          <w:color w:val="auto"/>
          <w:kern w:val="0"/>
          <w:sz w:val="24"/>
          <w:szCs w:val="24"/>
          <w:shd w:val="clear" w:color="auto" w:fill="FFFFFF"/>
          <w:lang w:val="en-US" w:eastAsia="zh-CN" w:bidi="ar-SA"/>
        </w:rPr>
        <w:t>委托方</w:t>
      </w:r>
      <w:r>
        <w:rPr>
          <w:rFonts w:hint="eastAsia" w:ascii="宋体" w:hAnsi="宋体" w:eastAsia="宋体" w:cs="宋体"/>
          <w:color w:val="auto"/>
          <w:kern w:val="0"/>
          <w:sz w:val="24"/>
          <w:szCs w:val="24"/>
          <w:shd w:val="clear" w:color="auto" w:fill="FFFFFF"/>
          <w:lang w:val="en-US" w:eastAsia="zh-CN" w:bidi="ar-SA"/>
        </w:rPr>
        <w:t>审核无误后再出具正式评估报告，无正当理由不得拖延，如因项目复杂可根据具体情况另行商定完成时间。</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cs="宋体"/>
          <w:color w:val="auto"/>
          <w:kern w:val="0"/>
          <w:sz w:val="24"/>
          <w:szCs w:val="24"/>
          <w:shd w:val="clear" w:color="auto" w:fill="FFFFFF"/>
          <w:lang w:val="en-US" w:eastAsia="zh-CN" w:bidi="ar-SA"/>
        </w:rPr>
        <w:t>5</w:t>
      </w:r>
      <w:r>
        <w:rPr>
          <w:rFonts w:hint="eastAsia" w:ascii="宋体" w:hAnsi="宋体" w:eastAsia="宋体" w:cs="宋体"/>
          <w:color w:val="auto"/>
          <w:kern w:val="0"/>
          <w:sz w:val="24"/>
          <w:szCs w:val="24"/>
          <w:shd w:val="clear" w:color="auto" w:fill="FFFFFF"/>
          <w:lang w:val="en-US" w:eastAsia="zh-CN" w:bidi="ar-SA"/>
        </w:rPr>
        <w:t>）对委托方提供的有关资料和评估结果保密。</w:t>
      </w:r>
    </w:p>
    <w:p>
      <w:pPr>
        <w:widowControl/>
        <w:shd w:val="clear" w:color="auto" w:fill="FFFFFF"/>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rPr>
        <w:t>1.遵守中华人民共和国法律、法规，且能够诚信经营，具有</w:t>
      </w:r>
      <w:r>
        <w:rPr>
          <w:rFonts w:hint="eastAsia" w:ascii="宋体" w:hAnsi="宋体" w:cs="宋体"/>
          <w:b/>
          <w:bCs/>
          <w:color w:val="0000FF"/>
          <w:kern w:val="0"/>
          <w:sz w:val="24"/>
          <w:szCs w:val="24"/>
          <w:u w:val="single"/>
          <w:shd w:val="clear" w:color="auto" w:fill="FFFFFF"/>
          <w:lang w:val="en-US" w:eastAsia="zh-CN" w:bidi="ar-SA"/>
        </w:rPr>
        <w:t>资产</w:t>
      </w:r>
      <w:r>
        <w:rPr>
          <w:rFonts w:hint="eastAsia" w:ascii="宋体" w:hAnsi="宋体" w:eastAsia="宋体" w:cs="宋体"/>
          <w:color w:val="000000" w:themeColor="text1"/>
          <w:kern w:val="0"/>
          <w:sz w:val="24"/>
          <w:szCs w:val="24"/>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eastAsia="宋体" w:cs="宋体"/>
          <w:b/>
          <w:bCs/>
          <w:color w:val="0000FF"/>
          <w:kern w:val="0"/>
          <w:sz w:val="24"/>
          <w:szCs w:val="24"/>
          <w:u w:val="single"/>
          <w:shd w:val="clear" w:color="auto" w:fill="FFFFFF"/>
          <w:lang w:val="en-US" w:eastAsia="zh-CN" w:bidi="ar-SA"/>
        </w:rPr>
        <w:t>评估类</w:t>
      </w:r>
      <w:r>
        <w:rPr>
          <w:rFonts w:hint="eastAsia" w:ascii="宋体" w:hAnsi="宋体" w:eastAsia="宋体" w:cs="宋体"/>
          <w:color w:val="000000" w:themeColor="text1"/>
          <w:kern w:val="0"/>
          <w:sz w:val="24"/>
          <w:szCs w:val="24"/>
          <w:shd w:val="clear" w:color="auto" w:fill="FFFFFF"/>
          <w:lang w:val="en-US" w:eastAsia="zh-CN" w:bidi="ar-SA"/>
        </w:rPr>
        <w:t>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1000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10</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27</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000000"/>
          <w:kern w:val="0"/>
          <w:sz w:val="24"/>
          <w:szCs w:val="24"/>
          <w:shd w:val="clear" w:color="auto" w:fill="FFFFFF"/>
        </w:rPr>
        <w:t>2.采用网络反向一次性报价、价低者得的交易方式，以“价格优先，时间优先”（即同等价格时，以报价时间优先）确定本次竞价标的的成交人。</w:t>
      </w:r>
      <w:r>
        <w:rPr>
          <w:rFonts w:hint="eastAsia" w:ascii="宋体" w:hAnsi="宋体" w:cs="宋体"/>
          <w:color w:val="0000FF"/>
          <w:kern w:val="0"/>
          <w:sz w:val="24"/>
          <w:szCs w:val="24"/>
          <w:highlight w:val="none"/>
          <w:u w:val="none"/>
          <w:lang w:val="en-US" w:eastAsia="zh-CN" w:bidi="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4.特别提示：标的经公开征集到的合格竞价人,应以不高于最高限价进行报价，同时成交人应签署《竞价结果通知书》等相关文件，否则视同为违约。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成交人提供正式评估报告和正规增值税发票给</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收到</w:t>
      </w:r>
      <w:r>
        <w:rPr>
          <w:rFonts w:hint="eastAsia" w:ascii="宋体" w:hAnsi="宋体" w:cs="宋体"/>
          <w:color w:val="0000FF"/>
          <w:kern w:val="0"/>
          <w:sz w:val="24"/>
          <w:szCs w:val="24"/>
          <w:shd w:val="clear" w:color="auto" w:fill="FFFFFF"/>
          <w:lang w:val="en-US" w:eastAsia="zh-CN"/>
        </w:rPr>
        <w:t>成交人提供的</w:t>
      </w:r>
      <w:r>
        <w:rPr>
          <w:rFonts w:hint="eastAsia" w:ascii="宋体" w:hAnsi="宋体" w:eastAsia="宋体" w:cs="宋体"/>
          <w:color w:val="0000FF"/>
          <w:kern w:val="0"/>
          <w:sz w:val="24"/>
          <w:szCs w:val="24"/>
          <w:shd w:val="clear" w:color="auto" w:fill="FFFFFF"/>
        </w:rPr>
        <w:t>正式评估报告和发票后</w:t>
      </w:r>
      <w:r>
        <w:rPr>
          <w:rFonts w:hint="eastAsia" w:ascii="宋体" w:hAnsi="宋体" w:cs="宋体"/>
          <w:color w:val="0000FF"/>
          <w:kern w:val="0"/>
          <w:sz w:val="24"/>
          <w:szCs w:val="24"/>
          <w:shd w:val="clear" w:color="auto" w:fill="FFFFFF"/>
          <w:lang w:val="en-US" w:eastAsia="zh-CN"/>
        </w:rPr>
        <w:t>10个工作日内</w:t>
      </w:r>
      <w:r>
        <w:rPr>
          <w:rFonts w:hint="eastAsia" w:ascii="宋体" w:hAnsi="宋体" w:eastAsia="宋体" w:cs="宋体"/>
          <w:color w:val="0000FF"/>
          <w:kern w:val="0"/>
          <w:sz w:val="24"/>
          <w:szCs w:val="24"/>
          <w:shd w:val="clear" w:color="auto" w:fill="FFFFFF"/>
        </w:rPr>
        <w:t>付清评估费。</w:t>
      </w:r>
      <w:r>
        <w:rPr>
          <w:rFonts w:hint="eastAsia" w:ascii="宋体" w:hAnsi="宋体" w:eastAsia="宋体" w:cs="宋体"/>
          <w:color w:val="000000"/>
          <w:kern w:val="0"/>
          <w:sz w:val="24"/>
          <w:szCs w:val="24"/>
          <w:shd w:val="clear" w:color="auto" w:fill="FFFFFF"/>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1.申请人必须对本项目情况及竞价流程进行充分的咨询和了解，一旦参与竞价，视为无异议，并对项目存在或可能存在的瑕疵表示认可，自行承担由此造成的风险。</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2.竞价文件如有更正修改，公告将在</w:t>
            </w:r>
            <w:r>
              <w:rPr>
                <w:rFonts w:hint="eastAsia" w:ascii="宋体" w:hAnsi="宋体" w:eastAsia="宋体" w:cs="宋体"/>
                <w:b/>
                <w:bCs/>
                <w:color w:val="000000"/>
                <w:kern w:val="0"/>
                <w:sz w:val="24"/>
                <w:szCs w:val="24"/>
                <w:shd w:val="clear" w:color="auto" w:fill="FFFFFF"/>
              </w:rPr>
              <w:t>连城产权交易网（网址：http://www.lcxcqjy.com/）、龙岩市公共资源交易中心网（网址：https://ggzy.longyan.gov.cn/lyztb/）</w:t>
            </w:r>
            <w:r>
              <w:rPr>
                <w:rFonts w:hint="eastAsia" w:ascii="宋体" w:hAnsi="宋体" w:eastAsia="宋体" w:cs="宋体"/>
                <w:color w:val="000000"/>
                <w:kern w:val="0"/>
                <w:sz w:val="24"/>
                <w:szCs w:val="24"/>
                <w:shd w:val="clear" w:color="auto" w:fill="FFFFFF"/>
              </w:rPr>
              <w:t>上发布，请潜在竞价人随时密切关注上述网站并下载相关信息，本公司不再另行通知（相同内容如有多次修改，以最后一次修改为准）。潜在竞价人未查看、下载修改内容的，后果自行承担。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431165</wp:posOffset>
            </wp:positionH>
            <wp:positionV relativeFrom="paragraph">
              <wp:posOffset>288925</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10</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24</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spacing w:line="440" w:lineRule="exact"/>
        <w:ind w:firstLine="883"/>
        <w:jc w:val="center"/>
        <w:rPr>
          <w:rFonts w:hint="eastAsia" w:ascii="宋体" w:hAnsi="宋体" w:eastAsia="宋体" w:cs="宋体"/>
          <w:b/>
          <w:color w:val="000000"/>
          <w:sz w:val="24"/>
          <w:szCs w:val="24"/>
        </w:rPr>
      </w:pPr>
      <w:bookmarkStart w:id="0" w:name="OLE_LINK2"/>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10</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28</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 xml:space="preserve">1028 </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C59C9"/>
    <w:multiLevelType w:val="singleLevel"/>
    <w:tmpl w:val="575C59C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hMTc4Y2M1NTQ3YWQ2ZjI5ZWRmNTZjODgzM2M1M2E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04406F"/>
    <w:rsid w:val="081C4C9C"/>
    <w:rsid w:val="0CDA1129"/>
    <w:rsid w:val="0D0C3638"/>
    <w:rsid w:val="0E8467A8"/>
    <w:rsid w:val="0F153787"/>
    <w:rsid w:val="10554859"/>
    <w:rsid w:val="115251AE"/>
    <w:rsid w:val="137205A3"/>
    <w:rsid w:val="16052A7F"/>
    <w:rsid w:val="183B56FD"/>
    <w:rsid w:val="18EF3710"/>
    <w:rsid w:val="1B215742"/>
    <w:rsid w:val="1C3B7B61"/>
    <w:rsid w:val="1E303C84"/>
    <w:rsid w:val="1EF00CA7"/>
    <w:rsid w:val="1F633F72"/>
    <w:rsid w:val="226244CC"/>
    <w:rsid w:val="22950329"/>
    <w:rsid w:val="22A30872"/>
    <w:rsid w:val="238775DF"/>
    <w:rsid w:val="246A52EB"/>
    <w:rsid w:val="249C78F6"/>
    <w:rsid w:val="25AD5A5E"/>
    <w:rsid w:val="25F64131"/>
    <w:rsid w:val="264C78A7"/>
    <w:rsid w:val="26945745"/>
    <w:rsid w:val="26F56760"/>
    <w:rsid w:val="2892098A"/>
    <w:rsid w:val="2A8C2B55"/>
    <w:rsid w:val="2AC415FD"/>
    <w:rsid w:val="2B023949"/>
    <w:rsid w:val="2B9065B4"/>
    <w:rsid w:val="2C2A04A0"/>
    <w:rsid w:val="2C4C065B"/>
    <w:rsid w:val="2D697A29"/>
    <w:rsid w:val="2DA86E1E"/>
    <w:rsid w:val="2E7E609A"/>
    <w:rsid w:val="2F043F88"/>
    <w:rsid w:val="2FF9333B"/>
    <w:rsid w:val="3062140F"/>
    <w:rsid w:val="33BB5A80"/>
    <w:rsid w:val="371B5B3B"/>
    <w:rsid w:val="3741602B"/>
    <w:rsid w:val="39C752B8"/>
    <w:rsid w:val="3A0C4B4E"/>
    <w:rsid w:val="3D3F6CF4"/>
    <w:rsid w:val="3DC87AC0"/>
    <w:rsid w:val="3FA56A13"/>
    <w:rsid w:val="410835EE"/>
    <w:rsid w:val="41872959"/>
    <w:rsid w:val="42E9200F"/>
    <w:rsid w:val="44E55E41"/>
    <w:rsid w:val="45A2046C"/>
    <w:rsid w:val="46797B93"/>
    <w:rsid w:val="4758626E"/>
    <w:rsid w:val="47ED28F0"/>
    <w:rsid w:val="48556CDA"/>
    <w:rsid w:val="485D0F10"/>
    <w:rsid w:val="4A58410E"/>
    <w:rsid w:val="4B42467C"/>
    <w:rsid w:val="4C6355B6"/>
    <w:rsid w:val="4D235499"/>
    <w:rsid w:val="4D2550DF"/>
    <w:rsid w:val="4D515A96"/>
    <w:rsid w:val="4DA2556F"/>
    <w:rsid w:val="4E143612"/>
    <w:rsid w:val="4E997C57"/>
    <w:rsid w:val="4E9D3635"/>
    <w:rsid w:val="4F4F373F"/>
    <w:rsid w:val="524A20F8"/>
    <w:rsid w:val="524E2EDF"/>
    <w:rsid w:val="53CB6FAB"/>
    <w:rsid w:val="542826BF"/>
    <w:rsid w:val="545B5616"/>
    <w:rsid w:val="55915C48"/>
    <w:rsid w:val="55C85997"/>
    <w:rsid w:val="59E02F96"/>
    <w:rsid w:val="5A244F70"/>
    <w:rsid w:val="5B280C0A"/>
    <w:rsid w:val="5C2441D3"/>
    <w:rsid w:val="5C9245A9"/>
    <w:rsid w:val="5D434E88"/>
    <w:rsid w:val="5DBB508D"/>
    <w:rsid w:val="5E047FD0"/>
    <w:rsid w:val="5F1519BF"/>
    <w:rsid w:val="602A7EDE"/>
    <w:rsid w:val="63F56C8F"/>
    <w:rsid w:val="63F81C8C"/>
    <w:rsid w:val="640D0C57"/>
    <w:rsid w:val="64354B59"/>
    <w:rsid w:val="64433D8E"/>
    <w:rsid w:val="674A5097"/>
    <w:rsid w:val="67B160B6"/>
    <w:rsid w:val="6B776A6D"/>
    <w:rsid w:val="6D7B66F3"/>
    <w:rsid w:val="6D822D61"/>
    <w:rsid w:val="6DB36A59"/>
    <w:rsid w:val="7007345D"/>
    <w:rsid w:val="729A0B48"/>
    <w:rsid w:val="729B4033"/>
    <w:rsid w:val="742F65BB"/>
    <w:rsid w:val="77CE5972"/>
    <w:rsid w:val="78F75F2F"/>
    <w:rsid w:val="79B76855"/>
    <w:rsid w:val="7AD35D80"/>
    <w:rsid w:val="7AD654A8"/>
    <w:rsid w:val="7B676C5D"/>
    <w:rsid w:val="7C435390"/>
    <w:rsid w:val="7F256A9B"/>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3476</Words>
  <Characters>3702</Characters>
  <Lines>4</Lines>
  <Paragraphs>7</Paragraphs>
  <TotalTime>2</TotalTime>
  <ScaleCrop>false</ScaleCrop>
  <LinksUpToDate>false</LinksUpToDate>
  <CharactersWithSpaces>3771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2022-10-20T03:33:28Z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916B0A382F254096ACFC205746AF6B1B</vt:lpwstr>
  </property>
</Properties>
</file>