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（项目编号</w:t>
      </w:r>
      <w:r>
        <w:rPr>
          <w:rFonts w:hint="eastAsia" w:ascii="宋体" w:hAnsi="宋体" w:cs="宋体"/>
          <w:b/>
          <w:bCs/>
          <w:color w:val="000000" w:themeColor="text1"/>
          <w:kern w:val="0"/>
          <w:sz w:val="28"/>
          <w:szCs w:val="28"/>
          <w:shd w:val="clear" w:color="auto" w:fill="FFFFFF"/>
          <w:lang w:eastAsia="zh-CN"/>
          <w14:textFill>
            <w14:solidFill>
              <w14:schemeClr w14:val="tx1"/>
            </w14:solidFill>
          </w14:textFill>
        </w:rPr>
        <w:t>：</w:t>
      </w:r>
      <w:r>
        <w:rPr>
          <w:rFonts w:hint="eastAsia" w:ascii="宋体" w:hAnsi="宋体" w:cs="宋体"/>
          <w:b/>
          <w:bCs/>
          <w:color w:val="000000" w:themeColor="text1"/>
          <w:kern w:val="0"/>
          <w:sz w:val="28"/>
          <w:szCs w:val="28"/>
          <w:highlight w:val="none"/>
          <w:shd w:val="clear" w:color="auto" w:fill="FFFFFF"/>
          <w:lang w:eastAsia="zh-CN"/>
          <w14:textFill>
            <w14:solidFill>
              <w14:schemeClr w14:val="tx1"/>
            </w14:solidFill>
          </w14:textFill>
        </w:rPr>
        <w:t>GKJC202</w:t>
      </w:r>
      <w:r>
        <w:rPr>
          <w:rFonts w:hint="eastAsia" w:ascii="宋体" w:hAnsi="宋体" w:cs="宋体"/>
          <w:b/>
          <w:bCs/>
          <w:color w:val="000000" w:themeColor="text1"/>
          <w:kern w:val="0"/>
          <w:sz w:val="28"/>
          <w:szCs w:val="28"/>
          <w:highlight w:val="none"/>
          <w:shd w:val="clear" w:color="auto" w:fill="FFFFFF"/>
          <w:lang w:val="en-US" w:eastAsia="zh-CN"/>
          <w14:textFill>
            <w14:solidFill>
              <w14:schemeClr w14:val="tx1"/>
            </w14:solidFill>
          </w14:textFill>
        </w:rPr>
        <w:t>20803</w:t>
      </w:r>
      <w:r>
        <w:rPr>
          <w:rFonts w:hint="eastAsia" w:ascii="宋体" w:hAnsi="宋体" w:cs="宋体"/>
          <w:b/>
          <w:bCs/>
          <w:color w:val="000000" w:themeColor="text1"/>
          <w:kern w:val="0"/>
          <w:sz w:val="28"/>
          <w:szCs w:val="28"/>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连城县国有资产产权交易服务有限公司</w:t>
      </w:r>
      <w:r>
        <w:rPr>
          <w:rFonts w:hint="eastAsia" w:ascii="宋体" w:hAnsi="宋体" w:cs="宋体"/>
          <w:color w:val="000000" w:themeColor="text1"/>
          <w:kern w:val="0"/>
          <w:sz w:val="24"/>
          <w:szCs w:val="24"/>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竞价时间：</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8月3日</w:t>
      </w:r>
      <w:r>
        <w:rPr>
          <w:rFonts w:hint="eastAsia" w:ascii="宋体" w:hAnsi="宋体" w:cs="宋体"/>
          <w:color w:val="000000" w:themeColor="text1"/>
          <w:kern w:val="0"/>
          <w:sz w:val="24"/>
          <w:szCs w:val="24"/>
          <w:shd w:val="clear" w:color="auto" w:fill="FFFFFF"/>
          <w14:textFill>
            <w14:solidFill>
              <w14:schemeClr w14:val="tx1"/>
            </w14:solidFill>
          </w14:textFill>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竞价地点</w:t>
      </w:r>
      <w:r>
        <w:rPr>
          <w:rFonts w:hint="eastAsia" w:ascii="宋体" w:hAnsi="宋体" w:cs="宋体"/>
          <w:color w:val="000000" w:themeColor="text1"/>
          <w:spacing w:val="-20"/>
          <w:kern w:val="0"/>
          <w:sz w:val="24"/>
          <w:szCs w:val="24"/>
          <w:shd w:val="clear" w:color="auto" w:fill="FFFFFF"/>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报名时间：</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7</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29</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日至20</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日17时</w:t>
      </w:r>
      <w:r>
        <w:rPr>
          <w:rFonts w:hint="eastAsia" w:ascii="宋体" w:hAnsi="宋体" w:cs="宋体"/>
          <w:color w:val="000000" w:themeColor="text1"/>
          <w:kern w:val="0"/>
          <w:sz w:val="24"/>
          <w:szCs w:val="24"/>
          <w:shd w:val="clear" w:color="auto" w:fill="FFFFFF"/>
          <w14:textFill>
            <w14:solidFill>
              <w14:schemeClr w14:val="tx1"/>
            </w14:solidFill>
          </w14:textFill>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14:textFill>
            <w14:solidFill>
              <w14:schemeClr w14:val="tx1"/>
            </w14:solidFill>
          </w14:textFill>
        </w:rPr>
      </w:pPr>
      <w:r>
        <w:rPr>
          <w:rFonts w:hint="eastAsia" w:cs="宋体"/>
          <w:color w:val="000000" w:themeColor="text1"/>
          <w:shd w:val="clear" w:color="auto" w:fill="FFFFFF"/>
          <w14:textFill>
            <w14:solidFill>
              <w14:schemeClr w14:val="tx1"/>
            </w14:solidFill>
          </w14:textFill>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二、项目</w:t>
      </w:r>
      <w:r>
        <w:rPr>
          <w:rFonts w:hint="eastAsia" w:ascii="宋体" w:hAnsi="宋体" w:cs="宋体"/>
          <w:b/>
          <w:bCs/>
          <w:color w:val="000000" w:themeColor="text1"/>
          <w:kern w:val="0"/>
          <w:sz w:val="24"/>
          <w:szCs w:val="24"/>
          <w:shd w:val="clear" w:color="auto" w:fill="FFFFFF"/>
          <w:lang w:eastAsia="zh-CN"/>
          <w14:textFill>
            <w14:solidFill>
              <w14:schemeClr w14:val="tx1"/>
            </w14:solidFill>
          </w14:textFill>
        </w:rPr>
        <w:t>概况</w:t>
      </w:r>
      <w:r>
        <w:rPr>
          <w:rFonts w:hint="eastAsia" w:ascii="宋体" w:hAnsi="宋体" w:cs="宋体"/>
          <w:b/>
          <w:bCs/>
          <w:color w:val="000000" w:themeColor="text1"/>
          <w:kern w:val="0"/>
          <w:sz w:val="24"/>
          <w:szCs w:val="24"/>
          <w:shd w:val="clear" w:color="auto" w:fill="FFFFFF"/>
          <w14:textFill>
            <w14:solidFill>
              <w14:schemeClr w14:val="tx1"/>
            </w14:solidFill>
          </w14:textFill>
        </w:rPr>
        <w:t>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00" w:themeColor="text1"/>
          <w:kern w:val="0"/>
          <w:sz w:val="24"/>
          <w:szCs w:val="24"/>
          <w:u w:val="single"/>
          <w:lang w:val="en-US" w:eastAsia="zh-CN"/>
          <w14:textFill>
            <w14:solidFill>
              <w14:schemeClr w14:val="tx1"/>
            </w14:solidFill>
          </w14:textFill>
        </w:rPr>
        <w:t>连城县莲达水务投资有限公司公开竞价选取</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u w:val="single"/>
          <w:lang w:val="en-US" w:eastAsia="zh-CN"/>
          <w14:textFill>
            <w14:solidFill>
              <w14:schemeClr w14:val="tx1"/>
            </w14:solidFill>
          </w14:textFill>
        </w:rPr>
        <w:t>检测工程检测</w:t>
      </w:r>
      <w:r>
        <w:rPr>
          <w:rFonts w:hint="eastAsia" w:ascii="宋体" w:hAnsi="宋体" w:cs="宋体"/>
          <w:color w:val="000000" w:themeColor="text1"/>
          <w:sz w:val="24"/>
          <w:szCs w:val="24"/>
          <w:u w:val="single"/>
          <w14:textFill>
            <w14:solidFill>
              <w14:schemeClr w14:val="tx1"/>
            </w14:solidFill>
          </w14:textFill>
        </w:rPr>
        <w:t>服务机构</w:t>
      </w:r>
      <w:r>
        <w:rPr>
          <w:rFonts w:hint="eastAsia" w:eastAsia="宋体" w:cs="宋体"/>
          <w:color w:val="000000" w:themeColor="text1"/>
          <w:kern w:val="0"/>
          <w:sz w:val="24"/>
          <w:szCs w:val="24"/>
          <w:u w:val="single"/>
          <w:lang w:val="en-US" w:eastAsia="zh-CN"/>
          <w14:textFill>
            <w14:solidFill>
              <w14:schemeClr w14:val="tx1"/>
            </w14:solidFill>
          </w14:textFill>
        </w:rPr>
        <w:t>。</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连城县新泉镇 </w:t>
      </w:r>
    </w:p>
    <w:p>
      <w:pPr>
        <w:keepNext w:val="0"/>
        <w:keepLines w:val="0"/>
        <w:pageBreakBefore w:val="0"/>
        <w:widowControl/>
        <w:shd w:val="clear" w:color="auto" w:fill="auto"/>
        <w:kinsoku/>
        <w:wordWrap/>
        <w:topLinePunct w:val="0"/>
        <w:bidi w:val="0"/>
        <w:snapToGrid/>
        <w:spacing w:before="0" w:beforeAutospacing="0" w:after="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检测费用：</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u w:val="single"/>
          <w:lang w:val="en-US" w:eastAsia="zh-CN"/>
          <w14:textFill>
            <w14:solidFill>
              <w14:schemeClr w14:val="tx1"/>
            </w14:solidFill>
          </w14:textFill>
        </w:rPr>
        <w:t>检测，工程检测费为壹万玖仟捌佰陆拾叁元整（¥19863.00）。本项目以工程检测费用优惠下浮率的报价方式进行报价；竞价人投报最低下浮率为30%。</w:t>
      </w:r>
    </w:p>
    <w:p>
      <w:pPr>
        <w:keepNext w:val="0"/>
        <w:keepLines w:val="0"/>
        <w:pageBreakBefore w:val="0"/>
        <w:widowControl/>
        <w:shd w:val="clear" w:color="auto" w:fill="auto"/>
        <w:kinsoku/>
        <w:wordWrap/>
        <w:topLinePunct w:val="0"/>
        <w:bidi w:val="0"/>
        <w:snapToGrid/>
        <w:spacing w:before="0" w:beforeAutospacing="0" w:after="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检测</w:t>
      </w:r>
      <w:r>
        <w:rPr>
          <w:rFonts w:hint="eastAsia" w:ascii="宋体" w:hAnsi="宋体" w:eastAsia="宋体" w:cs="宋体"/>
          <w:color w:val="000000" w:themeColor="text1"/>
          <w:sz w:val="24"/>
          <w:szCs w:val="24"/>
          <w14:textFill>
            <w14:solidFill>
              <w14:schemeClr w14:val="tx1"/>
            </w14:solidFill>
          </w14:textFill>
        </w:rPr>
        <w:t>内容：</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汀江防洪工程（二期）连城县新泉堤段项目</w:t>
      </w:r>
      <w:r>
        <w:rPr>
          <w:rFonts w:hint="eastAsia" w:ascii="宋体" w:hAnsi="宋体" w:eastAsia="宋体" w:cs="宋体"/>
          <w:color w:val="000000" w:themeColor="text1"/>
          <w:sz w:val="24"/>
          <w:szCs w:val="24"/>
          <w:u w:val="single"/>
          <w:lang w:val="en-US" w:eastAsia="zh-CN"/>
          <w14:textFill>
            <w14:solidFill>
              <w14:schemeClr w14:val="tx1"/>
            </w14:solidFill>
          </w14:textFill>
        </w:rPr>
        <w:t>的各类水利工程实体及其所使用的水工材料、中间产品、实体结构等（工程监理平行检测），具体如下表：</w:t>
      </w:r>
    </w:p>
    <w:tbl>
      <w:tblPr>
        <w:tblStyle w:val="9"/>
        <w:tblW w:w="5197" w:type="pct"/>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600"/>
        <w:gridCol w:w="1231"/>
        <w:gridCol w:w="3706"/>
        <w:gridCol w:w="1235"/>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取样项目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应检测组数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 42.5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细度、比面积、标准稠度用水量、凝结时间、安定性</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颗粒集配、表观密度、堆积密度、含水率、含泥量、云母含量、振实度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中砂</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颗粒集配、表观密度、堆积密度、含水率、含泥量、云母含量、振实度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碎石≤4cm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混凝土配合比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w:t>
            </w:r>
          </w:p>
        </w:tc>
        <w:tc>
          <w:tcPr>
            <w:tcW w:w="1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砂浆配合比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w:t>
            </w:r>
          </w:p>
        </w:tc>
        <w:tc>
          <w:tcPr>
            <w:tcW w:w="1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毛石</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含水率、吸水率、空隙率、表观密度、堆积密度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63.52t</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抗拉强度、屈服强度、伸长率、弯曲性能</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UPVC管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DE110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土料</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黏土</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击实、颗分</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土料碾压</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 环刀法</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30个</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防汛公路试块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C15埋石砼挡墙</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C20砼压顶</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C25砼路面</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进场取样、现场检测发电、车旅费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暂定3次，结算按工程实际需要为准</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3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19863</w:t>
            </w: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w:t>
      </w:r>
      <w:bookmarkStart w:id="1" w:name="_GoBack"/>
      <w:bookmarkEnd w:id="1"/>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pPr>
      <w:r>
        <w:rPr>
          <w:rFonts w:hint="eastAsia" w:eastAsia="宋体" w:cs="宋体"/>
          <w:color w:val="000000" w:themeColor="text1"/>
          <w14:textFill>
            <w14:solidFill>
              <w14:schemeClr w14:val="tx1"/>
            </w14:solidFill>
          </w14:textFill>
        </w:rPr>
        <w:t>1.遵守中华人民共和国法律、法规，且能够诚信经营，具有独立法人资格的国内企</w:t>
      </w:r>
      <w:r>
        <w:rPr>
          <w:rFonts w:hint="eastAsia" w:cs="宋体"/>
          <w:color w:val="000000" w:themeColor="text1"/>
          <w14:textFill>
            <w14:solidFill>
              <w14:schemeClr w14:val="tx1"/>
            </w14:solidFill>
          </w14:textFill>
        </w:rPr>
        <w:t>业</w:t>
      </w: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（失信被执行人除外）。</w:t>
      </w:r>
    </w:p>
    <w:p>
      <w:pPr>
        <w:pageBreakBefore w:val="0"/>
        <w:widowControl/>
        <w:kinsoku/>
        <w:wordWrap/>
        <w:topLinePunct w:val="0"/>
        <w:bidi w:val="0"/>
        <w:snapToGrid w:val="0"/>
        <w:spacing w:beforeAutospacing="0" w:afterAutospacing="0" w:line="360" w:lineRule="auto"/>
        <w:ind w:left="0" w:firstLine="480" w:firstLineChars="200"/>
        <w:rPr>
          <w:rFonts w:hint="eastAsia" w:ascii="宋体" w:hAnsi="宋体" w:cs="宋体" w:eastAsiaTheme="minorEastAsia"/>
          <w:color w:val="000000" w:themeColor="text1"/>
          <w:kern w:val="0"/>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2.已入选福</w:t>
      </w:r>
      <w:r>
        <w:rPr>
          <w:rFonts w:hint="eastAsia" w:ascii="宋体" w:hAnsi="宋体" w:cs="宋体" w:eastAsiaTheme="minorEastAsia"/>
          <w:color w:val="000000" w:themeColor="text1"/>
          <w:kern w:val="0"/>
          <w:sz w:val="24"/>
          <w:szCs w:val="24"/>
          <w14:textFill>
            <w14:solidFill>
              <w14:schemeClr w14:val="tx1"/>
            </w14:solidFill>
          </w14:textFill>
        </w:rPr>
        <w:t>建连城国有投资集团有限公司设立的中介机构库</w:t>
      </w:r>
      <w:r>
        <w:rPr>
          <w:rFonts w:hint="eastAsia" w:ascii="宋体" w:hAnsi="宋体" w:cs="宋体"/>
          <w:color w:val="000000" w:themeColor="text1"/>
          <w:kern w:val="0"/>
          <w:sz w:val="24"/>
          <w:szCs w:val="24"/>
          <w:lang w:eastAsia="zh-CN"/>
          <w14:textFill>
            <w14:solidFill>
              <w14:schemeClr w14:val="tx1"/>
            </w14:solidFill>
          </w14:textFill>
        </w:rPr>
        <w:t>工程检测</w:t>
      </w:r>
      <w:r>
        <w:rPr>
          <w:rFonts w:hint="eastAsia" w:ascii="宋体" w:hAnsi="宋体" w:cs="宋体" w:eastAsiaTheme="minorEastAsia"/>
          <w:color w:val="000000" w:themeColor="text1"/>
          <w:kern w:val="0"/>
          <w:sz w:val="24"/>
          <w:szCs w:val="24"/>
          <w14:textFill>
            <w14:solidFill>
              <w14:schemeClr w14:val="tx1"/>
            </w14:solidFill>
          </w14:textFill>
        </w:rPr>
        <w:t>类</w:t>
      </w:r>
      <w:r>
        <w:rPr>
          <w:rFonts w:hint="eastAsia" w:ascii="宋体" w:hAnsi="宋体" w:cs="宋体" w:eastAsiaTheme="minorEastAsia"/>
          <w:color w:val="000000" w:themeColor="text1"/>
          <w:kern w:val="0"/>
          <w:sz w:val="24"/>
          <w:szCs w:val="24"/>
          <w:lang w:val="en-US" w:eastAsia="zh-CN"/>
          <w14:textFill>
            <w14:solidFill>
              <w14:schemeClr w14:val="tx1"/>
            </w14:solidFill>
          </w14:textFill>
        </w:rPr>
        <w:t>名单</w:t>
      </w:r>
      <w:r>
        <w:rPr>
          <w:rFonts w:hint="eastAsia" w:ascii="宋体" w:hAnsi="宋体" w:cs="宋体" w:eastAsiaTheme="minorEastAsia"/>
          <w:color w:val="000000" w:themeColor="text1"/>
          <w:kern w:val="0"/>
          <w:sz w:val="24"/>
          <w:szCs w:val="24"/>
          <w14:textFill>
            <w14:solidFill>
              <w14:schemeClr w14:val="tx1"/>
            </w14:solidFill>
          </w14:textFill>
        </w:rPr>
        <w:t>。</w:t>
      </w:r>
    </w:p>
    <w:p>
      <w:pPr>
        <w:pStyle w:val="2"/>
        <w:pageBreakBefore w:val="0"/>
        <w:kinsoku/>
        <w:wordWrap/>
        <w:topLinePunct w:val="0"/>
        <w:bidi w:val="0"/>
        <w:spacing w:line="360" w:lineRule="auto"/>
        <w:ind w:left="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中介服务机构。</w:t>
      </w:r>
    </w:p>
    <w:p>
      <w:pPr>
        <w:pStyle w:val="11"/>
        <w:keepNext w:val="0"/>
        <w:keepLines w:val="0"/>
        <w:pageBreakBefore w:val="0"/>
        <w:kinsoku/>
        <w:wordWrap/>
        <w:topLinePunct w:val="0"/>
        <w:bidi w:val="0"/>
        <w:spacing w:line="360" w:lineRule="auto"/>
        <w:rPr>
          <w:rFonts w:hint="default" w:eastAsiaTheme="minorEastAsia"/>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备注：本项目的项目法人检测单位不得参加此次竞价。</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themeColor="text1"/>
          <w:shd w:val="clear" w:color="auto" w:fill="FFFFFF"/>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1.保证金</w:t>
      </w:r>
      <w:r>
        <w:rPr>
          <w:rFonts w:hint="eastAsia" w:eastAsia="宋体" w:cs="宋体"/>
          <w:color w:val="000000" w:themeColor="text1"/>
          <w:u w:val="single"/>
          <w:shd w:val="clear" w:color="auto" w:fill="FFFFFF"/>
          <w:lang w:val="en-US" w:eastAsia="zh-CN"/>
          <w14:textFill>
            <w14:solidFill>
              <w14:schemeClr w14:val="tx1"/>
            </w14:solidFill>
          </w14:textFill>
        </w:rPr>
        <w:t>2000</w:t>
      </w:r>
      <w:r>
        <w:rPr>
          <w:rFonts w:hint="eastAsia" w:eastAsia="宋体" w:cs="宋体"/>
          <w:color w:val="000000" w:themeColor="text1"/>
          <w:shd w:val="clear" w:color="auto" w:fill="FFFFFF"/>
          <w14:textFill>
            <w14:solidFill>
              <w14:schemeClr w14:val="tx1"/>
            </w14:solidFill>
          </w14:textFill>
        </w:rPr>
        <w:t>元，必须于</w:t>
      </w:r>
      <w:r>
        <w:rPr>
          <w:rFonts w:hint="eastAsia" w:eastAsia="宋体" w:cs="宋体"/>
          <w:color w:val="000000" w:themeColor="text1"/>
          <w:highlight w:val="none"/>
          <w:shd w:val="clear" w:color="auto" w:fill="FFFFFF"/>
          <w14:textFill>
            <w14:solidFill>
              <w14:schemeClr w14:val="tx1"/>
            </w14:solidFill>
          </w14:textFill>
        </w:rPr>
        <w:t>202</w:t>
      </w:r>
      <w:r>
        <w:rPr>
          <w:rFonts w:hint="eastAsia" w:eastAsia="宋体" w:cs="宋体"/>
          <w:color w:val="000000" w:themeColor="text1"/>
          <w:highlight w:val="none"/>
          <w:shd w:val="clear" w:color="auto" w:fill="FFFFFF"/>
          <w:lang w:val="en-US" w:eastAsia="zh-CN"/>
          <w14:textFill>
            <w14:solidFill>
              <w14:schemeClr w14:val="tx1"/>
            </w14:solidFill>
          </w14:textFill>
        </w:rPr>
        <w:t>2</w:t>
      </w:r>
      <w:r>
        <w:rPr>
          <w:rFonts w:hint="eastAsia" w:eastAsia="宋体" w:cs="宋体"/>
          <w:color w:val="000000" w:themeColor="text1"/>
          <w:highlight w:val="none"/>
          <w:shd w:val="clear" w:color="auto" w:fill="FFFFFF"/>
          <w14:textFill>
            <w14:solidFill>
              <w14:schemeClr w14:val="tx1"/>
            </w14:solidFill>
          </w14:textFill>
        </w:rPr>
        <w:t>年</w:t>
      </w:r>
      <w:r>
        <w:rPr>
          <w:rFonts w:hint="eastAsia" w:eastAsia="宋体" w:cs="宋体"/>
          <w:color w:val="000000" w:themeColor="text1"/>
          <w:highlight w:val="none"/>
          <w:shd w:val="clear" w:color="auto" w:fill="FFFFFF"/>
          <w:lang w:val="en-US" w:eastAsia="zh-CN"/>
          <w14:textFill>
            <w14:solidFill>
              <w14:schemeClr w14:val="tx1"/>
            </w14:solidFill>
          </w14:textFill>
        </w:rPr>
        <w:t>8</w:t>
      </w:r>
      <w:r>
        <w:rPr>
          <w:rFonts w:hint="eastAsia" w:eastAsia="宋体" w:cs="宋体"/>
          <w:color w:val="000000" w:themeColor="text1"/>
          <w:highlight w:val="none"/>
          <w:shd w:val="clear" w:color="auto" w:fill="FFFFFF"/>
          <w14:textFill>
            <w14:solidFill>
              <w14:schemeClr w14:val="tx1"/>
            </w14:solidFill>
          </w14:textFill>
        </w:rPr>
        <w:t>月</w:t>
      </w:r>
      <w:r>
        <w:rPr>
          <w:rFonts w:hint="eastAsia" w:eastAsia="宋体" w:cs="宋体"/>
          <w:color w:val="000000" w:themeColor="text1"/>
          <w:highlight w:val="none"/>
          <w:shd w:val="clear" w:color="auto" w:fill="FFFFFF"/>
          <w:lang w:val="en-US" w:eastAsia="zh-CN"/>
          <w14:textFill>
            <w14:solidFill>
              <w14:schemeClr w14:val="tx1"/>
            </w14:solidFill>
          </w14:textFill>
        </w:rPr>
        <w:t>2</w:t>
      </w:r>
      <w:r>
        <w:rPr>
          <w:rFonts w:hint="eastAsia" w:eastAsia="宋体" w:cs="宋体"/>
          <w:color w:val="000000" w:themeColor="text1"/>
          <w:highlight w:val="none"/>
          <w:shd w:val="clear" w:color="auto" w:fill="FFFFFF"/>
          <w14:textFill>
            <w14:solidFill>
              <w14:schemeClr w14:val="tx1"/>
            </w14:solidFill>
          </w14:textFill>
        </w:rPr>
        <w:t>日17时</w:t>
      </w:r>
      <w:r>
        <w:rPr>
          <w:rFonts w:hint="eastAsia" w:eastAsia="宋体" w:cs="宋体"/>
          <w:color w:val="000000" w:themeColor="text1"/>
          <w:shd w:val="clear" w:color="auto" w:fill="FFFFFF"/>
          <w14:textFill>
            <w14:solidFill>
              <w14:schemeClr w14:val="tx1"/>
            </w14:solidFill>
          </w14:textFill>
        </w:rPr>
        <w:t>前汇到本公司指定账户（户名：连城县国有资产产权交易服务有限公司，开户行：农业银行连城县支行，账号：1377 0101 0400 18263）报名参加的</w:t>
      </w:r>
      <w:r>
        <w:rPr>
          <w:rFonts w:hint="eastAsia" w:eastAsia="宋体" w:cs="宋体"/>
          <w:color w:val="000000" w:themeColor="text1"/>
          <w:shd w:val="clear" w:color="auto" w:fill="FFFFFF"/>
          <w:lang w:eastAsia="zh-CN"/>
          <w14:textFill>
            <w14:solidFill>
              <w14:schemeClr w14:val="tx1"/>
            </w14:solidFill>
          </w14:textFill>
        </w:rPr>
        <w:t>竞价人</w:t>
      </w:r>
      <w:r>
        <w:rPr>
          <w:rFonts w:hint="eastAsia" w:eastAsia="宋体" w:cs="宋体"/>
          <w:color w:val="000000" w:themeColor="text1"/>
          <w:shd w:val="clear" w:color="auto" w:fill="FFFFFF"/>
          <w14:textFill>
            <w14:solidFill>
              <w14:schemeClr w14:val="tx1"/>
            </w14:solidFill>
          </w14:textFill>
        </w:rPr>
        <w:t>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2.竞价成交后，成交人必须在成交之日起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个工作日内与本公司签订《竞价结果通知书》，并在签订《竞价结果通知书》之日起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个工作日内向委托人提供《建设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3.成交人的竞价保证金可以直接抵作交易服务费，如有剩余，在成交人与委托人签订《建设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4.未成交人的保证金，在竞价结束后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1.有意参加</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4.如委托人撤回竞价标的，</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已经交保证金的，保证金即予无息退还，</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对此不得有异议，且本公司不对</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承担任何损失，此是</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参与本次竞价的先决条件。</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1.意向</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2.采用网络</w:t>
      </w:r>
      <w:r>
        <w:rPr>
          <w:rFonts w:hint="eastAsia" w:ascii="宋体" w:hAnsi="宋体" w:cs="宋体"/>
          <w:b/>
          <w:bCs/>
          <w:color w:val="000000" w:themeColor="text1"/>
          <w:kern w:val="0"/>
          <w:sz w:val="24"/>
          <w:szCs w:val="24"/>
          <w:highlight w:val="yellow"/>
          <w:shd w:val="clear" w:color="auto" w:fill="FFFFFF"/>
          <w:lang w:val="en-US" w:eastAsia="zh-CN"/>
          <w14:textFill>
            <w14:solidFill>
              <w14:schemeClr w14:val="tx1"/>
            </w14:solidFill>
          </w14:textFill>
        </w:rPr>
        <w:t>正</w:t>
      </w:r>
      <w:r>
        <w:rPr>
          <w:rFonts w:hint="eastAsia" w:ascii="宋体" w:hAnsi="宋体" w:cs="宋体"/>
          <w:b/>
          <w:bCs/>
          <w:color w:val="000000" w:themeColor="text1"/>
          <w:kern w:val="0"/>
          <w:sz w:val="24"/>
          <w:szCs w:val="24"/>
          <w:highlight w:val="yellow"/>
          <w:shd w:val="clear" w:color="auto" w:fill="FFFFFF"/>
          <w:lang w:eastAsia="zh-CN"/>
          <w14:textFill>
            <w14:solidFill>
              <w14:schemeClr w14:val="tx1"/>
            </w14:solidFill>
          </w14:textFill>
        </w:rPr>
        <w:t>向一次性报价</w:t>
      </w:r>
      <w:r>
        <w:rPr>
          <w:rFonts w:hint="eastAsia" w:ascii="宋体" w:hAnsi="宋体" w:eastAsia="宋体" w:cs="宋体"/>
          <w:color w:val="000000" w:themeColor="text1"/>
          <w:kern w:val="0"/>
          <w:sz w:val="24"/>
          <w:szCs w:val="24"/>
          <w:shd w:val="clear" w:color="auto" w:fill="FFFFFF"/>
          <w14:textFill>
            <w14:solidFill>
              <w14:schemeClr w14:val="tx1"/>
            </w14:solidFill>
          </w14:textFill>
        </w:rPr>
        <w:t>、下浮率高者得</w:t>
      </w:r>
      <w:r>
        <w:rPr>
          <w:rFonts w:hint="eastAsia" w:ascii="宋体" w:hAnsi="宋体" w:cs="宋体"/>
          <w:color w:val="000000" w:themeColor="text1"/>
          <w:kern w:val="0"/>
          <w:sz w:val="24"/>
          <w:szCs w:val="24"/>
          <w:shd w:val="clear" w:color="auto" w:fill="FFFFFF"/>
          <w14:textFill>
            <w14:solidFill>
              <w14:schemeClr w14:val="tx1"/>
            </w14:solidFill>
          </w14:textFill>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应以</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检测费用优惠下浮率</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进行报价，竞价系统设置的价格</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表示下浮率为</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在竞价系统填报</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下浮</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率低于</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%为无效报价</w:t>
      </w:r>
      <w:r>
        <w:rPr>
          <w:rFonts w:hint="eastAsia" w:ascii="宋体" w:hAnsi="宋体" w:cs="宋体"/>
          <w:b/>
          <w:bCs/>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有效区间为30%（含）-100%（含）</w:t>
      </w:r>
      <w:r>
        <w:rPr>
          <w:rFonts w:hint="eastAsia" w:ascii="宋体" w:hAnsi="宋体" w:cs="宋体"/>
          <w:b/>
          <w:bCs/>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，例如下浮50%，则在竞价系统填写50；如下浮45%，则在竞价系统填写45，填报下浮率最高的</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作为本项目成交人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4.特别提示：标的经公开征集到</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的</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合格</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竞价人</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应以</w:t>
      </w:r>
      <w:r>
        <w:rPr>
          <w:rFonts w:hint="eastAsia" w:ascii="宋体" w:hAnsi="宋体" w:eastAsia="宋体" w:cs="宋体"/>
          <w:b/>
          <w:bCs/>
          <w:color w:val="000000" w:themeColor="text1"/>
          <w:kern w:val="2"/>
          <w:sz w:val="24"/>
          <w:szCs w:val="24"/>
          <w:shd w:val="clear"/>
          <w14:textFill>
            <w14:solidFill>
              <w14:schemeClr w14:val="tx1"/>
            </w14:solidFill>
          </w14:textFill>
        </w:rPr>
        <w:t>不低于下浮率</w:t>
      </w:r>
      <w:r>
        <w:rPr>
          <w:rFonts w:hint="eastAsia" w:ascii="宋体" w:hAnsi="宋体" w:cs="宋体"/>
          <w:b/>
          <w:bCs/>
          <w:color w:val="000000" w:themeColor="text1"/>
          <w:kern w:val="2"/>
          <w:sz w:val="24"/>
          <w:szCs w:val="24"/>
          <w:shd w:val="clear"/>
          <w:lang w:val="en-US" w:eastAsia="zh-CN"/>
          <w14:textFill>
            <w14:solidFill>
              <w14:schemeClr w14:val="tx1"/>
            </w14:solidFill>
          </w14:textFill>
        </w:rPr>
        <w:t>30</w:t>
      </w:r>
      <w:r>
        <w:rPr>
          <w:rFonts w:hint="eastAsia" w:ascii="宋体" w:hAnsi="宋体" w:eastAsia="宋体" w:cs="宋体"/>
          <w:b/>
          <w:bCs/>
          <w:color w:val="000000" w:themeColor="text1"/>
          <w:kern w:val="2"/>
          <w:sz w:val="24"/>
          <w:szCs w:val="24"/>
          <w:shd w:val="clear"/>
          <w14:textFill>
            <w14:solidFill>
              <w14:schemeClr w14:val="tx1"/>
            </w14:solidFill>
          </w14:textFill>
        </w:rPr>
        <w:t>%进行报价</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，成交人应签署</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竞价结果通知书</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5.本公司有权就竞价时间做出调整，如有调整将在本公司网站进行公告。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themeColor="text1"/>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竞价成交后，成交人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应向本公司一次性支付</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400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元交易服务费</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交易服务费不随成交价做调整</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，交易服务费直接由本公司从成交人缴纳的竞价保证金中扣收，不足的，成交人必须在成交之日起2个工作日内补齐。交易服务费未按期付清的，视成交人根本违约，竞价保证金不予退回。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本项目</w:t>
      </w:r>
      <w:r>
        <w:rPr>
          <w:rFonts w:hint="eastAsia" w:ascii="宋体" w:hAnsi="宋体" w:cs="宋体" w:eastAsiaTheme="minorEastAsia"/>
          <w:color w:val="000000" w:themeColor="text1"/>
          <w:kern w:val="0"/>
          <w:sz w:val="24"/>
          <w:szCs w:val="24"/>
          <w:u w:val="none"/>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报告后，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实际完成检测量支付</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成交人应价后反悔的，或不即时签订</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竞价结果通知书</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应妥善保管好用户名及密码，用户名为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参加网络竞价的唯一合法身份，所有用户登录后的报价均视为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本人真实意愿的表示。如用户名丢失或被他人盗用所造成的一切后果均由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2.竞价文件如有更正修改，公告将在</w:t>
            </w:r>
            <w:r>
              <w:rPr>
                <w:rFonts w:hint="eastAsia" w:ascii="宋体" w:hAnsi="宋体" w:cs="宋体"/>
                <w:b/>
                <w:bCs/>
                <w:color w:val="000000" w:themeColor="text1"/>
                <w:sz w:val="24"/>
                <w:szCs w:val="24"/>
                <w14:textFill>
                  <w14:solidFill>
                    <w14:schemeClr w14:val="tx1"/>
                  </w14:solidFill>
                </w14:textFill>
              </w:rPr>
              <w:t>连城产权交易网（网址：http://www.lcxcqjy.com/）、龙岩市公共资源交易中心网（网址：https://ggzy.longyan.gov.cn/lyztb/）</w:t>
            </w:r>
            <w:r>
              <w:rPr>
                <w:rFonts w:hint="eastAsia" w:ascii="宋体" w:hAnsi="宋体" w:cs="宋体"/>
                <w:color w:val="000000" w:themeColor="text1"/>
                <w:kern w:val="0"/>
                <w:sz w:val="24"/>
                <w:szCs w:val="24"/>
                <w14:textFill>
                  <w14:solidFill>
                    <w14:schemeClr w14:val="tx1"/>
                  </w14:solidFill>
                </w14:textFill>
              </w:rPr>
              <w:t>上</w:t>
            </w:r>
            <w:r>
              <w:rPr>
                <w:rFonts w:hint="eastAsia" w:ascii="宋体" w:hAnsi="宋体" w:cs="宋体"/>
                <w:color w:val="000000" w:themeColor="text1"/>
                <w:kern w:val="0"/>
                <w:sz w:val="24"/>
                <w:szCs w:val="24"/>
                <w:shd w:val="clear" w:color="auto" w:fill="FFFFFF"/>
                <w14:textFill>
                  <w14:solidFill>
                    <w14:schemeClr w14:val="tx1"/>
                  </w14:solidFill>
                </w14:textFill>
              </w:rPr>
              <w:t>发布，请潜在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未查看、下载修改内容的，后果自行承担。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3.有需要通知事项时，本公司以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，即使</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不签收或未收到通知，均视为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已收到通知，由此造成的后果由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自行负责。</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hint="eastAsia"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390525</wp:posOffset>
            </wp:positionH>
            <wp:positionV relativeFrom="paragraph">
              <wp:posOffset>33655</wp:posOffset>
            </wp:positionV>
            <wp:extent cx="761365" cy="913765"/>
            <wp:effectExtent l="0" t="0" r="63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761365" cy="913765"/>
                    </a:xfrm>
                    <a:prstGeom prst="rect">
                      <a:avLst/>
                    </a:prstGeom>
                    <a:noFill/>
                    <a:ln>
                      <a:noFill/>
                    </a:ln>
                  </pic:spPr>
                </pic:pic>
              </a:graphicData>
            </a:graphic>
          </wp:anchor>
        </w:drawing>
      </w:r>
      <w:r>
        <w:rPr>
          <w:rFonts w:hint="eastAsia" w:ascii="宋体" w:hAnsi="宋体" w:cs="宋体"/>
          <w:color w:val="000000" w:themeColor="text1"/>
          <w:kern w:val="0"/>
          <w:sz w:val="24"/>
          <w:szCs w:val="24"/>
          <w:shd w:val="clear" w:color="auto" w:fill="FFFFFF"/>
          <w14:textFill>
            <w14:solidFill>
              <w14:schemeClr w14:val="tx1"/>
            </w14:solidFill>
          </w14:textFill>
        </w:rPr>
        <w:t>                   </w:t>
      </w:r>
    </w:p>
    <w:p>
      <w:pPr>
        <w:pageBreakBefore w:val="0"/>
        <w:widowControl/>
        <w:shd w:val="clear" w:color="auto" w:fill="FFFFFF"/>
        <w:kinsoku/>
        <w:wordWrap/>
        <w:topLinePunct w:val="0"/>
        <w:bidi w:val="0"/>
        <w:snapToGrid w:val="0"/>
        <w:spacing w:beforeAutospacing="0" w:afterAutospacing="0" w:line="360" w:lineRule="auto"/>
        <w:ind w:left="0"/>
        <w:jc w:val="righ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 xml:space="preserve">                                   </w:t>
      </w:r>
      <w:r>
        <w:rPr>
          <w:rFonts w:hint="eastAsia" w:ascii="宋体" w:hAnsi="宋体" w:cs="宋体"/>
          <w:b/>
          <w:bCs/>
          <w:color w:val="000000" w:themeColor="text1"/>
          <w:kern w:val="0"/>
          <w:sz w:val="24"/>
          <w:szCs w:val="24"/>
          <w:shd w:val="clear" w:color="auto" w:fill="FFFFFF"/>
          <w14:textFill>
            <w14:solidFill>
              <w14:schemeClr w14:val="tx1"/>
            </w14:solidFill>
          </w14:textFill>
        </w:rPr>
        <w:t>202</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2</w:t>
      </w:r>
      <w:r>
        <w:rPr>
          <w:rFonts w:hint="eastAsia" w:ascii="宋体" w:hAnsi="宋体" w:cs="宋体"/>
          <w:b/>
          <w:bCs/>
          <w:color w:val="000000" w:themeColor="text1"/>
          <w:kern w:val="0"/>
          <w:sz w:val="24"/>
          <w:szCs w:val="24"/>
          <w:shd w:val="clear" w:color="auto" w:fill="FFFFFF"/>
          <w14:textFill>
            <w14:solidFill>
              <w14:schemeClr w14:val="tx1"/>
            </w14:solidFill>
          </w14:textFill>
        </w:rPr>
        <w:t>年</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7</w:t>
      </w:r>
      <w:r>
        <w:rPr>
          <w:rFonts w:hint="eastAsia" w:ascii="宋体" w:hAnsi="宋体" w:cs="宋体"/>
          <w:b/>
          <w:bCs/>
          <w:color w:val="000000" w:themeColor="text1"/>
          <w:kern w:val="0"/>
          <w:sz w:val="24"/>
          <w:szCs w:val="24"/>
          <w:shd w:val="clear" w:color="auto" w:fill="FFFFFF"/>
          <w14:textFill>
            <w14:solidFill>
              <w14:schemeClr w14:val="tx1"/>
            </w14:solidFill>
          </w14:textFill>
        </w:rPr>
        <w:t>月</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29</w:t>
      </w:r>
      <w:r>
        <w:rPr>
          <w:rFonts w:hint="eastAsia" w:ascii="宋体" w:hAnsi="宋体" w:cs="宋体"/>
          <w:b/>
          <w:bCs/>
          <w:color w:val="000000" w:themeColor="text1"/>
          <w:kern w:val="0"/>
          <w:sz w:val="24"/>
          <w:szCs w:val="24"/>
          <w:shd w:val="clear" w:color="auto" w:fill="FFFFFF"/>
          <w14:textFill>
            <w14:solidFill>
              <w14:schemeClr w14:val="tx1"/>
            </w14:solidFill>
          </w14:textFill>
        </w:rPr>
        <w:t>日</w:t>
      </w:r>
    </w:p>
    <w:p>
      <w:pPr>
        <w:pageBreakBefore w:val="0"/>
        <w:kinsoku/>
        <w:wordWrap/>
        <w:topLinePunct w:val="0"/>
        <w:bidi w:val="0"/>
        <w:spacing w:beforeAutospacing="0" w:afterAutospacing="0" w:line="360" w:lineRule="auto"/>
        <w:jc w:val="center"/>
        <w:rPr>
          <w:rFonts w:hint="eastAsia"/>
          <w:b/>
          <w:color w:val="000000" w:themeColor="text1"/>
          <w:sz w:val="44"/>
          <w:szCs w:val="44"/>
          <w14:textFill>
            <w14:solidFill>
              <w14:schemeClr w14:val="tx1"/>
            </w14:solidFill>
          </w14:textFill>
        </w:rPr>
      </w:pPr>
      <w:bookmarkStart w:id="0" w:name="OLE_LINK2"/>
      <w:r>
        <w:rPr>
          <w:rFonts w:hint="eastAsia"/>
          <w:b/>
          <w:color w:val="000000" w:themeColor="text1"/>
          <w:sz w:val="44"/>
          <w:szCs w:val="44"/>
          <w14:textFill>
            <w14:solidFill>
              <w14:schemeClr w14:val="tx1"/>
            </w14:solidFill>
          </w14:textFill>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rFonts w:hint="eastAsia"/>
          <w:color w:val="000000" w:themeColor="text1"/>
          <w:sz w:val="24"/>
          <w:szCs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连城县国有资产产权交易服务有限公司</w:t>
      </w:r>
      <w:r>
        <w:rPr>
          <w:rFonts w:hint="eastAsia"/>
          <w:color w:val="000000" w:themeColor="text1"/>
          <w:sz w:val="24"/>
          <w:szCs w:val="24"/>
          <w14:textFill>
            <w14:solidFill>
              <w14:schemeClr w14:val="tx1"/>
            </w14:solidFill>
          </w14:textFill>
        </w:rPr>
        <w:t>：</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本人（公司）承诺提供的报名材料真实、合法、有效，自愿报名参加贵司于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2022</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日上午举行的 “权益云</w:t>
      </w:r>
      <w:r>
        <w:rPr>
          <w:rFonts w:hint="eastAsia" w:ascii="宋体" w:hAnsi="宋体"/>
          <w:b/>
          <w:bCs/>
          <w:color w:val="000000" w:themeColor="text1"/>
          <w:sz w:val="24"/>
          <w:highlight w:val="none"/>
          <w:lang w:val="en-US" w:eastAsia="zh-CN"/>
          <w14:textFill>
            <w14:solidFill>
              <w14:schemeClr w14:val="tx1"/>
            </w14:solidFill>
          </w14:textFill>
        </w:rPr>
        <w:t>正</w:t>
      </w:r>
      <w:r>
        <w:rPr>
          <w:rFonts w:hint="eastAsia" w:ascii="宋体" w:hAnsi="宋体"/>
          <w:b/>
          <w:bCs/>
          <w:color w:val="000000" w:themeColor="text1"/>
          <w:sz w:val="24"/>
          <w:highlight w:val="none"/>
          <w14:textFill>
            <w14:solidFill>
              <w14:schemeClr w14:val="tx1"/>
            </w14:solidFill>
          </w14:textFill>
        </w:rPr>
        <w:t>向一次报价</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公开竞价选取</w:t>
      </w:r>
      <w:r>
        <w:rPr>
          <w:rFonts w:hint="eastAsia" w:ascii="宋体" w:hAnsi="宋体" w:cs="宋体"/>
          <w:color w:val="000000" w:themeColor="text1"/>
          <w:sz w:val="24"/>
          <w:szCs w:val="24"/>
          <w:highlight w:val="none"/>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检测</w:t>
      </w:r>
      <w:r>
        <w:rPr>
          <w:rFonts w:hint="eastAsia" w:ascii="宋体" w:hAnsi="宋体"/>
          <w:color w:val="000000" w:themeColor="text1"/>
          <w:sz w:val="24"/>
          <w:highlight w:val="none"/>
          <w14:textFill>
            <w14:solidFill>
              <w14:schemeClr w14:val="tx1"/>
            </w14:solidFill>
          </w14:textFill>
        </w:rPr>
        <w:t>服务</w:t>
      </w:r>
      <w:r>
        <w:rPr>
          <w:rFonts w:hint="eastAsia" w:ascii="宋体" w:hAnsi="宋体"/>
          <w:color w:val="000000" w:themeColor="text1"/>
          <w:sz w:val="24"/>
          <w:highlight w:val="none"/>
          <w:lang w:val="en-US"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。收悉项目编号为</w:t>
      </w:r>
      <w:r>
        <w:rPr>
          <w:rFonts w:hint="eastAsia" w:ascii="宋体" w:hAnsi="宋体"/>
          <w:color w:val="000000" w:themeColor="text1"/>
          <w:sz w:val="24"/>
          <w:highlight w:val="none"/>
          <w:u w:val="single"/>
          <w:lang w:val="en-US" w:eastAsia="zh-CN"/>
          <w14:textFill>
            <w14:solidFill>
              <w14:schemeClr w14:val="tx1"/>
            </w14:solidFill>
          </w14:textFill>
        </w:rPr>
        <w:t xml:space="preserve"> GKJC20220803</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14:textFill>
            <w14:solidFill>
              <w14:schemeClr w14:val="tx1"/>
            </w14:solidFill>
          </w14:textFill>
        </w:rPr>
        <w:t>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承诺人（申请人签章）：</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6556" w:firstLineChars="273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bookmarkEnd w:id="0"/>
    </w:p>
    <w:p>
      <w:pPr>
        <w:pStyle w:val="3"/>
        <w:pageBreakBefore w:val="0"/>
        <w:kinsoku/>
        <w:wordWrap/>
        <w:topLinePunct w:val="0"/>
        <w:bidi w:val="0"/>
        <w:spacing w:beforeAutospacing="0" w:afterAutospacing="0" w:line="360" w:lineRule="auto"/>
        <w:ind w:left="0"/>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color w:val="000000" w:themeColor="text1"/>
          <w14:textFill>
            <w14:solidFill>
              <w14:schemeClr w14:val="tx1"/>
            </w14:solidFill>
          </w14:textFill>
        </w:rPr>
      </w:pPr>
    </w:p>
    <w:sectPr>
      <w:footerReference r:id="rId3" w:type="default"/>
      <w:pgSz w:w="11906" w:h="16838"/>
      <w:pgMar w:top="1440" w:right="1286"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9617F1C"/>
    <w:rsid w:val="0DA71DD4"/>
    <w:rsid w:val="0F087A87"/>
    <w:rsid w:val="110B7762"/>
    <w:rsid w:val="125C0613"/>
    <w:rsid w:val="12EE135E"/>
    <w:rsid w:val="176A3436"/>
    <w:rsid w:val="1CE62951"/>
    <w:rsid w:val="1EA93AB8"/>
    <w:rsid w:val="1F3A4FB5"/>
    <w:rsid w:val="1F5B7614"/>
    <w:rsid w:val="201F1441"/>
    <w:rsid w:val="21701958"/>
    <w:rsid w:val="21923E1A"/>
    <w:rsid w:val="23702DCE"/>
    <w:rsid w:val="2FB666BA"/>
    <w:rsid w:val="31380D9F"/>
    <w:rsid w:val="354E1A12"/>
    <w:rsid w:val="39617F1C"/>
    <w:rsid w:val="3B83521D"/>
    <w:rsid w:val="3C1F215C"/>
    <w:rsid w:val="3C920D79"/>
    <w:rsid w:val="3DA04E26"/>
    <w:rsid w:val="3E5A0DB6"/>
    <w:rsid w:val="3E706C86"/>
    <w:rsid w:val="41E659CC"/>
    <w:rsid w:val="41F425BB"/>
    <w:rsid w:val="44DB09CB"/>
    <w:rsid w:val="45533F2D"/>
    <w:rsid w:val="45777BA2"/>
    <w:rsid w:val="4B005883"/>
    <w:rsid w:val="4E14010F"/>
    <w:rsid w:val="4EC42E22"/>
    <w:rsid w:val="52DA0A70"/>
    <w:rsid w:val="54DE4E29"/>
    <w:rsid w:val="59650809"/>
    <w:rsid w:val="5A22414B"/>
    <w:rsid w:val="5B5608D4"/>
    <w:rsid w:val="5D9B748C"/>
    <w:rsid w:val="5DDB0563"/>
    <w:rsid w:val="61E63112"/>
    <w:rsid w:val="7758078B"/>
    <w:rsid w:val="7B96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4"/>
    <w:qFormat/>
    <w:uiPriority w:val="0"/>
    <w:pPr>
      <w:spacing w:before="0" w:after="0" w:line="400" w:lineRule="exact"/>
    </w:pPr>
    <w:rPr>
      <w:rFonts w:eastAsia="黑体"/>
      <w:b w:val="0"/>
      <w:sz w:val="24"/>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3595</Words>
  <Characters>3900</Characters>
  <Lines>0</Lines>
  <Paragraphs>0</Paragraphs>
  <TotalTime>12</TotalTime>
  <ScaleCrop>false</ScaleCrop>
  <LinksUpToDate>false</LinksUpToDate>
  <CharactersWithSpaces>3988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cp:lastPrinted>2022-07-26T08:24:00Z</cp:lastPrinted>
  <dcterms:modified xsi:type="dcterms:W3CDTF">2022-07-29T00:57:14Z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7552220F4D8E44E2905D3DCEA9A92290</vt:lpwstr>
  </property>
</Properties>
</file>