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topLinePunct w:val="0"/>
        <w:bidi w:val="0"/>
        <w:snapToGrid w:val="0"/>
        <w:spacing w:line="360" w:lineRule="auto"/>
        <w:ind w:left="0"/>
        <w:jc w:val="center"/>
        <w:rPr>
          <w:rFonts w:hint="eastAsia" w:ascii="宋体" w:hAnsi="宋体" w:cs="宋体"/>
          <w:b/>
          <w:bCs/>
          <w:color w:val="000000"/>
          <w:kern w:val="0"/>
          <w:sz w:val="30"/>
          <w:szCs w:val="30"/>
          <w:shd w:val="clear" w:color="auto" w:fill="FFFFFF"/>
        </w:rPr>
      </w:pPr>
    </w:p>
    <w:p>
      <w:pPr>
        <w:keepNext w:val="0"/>
        <w:keepLines w:val="0"/>
        <w:pageBreakBefore w:val="0"/>
        <w:widowControl/>
        <w:shd w:val="clear" w:color="auto" w:fill="FFFFFF"/>
        <w:kinsoku/>
        <w:wordWrap/>
        <w:topLinePunct w:val="0"/>
        <w:bidi w:val="0"/>
        <w:snapToGrid w:val="0"/>
        <w:spacing w:line="360" w:lineRule="auto"/>
        <w:ind w:left="0"/>
        <w:jc w:val="center"/>
        <w:rPr>
          <w:rFonts w:ascii="宋体" w:hAnsi="宋体" w:cs="宋体"/>
          <w:color w:val="000000"/>
          <w:sz w:val="30"/>
          <w:szCs w:val="30"/>
        </w:rPr>
      </w:pPr>
      <w:r>
        <w:rPr>
          <w:rFonts w:hint="eastAsia" w:ascii="宋体" w:hAnsi="宋体" w:cs="宋体"/>
          <w:b/>
          <w:bCs/>
          <w:color w:val="000000"/>
          <w:kern w:val="0"/>
          <w:sz w:val="30"/>
          <w:szCs w:val="30"/>
          <w:shd w:val="clear" w:color="auto" w:fill="FFFFFF"/>
        </w:rPr>
        <w:t>网络竞价须知</w:t>
      </w:r>
    </w:p>
    <w:p>
      <w:pPr>
        <w:keepNext w:val="0"/>
        <w:keepLines w:val="0"/>
        <w:pageBreakBefore w:val="0"/>
        <w:widowControl/>
        <w:shd w:val="clear" w:color="auto" w:fill="FFFFFF"/>
        <w:kinsoku/>
        <w:wordWrap/>
        <w:topLinePunct w:val="0"/>
        <w:bidi w:val="0"/>
        <w:snapToGrid w:val="0"/>
        <w:spacing w:line="360" w:lineRule="auto"/>
        <w:ind w:left="0" w:firstLine="506"/>
        <w:jc w:val="center"/>
        <w:rPr>
          <w:rFonts w:ascii="宋体" w:hAnsi="宋体" w:cs="宋体"/>
          <w:color w:val="000000"/>
          <w:sz w:val="30"/>
          <w:szCs w:val="30"/>
        </w:rPr>
      </w:pPr>
      <w:r>
        <w:rPr>
          <w:rFonts w:hint="eastAsia" w:ascii="宋体" w:hAnsi="宋体" w:cs="宋体"/>
          <w:b/>
          <w:bCs/>
          <w:color w:val="000000"/>
          <w:kern w:val="0"/>
          <w:sz w:val="30"/>
          <w:szCs w:val="30"/>
          <w:shd w:val="clear" w:color="auto" w:fill="FFFFFF"/>
        </w:rPr>
        <w:t xml:space="preserve">（项目编号: </w:t>
      </w:r>
      <w:r>
        <w:rPr>
          <w:rFonts w:hint="eastAsia" w:ascii="宋体" w:hAnsi="宋体" w:cs="宋体"/>
          <w:b/>
          <w:bCs/>
          <w:color w:val="0000FF"/>
          <w:kern w:val="0"/>
          <w:sz w:val="30"/>
          <w:szCs w:val="30"/>
          <w:shd w:val="clear" w:color="auto" w:fill="FFFFFF"/>
          <w:lang w:eastAsia="zh-CN"/>
        </w:rPr>
        <w:t>GYS2022062</w:t>
      </w:r>
      <w:r>
        <w:rPr>
          <w:rFonts w:hint="eastAsia" w:ascii="宋体" w:hAnsi="宋体" w:cs="宋体"/>
          <w:b/>
          <w:bCs/>
          <w:color w:val="0000FF"/>
          <w:kern w:val="0"/>
          <w:sz w:val="30"/>
          <w:szCs w:val="30"/>
          <w:shd w:val="clear" w:color="auto" w:fill="FFFFFF"/>
          <w:lang w:val="en-US" w:eastAsia="zh-CN"/>
        </w:rPr>
        <w:t>3</w:t>
      </w:r>
      <w:r>
        <w:rPr>
          <w:rFonts w:hint="eastAsia" w:ascii="宋体" w:hAnsi="宋体" w:cs="宋体"/>
          <w:b/>
          <w:bCs/>
          <w:color w:val="000000"/>
          <w:kern w:val="0"/>
          <w:sz w:val="30"/>
          <w:szCs w:val="30"/>
          <w:shd w:val="clear" w:color="auto" w:fill="FFFFFF"/>
        </w:rPr>
        <w:t>）</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sz w:val="30"/>
          <w:szCs w:val="30"/>
          <w:shd w:val="clear" w:color="auto" w:fill="FFFFFF"/>
        </w:rPr>
        <w:t>连城县国有资产产权交易服务有限公司</w:t>
      </w:r>
      <w:r>
        <w:rPr>
          <w:rFonts w:hint="eastAsia" w:ascii="宋体" w:hAnsi="宋体" w:cs="宋体"/>
          <w:color w:val="000000"/>
          <w:kern w:val="0"/>
          <w:sz w:val="30"/>
          <w:szCs w:val="30"/>
          <w:shd w:val="clear" w:color="auto" w:fill="FFFFFF"/>
        </w:rPr>
        <w:t>（以下简称本公司）遵循“公开、公平、公正、诚实信用”的原则，依照国家法律、法规、政策为本次竞价活动提供服务。现将有关竞价事项告知如下：</w:t>
      </w:r>
    </w:p>
    <w:p>
      <w:pPr>
        <w:keepNext w:val="0"/>
        <w:keepLines w:val="0"/>
        <w:pageBreakBefore w:val="0"/>
        <w:widowControl/>
        <w:numPr>
          <w:ilvl w:val="0"/>
          <w:numId w:val="1"/>
        </w:numPr>
        <w:shd w:val="clear" w:color="auto" w:fill="FFFFFF"/>
        <w:kinsoku/>
        <w:wordWrap/>
        <w:topLinePunct w:val="0"/>
        <w:bidi w:val="0"/>
        <w:snapToGrid w:val="0"/>
        <w:spacing w:line="360" w:lineRule="auto"/>
        <w:ind w:left="0" w:firstLine="602" w:firstLineChars="200"/>
        <w:rPr>
          <w:rFonts w:hint="eastAsia" w:ascii="宋体" w:hAnsi="宋体" w:cs="宋体"/>
          <w:b/>
          <w:bCs/>
          <w:color w:val="000000"/>
          <w:kern w:val="0"/>
          <w:sz w:val="30"/>
          <w:szCs w:val="30"/>
          <w:shd w:val="clear" w:color="auto" w:fill="FFFFFF"/>
        </w:rPr>
      </w:pPr>
      <w:r>
        <w:rPr>
          <w:rFonts w:hint="eastAsia" w:ascii="宋体" w:hAnsi="宋体" w:cs="宋体"/>
          <w:b/>
          <w:bCs/>
          <w:color w:val="000000"/>
          <w:kern w:val="0"/>
          <w:sz w:val="30"/>
          <w:szCs w:val="30"/>
          <w:shd w:val="clear" w:color="auto" w:fill="FFFFFF"/>
        </w:rPr>
        <w:t>公开竞价、报名时间、地点</w:t>
      </w:r>
    </w:p>
    <w:p>
      <w:pPr>
        <w:keepNext w:val="0"/>
        <w:keepLines w:val="0"/>
        <w:pageBreakBefore w:val="0"/>
        <w:widowControl/>
        <w:numPr>
          <w:ilvl w:val="0"/>
          <w:numId w:val="0"/>
        </w:numPr>
        <w:shd w:val="clear" w:color="auto" w:fill="FFFFFF"/>
        <w:kinsoku/>
        <w:wordWrap/>
        <w:topLinePunct w:val="0"/>
        <w:bidi w:val="0"/>
        <w:snapToGrid w:val="0"/>
        <w:spacing w:line="360" w:lineRule="auto"/>
        <w:ind w:leftChars="200"/>
        <w:rPr>
          <w:rFonts w:ascii="宋体" w:hAnsi="宋体" w:cs="宋体"/>
          <w:color w:val="000000"/>
          <w:sz w:val="30"/>
          <w:szCs w:val="30"/>
        </w:rPr>
      </w:pPr>
      <w:r>
        <w:rPr>
          <w:rFonts w:hint="eastAsia" w:ascii="宋体" w:hAnsi="宋体" w:cs="宋体"/>
          <w:color w:val="000000"/>
          <w:sz w:val="30"/>
          <w:szCs w:val="30"/>
          <w:shd w:val="clear" w:color="auto" w:fill="FFFFFF"/>
        </w:rPr>
        <w:t>竞价时间：</w:t>
      </w:r>
      <w:r>
        <w:rPr>
          <w:rFonts w:hint="eastAsia" w:ascii="宋体" w:hAnsi="宋体" w:cs="宋体"/>
          <w:color w:val="0000FF"/>
          <w:sz w:val="30"/>
          <w:szCs w:val="30"/>
          <w:shd w:val="clear" w:color="auto" w:fill="FFFFFF"/>
          <w:lang w:eastAsia="zh-CN"/>
        </w:rPr>
        <w:t>2022年6月23日</w:t>
      </w:r>
      <w:r>
        <w:rPr>
          <w:rFonts w:hint="eastAsia" w:ascii="宋体" w:hAnsi="宋体" w:cs="宋体"/>
          <w:color w:val="000000"/>
          <w:sz w:val="30"/>
          <w:szCs w:val="30"/>
          <w:shd w:val="clear" w:color="auto" w:fill="FFFFFF"/>
        </w:rPr>
        <w:t>9:30开始至9:50止（20分钟）。</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shd w:val="clear" w:color="auto" w:fill="FFFFFF"/>
        </w:rPr>
      </w:pPr>
      <w:r>
        <w:rPr>
          <w:rFonts w:hint="eastAsia" w:ascii="宋体" w:hAnsi="宋体" w:cs="宋体"/>
          <w:color w:val="000000"/>
          <w:sz w:val="30"/>
          <w:szCs w:val="30"/>
          <w:shd w:val="clear" w:color="auto" w:fill="FFFFFF"/>
        </w:rPr>
        <w:t>竞价地点：权益云交易平台或微信公众号“权益云交易平台”</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shd w:val="clear" w:color="auto" w:fill="FFFFFF"/>
        </w:rPr>
      </w:pPr>
      <w:r>
        <w:rPr>
          <w:rFonts w:hint="eastAsia" w:ascii="宋体" w:hAnsi="宋体" w:cs="宋体"/>
          <w:color w:val="000000"/>
          <w:sz w:val="30"/>
          <w:szCs w:val="30"/>
          <w:shd w:val="clear" w:color="auto" w:fill="FFFFFF"/>
        </w:rPr>
        <w:t>报名及交竞价保证金截止时间：</w:t>
      </w:r>
      <w:r>
        <w:rPr>
          <w:rFonts w:hint="eastAsia" w:ascii="宋体" w:hAnsi="宋体" w:cs="宋体"/>
          <w:color w:val="0000FF"/>
          <w:sz w:val="30"/>
          <w:szCs w:val="30"/>
          <w:shd w:val="clear" w:color="auto" w:fill="FFFFFF"/>
          <w:lang w:eastAsia="zh-CN"/>
        </w:rPr>
        <w:t>2022年</w:t>
      </w:r>
      <w:r>
        <w:rPr>
          <w:rFonts w:hint="eastAsia" w:ascii="宋体" w:hAnsi="宋体" w:cs="宋体"/>
          <w:color w:val="0000FF"/>
          <w:sz w:val="30"/>
          <w:szCs w:val="30"/>
          <w:shd w:val="clear" w:color="auto" w:fill="FFFFFF"/>
          <w:lang w:val="en-US" w:eastAsia="zh-CN"/>
        </w:rPr>
        <w:t>6</w:t>
      </w:r>
      <w:r>
        <w:rPr>
          <w:rFonts w:hint="eastAsia" w:ascii="宋体" w:hAnsi="宋体" w:cs="宋体"/>
          <w:color w:val="0000FF"/>
          <w:sz w:val="30"/>
          <w:szCs w:val="30"/>
          <w:shd w:val="clear" w:color="auto" w:fill="FFFFFF"/>
          <w:lang w:eastAsia="zh-CN"/>
        </w:rPr>
        <w:t>月</w:t>
      </w:r>
      <w:r>
        <w:rPr>
          <w:rFonts w:hint="eastAsia" w:ascii="宋体" w:hAnsi="宋体" w:cs="宋体"/>
          <w:color w:val="0000FF"/>
          <w:sz w:val="30"/>
          <w:szCs w:val="30"/>
          <w:shd w:val="clear" w:color="auto" w:fill="FFFFFF"/>
          <w:lang w:val="en-US" w:eastAsia="zh-CN"/>
        </w:rPr>
        <w:t>22</w:t>
      </w:r>
      <w:r>
        <w:rPr>
          <w:rFonts w:hint="eastAsia" w:ascii="宋体" w:hAnsi="宋体" w:cs="宋体"/>
          <w:color w:val="0000FF"/>
          <w:sz w:val="30"/>
          <w:szCs w:val="30"/>
          <w:shd w:val="clear" w:color="auto" w:fill="FFFFFF"/>
          <w:lang w:eastAsia="zh-CN"/>
        </w:rPr>
        <w:t>日</w:t>
      </w:r>
      <w:r>
        <w:rPr>
          <w:rFonts w:hint="eastAsia" w:ascii="宋体" w:hAnsi="宋体" w:cs="宋体"/>
          <w:color w:val="0000FF"/>
          <w:sz w:val="30"/>
          <w:szCs w:val="30"/>
          <w:shd w:val="clear" w:color="auto" w:fill="FFFFFF"/>
        </w:rPr>
        <w:t>17时</w:t>
      </w:r>
      <w:r>
        <w:rPr>
          <w:rFonts w:hint="eastAsia" w:ascii="宋体" w:hAnsi="宋体" w:cs="宋体"/>
          <w:color w:val="000000"/>
          <w:sz w:val="30"/>
          <w:szCs w:val="30"/>
          <w:shd w:val="clear" w:color="auto" w:fill="FFFFFF"/>
        </w:rPr>
        <w:t>(以到账时间为准)</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65"/>
        <w:jc w:val="both"/>
        <w:rPr>
          <w:rFonts w:ascii="宋体" w:hAnsi="宋体" w:cs="宋体"/>
          <w:color w:val="000000"/>
          <w:kern w:val="2"/>
          <w:sz w:val="30"/>
          <w:szCs w:val="30"/>
          <w:shd w:val="clear" w:color="auto" w:fill="FFFFFF"/>
        </w:rPr>
      </w:pPr>
      <w:r>
        <w:rPr>
          <w:rFonts w:hint="eastAsia" w:ascii="宋体" w:hAnsi="宋体" w:cs="宋体"/>
          <w:color w:val="000000"/>
          <w:kern w:val="2"/>
          <w:sz w:val="30"/>
          <w:szCs w:val="30"/>
          <w:shd w:val="clear" w:color="auto" w:fill="FFFFFF"/>
        </w:rPr>
        <w:t>报名地点：连城县国有资产产权交易服务有限公司（连城县农业银行7楼）</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65"/>
        <w:jc w:val="both"/>
        <w:rPr>
          <w:rFonts w:ascii="宋体" w:hAnsi="宋体" w:cs="宋体"/>
          <w:color w:val="000000"/>
          <w:kern w:val="2"/>
          <w:sz w:val="30"/>
          <w:szCs w:val="30"/>
          <w:shd w:val="clear" w:color="auto" w:fill="FFFFFF"/>
        </w:rPr>
      </w:pPr>
      <w:r>
        <w:rPr>
          <w:rFonts w:hint="eastAsia" w:ascii="宋体" w:hAnsi="宋体" w:cs="宋体"/>
          <w:color w:val="000000"/>
          <w:kern w:val="2"/>
          <w:sz w:val="30"/>
          <w:szCs w:val="30"/>
          <w:shd w:val="clear" w:color="auto" w:fill="FFFFFF"/>
        </w:rPr>
        <w:t>联系电话：0597-8911670</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b/>
          <w:bCs/>
          <w:color w:val="000000"/>
          <w:sz w:val="30"/>
          <w:szCs w:val="30"/>
          <w:shd w:val="clear" w:color="auto" w:fill="FFFFFF"/>
        </w:rPr>
      </w:pPr>
      <w:r>
        <w:rPr>
          <w:rFonts w:hint="eastAsia" w:ascii="宋体" w:hAnsi="宋体" w:cs="宋体"/>
          <w:b/>
          <w:bCs/>
          <w:color w:val="000000"/>
          <w:sz w:val="30"/>
          <w:szCs w:val="30"/>
          <w:shd w:val="clear" w:color="auto" w:fill="FFFFFF"/>
        </w:rPr>
        <w:t>二、项目名称及供货要求</w:t>
      </w:r>
    </w:p>
    <w:p>
      <w:pPr>
        <w:keepNext w:val="0"/>
        <w:keepLines w:val="0"/>
        <w:pageBreakBefore w:val="0"/>
        <w:widowControl/>
        <w:shd w:val="clear" w:color="auto" w:fill="FFFFFF"/>
        <w:kinsoku/>
        <w:wordWrap/>
        <w:topLinePunct w:val="0"/>
        <w:bidi w:val="0"/>
        <w:snapToGrid w:val="0"/>
        <w:spacing w:line="360" w:lineRule="auto"/>
        <w:ind w:left="0" w:firstLine="480"/>
        <w:rPr>
          <w:rFonts w:hint="eastAsia" w:ascii="宋体" w:hAnsi="宋体" w:cs="宋体"/>
          <w:color w:val="0000FF"/>
          <w:sz w:val="30"/>
          <w:szCs w:val="30"/>
          <w:shd w:val="clear" w:color="auto" w:fill="FFFFFF"/>
          <w:lang w:val="en-US" w:eastAsia="zh-CN"/>
        </w:rPr>
      </w:pPr>
      <w:r>
        <w:rPr>
          <w:rFonts w:hint="eastAsia" w:ascii="宋体" w:hAnsi="宋体" w:cs="宋体"/>
          <w:color w:val="0000FF"/>
          <w:sz w:val="30"/>
          <w:szCs w:val="30"/>
          <w:shd w:val="clear" w:color="auto" w:fill="FFFFFF"/>
        </w:rPr>
        <w:t>1.项目名称：</w:t>
      </w:r>
      <w:r>
        <w:rPr>
          <w:rFonts w:hint="eastAsia" w:ascii="宋体" w:hAnsi="宋体" w:cs="宋体"/>
          <w:color w:val="0000FF"/>
          <w:sz w:val="30"/>
          <w:szCs w:val="30"/>
          <w:shd w:val="clear" w:color="auto" w:fill="FFFFFF"/>
          <w:lang w:val="en-US" w:eastAsia="zh-CN"/>
        </w:rPr>
        <w:t>福建省莲鑫矿业投资集团有限公司公开网络竞价选取办公设备供应商。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FF"/>
          <w:sz w:val="30"/>
          <w:szCs w:val="30"/>
          <w:shd w:val="clear" w:color="auto" w:fill="FFFFFF"/>
        </w:rPr>
      </w:pPr>
      <w:r>
        <w:rPr>
          <w:rFonts w:hint="eastAsia" w:ascii="宋体" w:hAnsi="宋体" w:cs="宋体"/>
          <w:color w:val="0000FF"/>
          <w:sz w:val="30"/>
          <w:szCs w:val="30"/>
          <w:shd w:val="clear" w:color="auto" w:fill="FFFFFF"/>
        </w:rPr>
        <w:t>2.</w:t>
      </w:r>
      <w:r>
        <w:rPr>
          <w:rFonts w:hint="eastAsia" w:ascii="宋体" w:hAnsi="宋体" w:cs="宋体"/>
          <w:color w:val="0000FF"/>
          <w:sz w:val="30"/>
          <w:szCs w:val="30"/>
          <w:shd w:val="clear" w:color="auto" w:fill="FFFFFF"/>
          <w:lang w:eastAsia="zh-CN"/>
        </w:rPr>
        <w:t>采购清单</w:t>
      </w:r>
      <w:r>
        <w:rPr>
          <w:rFonts w:hint="eastAsia" w:ascii="宋体" w:hAnsi="宋体" w:cs="宋体"/>
          <w:color w:val="0000FF"/>
          <w:sz w:val="30"/>
          <w:szCs w:val="30"/>
          <w:shd w:val="clear" w:color="auto" w:fill="FFFFFF"/>
        </w:rPr>
        <w:t>要求如下：</w:t>
      </w:r>
    </w:p>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099"/>
        <w:gridCol w:w="5705"/>
        <w:gridCol w:w="576"/>
        <w:gridCol w:w="1071"/>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0136" w:type="dxa"/>
            <w:gridSpan w:val="6"/>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rPr>
              <w:t>办公设备</w:t>
            </w:r>
            <w:r>
              <w:rPr>
                <w:rFonts w:hint="eastAsia" w:ascii="宋体" w:hAnsi="宋体" w:eastAsia="宋体" w:cs="宋体"/>
                <w:b/>
                <w:bCs/>
                <w:kern w:val="0"/>
                <w:sz w:val="24"/>
                <w:szCs w:val="24"/>
                <w:lang w:eastAsia="zh-CN"/>
              </w:rPr>
              <w:t>最高</w:t>
            </w:r>
            <w:r>
              <w:rPr>
                <w:rFonts w:hint="eastAsia" w:ascii="宋体" w:hAnsi="宋体" w:eastAsia="宋体" w:cs="宋体"/>
                <w:b/>
                <w:bCs/>
                <w:kern w:val="0"/>
                <w:sz w:val="24"/>
                <w:szCs w:val="24"/>
                <w:lang w:val="en-US" w:eastAsia="zh-CN"/>
              </w:rPr>
              <w:t>控制总</w:t>
            </w:r>
            <w:r>
              <w:rPr>
                <w:rFonts w:hint="eastAsia" w:ascii="宋体" w:hAnsi="宋体" w:eastAsia="宋体" w:cs="宋体"/>
                <w:b/>
                <w:bCs/>
                <w:kern w:val="0"/>
                <w:sz w:val="24"/>
                <w:szCs w:val="24"/>
                <w:lang w:eastAsia="zh-CN"/>
              </w:rPr>
              <w:t>价：</w:t>
            </w:r>
            <w:r>
              <w:rPr>
                <w:rFonts w:hint="eastAsia" w:ascii="宋体" w:hAnsi="宋体" w:cs="宋体"/>
                <w:b/>
                <w:bCs/>
                <w:i w:val="0"/>
                <w:iCs w:val="0"/>
                <w:kern w:val="0"/>
                <w:sz w:val="24"/>
                <w:szCs w:val="24"/>
                <w:u w:val="none"/>
                <w:lang w:val="en-US" w:eastAsia="zh-CN" w:bidi="ar"/>
              </w:rPr>
              <w:t>62494</w:t>
            </w:r>
            <w:r>
              <w:rPr>
                <w:rFonts w:hint="eastAsia" w:ascii="宋体" w:hAnsi="宋体" w:eastAsia="宋体" w:cs="宋体"/>
                <w:b/>
                <w:bCs/>
                <w:i w:val="0"/>
                <w:iCs w:val="0"/>
                <w:kern w:val="0"/>
                <w:sz w:val="24"/>
                <w:szCs w:val="24"/>
                <w:u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0136" w:type="dxa"/>
            <w:gridSpan w:val="6"/>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rPr>
                <w:rFonts w:hint="eastAsia" w:ascii="宋体" w:hAnsi="宋体" w:eastAsia="宋体" w:cs="宋体"/>
                <w:b/>
                <w:bCs/>
                <w:sz w:val="24"/>
                <w:szCs w:val="24"/>
              </w:rPr>
            </w:pPr>
            <w:r>
              <w:rPr>
                <w:rFonts w:hint="eastAsia" w:ascii="宋体" w:hAnsi="宋体" w:eastAsia="宋体" w:cs="宋体"/>
                <w:b/>
                <w:bCs/>
                <w:kern w:val="0"/>
                <w:sz w:val="24"/>
                <w:szCs w:val="24"/>
                <w:lang w:eastAsia="zh-CN"/>
              </w:rPr>
              <w:t>竞价保证金：</w:t>
            </w:r>
            <w:r>
              <w:rPr>
                <w:rFonts w:hint="eastAsia" w:ascii="宋体" w:hAnsi="宋体" w:cs="宋体"/>
                <w:b/>
                <w:bCs/>
                <w:kern w:val="0"/>
                <w:sz w:val="24"/>
                <w:szCs w:val="24"/>
                <w:lang w:val="en-US" w:eastAsia="zh-CN"/>
              </w:rPr>
              <w:t>6000</w:t>
            </w:r>
            <w:r>
              <w:rPr>
                <w:rFonts w:hint="eastAsia" w:ascii="宋体" w:hAnsi="宋体" w:eastAsia="宋体" w:cs="宋体"/>
                <w:b/>
                <w:bCs/>
                <w:kern w:val="0"/>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vAlign w:val="center"/>
          </w:tcPr>
          <w:p>
            <w:pPr>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099" w:type="dxa"/>
            <w:vAlign w:val="center"/>
          </w:tcPr>
          <w:p>
            <w:pPr>
              <w:jc w:val="center"/>
              <w:rPr>
                <w:rFonts w:ascii="宋体" w:hAnsi="宋体" w:eastAsia="宋体" w:cs="宋体"/>
                <w:b/>
                <w:bCs/>
                <w:sz w:val="24"/>
                <w:szCs w:val="24"/>
              </w:rPr>
            </w:pPr>
            <w:r>
              <w:rPr>
                <w:rStyle w:val="10"/>
                <w:rFonts w:hint="eastAsia" w:ascii="宋体" w:hAnsi="宋体" w:eastAsia="宋体" w:cs="宋体"/>
                <w:color w:val="000000"/>
                <w:sz w:val="24"/>
                <w:szCs w:val="24"/>
                <w:shd w:val="clear" w:color="auto" w:fill="FFFFFF"/>
              </w:rPr>
              <w:t>名称</w:t>
            </w:r>
          </w:p>
        </w:tc>
        <w:tc>
          <w:tcPr>
            <w:tcW w:w="5705" w:type="dxa"/>
            <w:vAlign w:val="center"/>
          </w:tcPr>
          <w:p>
            <w:pPr>
              <w:keepNext w:val="0"/>
              <w:keepLines w:val="0"/>
              <w:pageBreakBefore w:val="0"/>
              <w:kinsoku/>
              <w:wordWrap/>
              <w:overflowPunct/>
              <w:topLinePunct w:val="0"/>
              <w:autoSpaceDE/>
              <w:autoSpaceDN/>
              <w:bidi w:val="0"/>
              <w:spacing w:before="181" w:beforeLines="50" w:after="0"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规格型号</w:t>
            </w:r>
          </w:p>
        </w:tc>
        <w:tc>
          <w:tcPr>
            <w:tcW w:w="576" w:type="dxa"/>
            <w:vAlign w:val="center"/>
          </w:tcPr>
          <w:p>
            <w:pPr>
              <w:jc w:val="center"/>
              <w:rPr>
                <w:rFonts w:ascii="宋体" w:hAnsi="宋体" w:eastAsia="宋体" w:cs="宋体"/>
                <w:b/>
                <w:bCs/>
                <w:sz w:val="24"/>
                <w:szCs w:val="24"/>
              </w:rPr>
            </w:pPr>
            <w:r>
              <w:rPr>
                <w:rFonts w:hint="eastAsia" w:ascii="宋体" w:hAnsi="宋体" w:eastAsia="宋体" w:cs="宋体"/>
                <w:b/>
                <w:bCs/>
                <w:sz w:val="24"/>
                <w:szCs w:val="24"/>
              </w:rPr>
              <w:t>数量</w:t>
            </w:r>
          </w:p>
        </w:tc>
        <w:tc>
          <w:tcPr>
            <w:tcW w:w="1071" w:type="dxa"/>
          </w:tcPr>
          <w:p>
            <w:pPr>
              <w:jc w:val="center"/>
              <w:rPr>
                <w:rFonts w:ascii="宋体" w:hAnsi="宋体" w:eastAsia="宋体" w:cs="宋体"/>
                <w:b/>
                <w:bCs/>
                <w:sz w:val="24"/>
                <w:szCs w:val="24"/>
              </w:rPr>
            </w:pPr>
            <w:r>
              <w:rPr>
                <w:rFonts w:hint="eastAsia" w:ascii="宋体" w:hAnsi="宋体" w:eastAsia="宋体" w:cs="宋体"/>
                <w:b/>
                <w:bCs/>
                <w:sz w:val="24"/>
                <w:szCs w:val="24"/>
              </w:rPr>
              <w:t>最高控制单价（元）</w:t>
            </w:r>
          </w:p>
        </w:tc>
        <w:tc>
          <w:tcPr>
            <w:tcW w:w="1071" w:type="dxa"/>
            <w:vAlign w:val="center"/>
          </w:tcPr>
          <w:p>
            <w:pPr>
              <w:jc w:val="center"/>
              <w:rPr>
                <w:rFonts w:ascii="宋体" w:hAnsi="宋体" w:eastAsia="宋体" w:cs="宋体"/>
                <w:b/>
                <w:bCs/>
                <w:sz w:val="24"/>
                <w:szCs w:val="24"/>
              </w:rPr>
            </w:pPr>
            <w:r>
              <w:rPr>
                <w:rFonts w:hint="eastAsia" w:ascii="宋体" w:hAnsi="宋体" w:eastAsia="宋体" w:cs="宋体"/>
                <w:b/>
                <w:bCs/>
                <w:sz w:val="24"/>
                <w:szCs w:val="24"/>
              </w:rPr>
              <w:t>最高控制合价（元）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614"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1099" w:type="dxa"/>
            <w:vAlign w:val="center"/>
          </w:tcPr>
          <w:p>
            <w:pPr>
              <w:jc w:val="center"/>
              <w:rPr>
                <w:rStyle w:val="10"/>
                <w:rFonts w:ascii="宋体" w:hAnsi="宋体" w:eastAsia="宋体" w:cs="宋体"/>
                <w:color w:val="000000"/>
                <w:sz w:val="24"/>
                <w:szCs w:val="24"/>
              </w:rPr>
            </w:pPr>
            <w:r>
              <w:rPr>
                <w:rStyle w:val="10"/>
                <w:rFonts w:hint="eastAsia" w:ascii="宋体" w:hAnsi="宋体" w:eastAsia="宋体" w:cs="宋体"/>
                <w:color w:val="000000"/>
                <w:sz w:val="24"/>
                <w:szCs w:val="24"/>
              </w:rPr>
              <w:t>台式计算机</w:t>
            </w:r>
          </w:p>
        </w:tc>
        <w:tc>
          <w:tcPr>
            <w:tcW w:w="5705" w:type="dxa"/>
            <w:vAlign w:val="top"/>
          </w:tcPr>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处理器：≥Intel第十代 Core</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sz w:val="24"/>
                <w:szCs w:val="24"/>
              </w:rPr>
              <w:t>i3-10105处理器（</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核</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线程,3.</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GHz主频,</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MB缓存.14纳米制程）；</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2、主板：≥Intel</w:t>
            </w:r>
            <w:r>
              <w:rPr>
                <w:rFonts w:hint="eastAsia" w:asciiTheme="minorEastAsia" w:hAnsiTheme="minorEastAsia" w:eastAsiaTheme="minorEastAsia" w:cstheme="minorEastAsia"/>
                <w:sz w:val="24"/>
                <w:szCs w:val="24"/>
                <w:lang w:val="en-US" w:eastAsia="zh-CN"/>
              </w:rPr>
              <w:t xml:space="preserve"> H470</w:t>
            </w:r>
            <w:r>
              <w:rPr>
                <w:rFonts w:hint="eastAsia" w:asciiTheme="minorEastAsia" w:hAnsiTheme="minorEastAsia" w:eastAsiaTheme="minorEastAsia" w:cstheme="minorEastAsia"/>
                <w:sz w:val="24"/>
                <w:szCs w:val="24"/>
              </w:rPr>
              <w:t>系列及以上芯片组，BIOS内嵌USB屏蔽技术，可以仅识别USB键盘、鼠标，无法识别USB读取设备，有效防止数据泄露；</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3、内存：≥8G DDR4 2400，≥2个内存插槽；</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4、硬盘：≥</w:t>
            </w:r>
            <w:r>
              <w:rPr>
                <w:rFonts w:hint="eastAsia" w:asciiTheme="minorEastAsia" w:hAnsiTheme="minorEastAsia" w:eastAsiaTheme="minorEastAsia" w:cstheme="minorEastAsia"/>
                <w:sz w:val="24"/>
                <w:szCs w:val="24"/>
                <w:lang w:val="en-US" w:eastAsia="zh-CN"/>
              </w:rPr>
              <w:t>128</w:t>
            </w:r>
            <w:r>
              <w:rPr>
                <w:rFonts w:hint="eastAsia" w:asciiTheme="minorEastAsia" w:hAnsiTheme="minorEastAsia" w:eastAsiaTheme="minorEastAsia" w:cstheme="minorEastAsia"/>
                <w:sz w:val="24"/>
                <w:szCs w:val="24"/>
              </w:rPr>
              <w:t>G  SSD固态硬盘+ 1TB SATA3硬盘,≥2个SATA位；</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5、显卡：≥集成显卡，VGA+HDMI双输出；</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6、声卡：集成声卡，标配5.1声道（提供前2后3共5个音频接口，其中前置包含1个耳麦二合一接口）；</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7、键鼠：原厂防水键盘、抗菌鼠标；</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8、原生接口：≥4个前置USB3.2接口，≥4个后置USB接口（至少2个USB3.2），≥1个PCIe x1，≥1个PCIe x16，≥1个九针串口；</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9、显示器：≥21.5寸低蓝光护眼液晶，分辨率≥1920*1080，VGA+DVI双接口，响应时间≤2ms；</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10、机箱：电源≤180W，能效≥85%，顶置电源开关键，方便使用；</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软件：标配同牌子机房云部署管理软件（网络同传），标配同牌子计算机管家软件和计算机安全套件，可以实现文件保险箱保护私密数据，数据安全彻底粉碎，安全U盘设定，智能USB接口保护（可禁用所有USB接口）功能；</w:t>
            </w:r>
          </w:p>
          <w:p>
            <w:pPr>
              <w:widowControl w:val="0"/>
              <w:adjustRightInd/>
              <w:snapToGrid/>
              <w:spacing w:line="192" w:lineRule="auto"/>
              <w:rPr>
                <w:rFonts w:hint="eastAsia" w:ascii="宋体" w:hAnsi="宋体" w:eastAsia="宋体" w:cs="宋体"/>
                <w:sz w:val="24"/>
                <w:szCs w:val="24"/>
              </w:rPr>
            </w:pPr>
            <w:r>
              <w:rPr>
                <w:rFonts w:hint="eastAsia" w:asciiTheme="minorEastAsia" w:hAnsiTheme="minorEastAsia" w:eastAsiaTheme="minorEastAsia" w:cstheme="minorEastAsia"/>
                <w:sz w:val="24"/>
                <w:szCs w:val="24"/>
              </w:rPr>
              <w:t>12、售后：制造商售后服务入围4PS联络中心国际标准体系（投标时须提供官网截图证明），制造商三年第二工作日硬件上门服务.</w:t>
            </w:r>
          </w:p>
        </w:tc>
        <w:tc>
          <w:tcPr>
            <w:tcW w:w="576" w:type="dxa"/>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6</w:t>
            </w:r>
          </w:p>
        </w:tc>
        <w:tc>
          <w:tcPr>
            <w:tcW w:w="1071" w:type="dxa"/>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4299</w:t>
            </w:r>
          </w:p>
        </w:tc>
        <w:tc>
          <w:tcPr>
            <w:tcW w:w="1071" w:type="dxa"/>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25794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614" w:type="dxa"/>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1099" w:type="dxa"/>
            <w:vAlign w:val="center"/>
          </w:tcPr>
          <w:p>
            <w:pPr>
              <w:jc w:val="center"/>
              <w:rPr>
                <w:rStyle w:val="10"/>
                <w:rFonts w:ascii="宋体" w:hAnsi="宋体" w:eastAsia="宋体" w:cs="宋体"/>
                <w:color w:val="000000"/>
                <w:sz w:val="24"/>
                <w:szCs w:val="24"/>
              </w:rPr>
            </w:pPr>
            <w:r>
              <w:rPr>
                <w:rStyle w:val="10"/>
                <w:rFonts w:hint="eastAsia" w:ascii="宋体" w:hAnsi="宋体" w:eastAsia="宋体" w:cs="宋体"/>
                <w:color w:val="000000"/>
                <w:sz w:val="24"/>
                <w:szCs w:val="24"/>
              </w:rPr>
              <w:t>A3黑白数码复合机</w:t>
            </w:r>
          </w:p>
        </w:tc>
        <w:tc>
          <w:tcPr>
            <w:tcW w:w="5705" w:type="dxa"/>
            <w:vAlign w:val="top"/>
          </w:tcPr>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1、产品：黑白激光多功能复合机；</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2、主要功能：打印+复印+扫描</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合一 100页进稿器支持连续复印扫描；</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3、双面打印选项：自动双面打印复印扫描，有线网络+USB打印；</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4、内存容量：1.5GB；</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5、最大打印幅面：A3/A4及A3以下；</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6、打印速度(A4标准模式)：</w:t>
            </w: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 页/分钟 (A4双面打印)：</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7、机器内存1.5G；</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8、月负荷量高达80000页/月；</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9、机器尺寸566x620x820毫米；</w:t>
            </w:r>
          </w:p>
          <w:p>
            <w:pPr>
              <w:widowControl w:val="0"/>
              <w:adjustRightInd/>
              <w:snapToGrid/>
              <w:spacing w:line="192"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10、复印扫描分辨率：600*600dpi</w:t>
            </w:r>
          </w:p>
          <w:p>
            <w:pPr>
              <w:pStyle w:val="2"/>
              <w:rPr>
                <w:rFonts w:hint="eastAsia" w:ascii="宋体" w:hAnsi="宋体" w:eastAsia="宋体" w:cs="宋体"/>
                <w:sz w:val="24"/>
                <w:szCs w:val="24"/>
              </w:rPr>
            </w:pPr>
            <w:r>
              <w:rPr>
                <w:rFonts w:hint="eastAsia" w:asciiTheme="minorEastAsia" w:hAnsiTheme="minorEastAsia" w:eastAsiaTheme="minorEastAsia" w:cstheme="minorEastAsia"/>
                <w:kern w:val="0"/>
                <w:sz w:val="24"/>
                <w:szCs w:val="24"/>
                <w:lang w:val="en-US" w:eastAsia="zh-CN" w:bidi="ar-SA"/>
              </w:rPr>
              <w:t>11、打印分辨率：1200*1200dpi</w:t>
            </w:r>
          </w:p>
        </w:tc>
        <w:tc>
          <w:tcPr>
            <w:tcW w:w="576"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1071" w:type="dxa"/>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16000</w:t>
            </w:r>
          </w:p>
        </w:tc>
        <w:tc>
          <w:tcPr>
            <w:tcW w:w="1071" w:type="dxa"/>
            <w:vAlign w:val="center"/>
          </w:tcPr>
          <w:p>
            <w:pPr>
              <w:jc w:val="center"/>
              <w:rPr>
                <w:rFonts w:ascii="宋体" w:hAnsi="宋体" w:eastAsia="宋体" w:cs="宋体"/>
                <w:sz w:val="24"/>
                <w:szCs w:val="24"/>
              </w:rPr>
            </w:pPr>
            <w:r>
              <w:rPr>
                <w:rFonts w:hint="eastAsia" w:ascii="宋体" w:hAnsi="宋体" w:eastAsia="宋体" w:cs="宋体"/>
                <w:sz w:val="24"/>
                <w:szCs w:val="24"/>
                <w:lang w:val="en-US" w:eastAsia="zh-CN"/>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1099" w:type="dxa"/>
            <w:vAlign w:val="center"/>
          </w:tcPr>
          <w:p>
            <w:pPr>
              <w:jc w:val="center"/>
              <w:rPr>
                <w:rStyle w:val="10"/>
                <w:rFonts w:ascii="宋体" w:hAnsi="宋体" w:eastAsia="宋体" w:cs="宋体"/>
                <w:color w:val="000000"/>
                <w:sz w:val="24"/>
                <w:szCs w:val="24"/>
              </w:rPr>
            </w:pPr>
            <w:r>
              <w:rPr>
                <w:rStyle w:val="10"/>
                <w:rFonts w:hint="eastAsia" w:ascii="宋体" w:hAnsi="宋体" w:eastAsia="宋体" w:cs="宋体"/>
                <w:color w:val="000000"/>
                <w:sz w:val="24"/>
                <w:szCs w:val="24"/>
              </w:rPr>
              <w:t>碎纸机</w:t>
            </w:r>
          </w:p>
        </w:tc>
        <w:tc>
          <w:tcPr>
            <w:tcW w:w="5705" w:type="dxa"/>
            <w:vAlign w:val="top"/>
          </w:tcPr>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1、商品名称：碎纸机:</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2、商品毛重：14.3kg</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3、可碎介质：纸，光盘：</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4、卡、碎纸效果：段状：</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5、类型：长时间碎纸机：</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6、保密等级：4级：</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7、最大碎纸幅面：A4:</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8、纸箱容量：21-30L:</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9、移动轮：有移动轮：</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10、功能：自动休眠：</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11、噪音：50-60dB:</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12、单次碎纸张数：11-20张：</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13、安全触停：无安全触停；</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14、碎纸速度：2.1-3.0米/分钟：</w:t>
            </w:r>
          </w:p>
          <w:p>
            <w:pPr>
              <w:widowControl w:val="0"/>
              <w:adjustRightInd/>
              <w:snapToGrid/>
              <w:spacing w:line="192" w:lineRule="auto"/>
              <w:rPr>
                <w:rFonts w:hint="eastAsia" w:ascii="宋体" w:hAnsi="宋体" w:eastAsia="宋体" w:cs="宋体"/>
                <w:sz w:val="24"/>
                <w:szCs w:val="24"/>
              </w:rPr>
            </w:pPr>
            <w:r>
              <w:rPr>
                <w:rFonts w:hint="eastAsia" w:asciiTheme="minorEastAsia" w:hAnsiTheme="minorEastAsia" w:eastAsiaTheme="minorEastAsia" w:cstheme="minorEastAsia"/>
                <w:sz w:val="24"/>
                <w:szCs w:val="24"/>
              </w:rPr>
              <w:t>15、连续碎纸机时间：60分钟以上。</w:t>
            </w:r>
          </w:p>
        </w:tc>
        <w:tc>
          <w:tcPr>
            <w:tcW w:w="576"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w:t>
            </w:r>
          </w:p>
        </w:tc>
        <w:tc>
          <w:tcPr>
            <w:tcW w:w="1071" w:type="dxa"/>
            <w:vAlign w:val="center"/>
          </w:tcPr>
          <w:p>
            <w:pPr>
              <w:jc w:val="center"/>
              <w:rPr>
                <w:rFonts w:ascii="宋体" w:hAnsi="宋体" w:eastAsia="宋体" w:cs="宋体"/>
                <w:color w:val="000000"/>
                <w:sz w:val="24"/>
                <w:szCs w:val="24"/>
              </w:rPr>
            </w:pPr>
            <w:r>
              <w:rPr>
                <w:rFonts w:hint="eastAsia" w:ascii="宋体" w:hAnsi="宋体" w:eastAsia="宋体" w:cs="宋体"/>
                <w:sz w:val="24"/>
                <w:szCs w:val="24"/>
              </w:rPr>
              <w:t>800</w:t>
            </w:r>
          </w:p>
        </w:tc>
        <w:tc>
          <w:tcPr>
            <w:tcW w:w="1071"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jc w:val="center"/>
        </w:trPr>
        <w:tc>
          <w:tcPr>
            <w:tcW w:w="614" w:type="dxa"/>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1099" w:type="dxa"/>
            <w:vAlign w:val="center"/>
          </w:tcPr>
          <w:p>
            <w:pPr>
              <w:jc w:val="center"/>
              <w:rPr>
                <w:rStyle w:val="10"/>
                <w:rFonts w:ascii="宋体" w:hAnsi="宋体" w:eastAsia="宋体" w:cs="宋体"/>
                <w:color w:val="000000"/>
                <w:sz w:val="24"/>
                <w:szCs w:val="24"/>
              </w:rPr>
            </w:pPr>
            <w:r>
              <w:rPr>
                <w:rStyle w:val="10"/>
                <w:rFonts w:hint="eastAsia" w:ascii="宋体" w:hAnsi="宋体" w:eastAsia="宋体" w:cs="宋体"/>
                <w:color w:val="000000"/>
                <w:sz w:val="24"/>
                <w:szCs w:val="24"/>
              </w:rPr>
              <w:t>账本装订工具</w:t>
            </w:r>
          </w:p>
        </w:tc>
        <w:tc>
          <w:tcPr>
            <w:tcW w:w="5705"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装订厚度：6cm</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结构：全铝机身</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电机：500w单电机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打孔速度：12秒</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热聊速度：11秒</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预热时间：2min</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产品尺寸：398*325*440mm</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语音提示：智能语音提示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操作：全液晶触控操作</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激光定位</w:t>
            </w:r>
          </w:p>
        </w:tc>
        <w:tc>
          <w:tcPr>
            <w:tcW w:w="576"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1071"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000</w:t>
            </w:r>
          </w:p>
        </w:tc>
        <w:tc>
          <w:tcPr>
            <w:tcW w:w="1071"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614" w:type="dxa"/>
            <w:vAlign w:val="center"/>
          </w:tcPr>
          <w:p>
            <w:pPr>
              <w:jc w:val="center"/>
              <w:rPr>
                <w:rFonts w:ascii="宋体" w:hAnsi="宋体" w:eastAsia="宋体" w:cs="宋体"/>
                <w:sz w:val="24"/>
                <w:szCs w:val="24"/>
              </w:rPr>
            </w:pPr>
            <w:r>
              <w:rPr>
                <w:rFonts w:hint="eastAsia" w:ascii="宋体" w:hAnsi="宋体" w:eastAsia="宋体" w:cs="宋体"/>
                <w:sz w:val="24"/>
                <w:szCs w:val="24"/>
              </w:rPr>
              <w:t>5</w:t>
            </w:r>
          </w:p>
        </w:tc>
        <w:tc>
          <w:tcPr>
            <w:tcW w:w="1099" w:type="dxa"/>
            <w:vAlign w:val="center"/>
          </w:tcPr>
          <w:p>
            <w:pPr>
              <w:jc w:val="center"/>
              <w:rPr>
                <w:rStyle w:val="10"/>
                <w:rFonts w:ascii="宋体" w:hAnsi="宋体" w:eastAsia="宋体" w:cs="宋体"/>
                <w:color w:val="000000"/>
                <w:sz w:val="24"/>
                <w:szCs w:val="24"/>
              </w:rPr>
            </w:pPr>
            <w:r>
              <w:rPr>
                <w:rStyle w:val="10"/>
                <w:rFonts w:hint="eastAsia" w:ascii="宋体" w:hAnsi="宋体" w:eastAsia="宋体" w:cs="宋体"/>
                <w:color w:val="000000"/>
                <w:sz w:val="24"/>
                <w:szCs w:val="24"/>
              </w:rPr>
              <w:t>保险柜</w:t>
            </w:r>
          </w:p>
        </w:tc>
        <w:tc>
          <w:tcPr>
            <w:tcW w:w="5705" w:type="dxa"/>
            <w:vAlign w:val="center"/>
          </w:tcPr>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规格：700*430*380开启方式：主钥匙+密码；</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门板厚度：10.5mm；</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箱体厚度：2mm；</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Q345微碳合金钢；</w:t>
            </w:r>
          </w:p>
          <w:p>
            <w:pPr>
              <w:widowControl w:val="0"/>
              <w:adjustRightInd/>
              <w:snapToGrid/>
              <w:spacing w:line="192" w:lineRule="auto"/>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净重：47KG。</w:t>
            </w:r>
          </w:p>
        </w:tc>
        <w:tc>
          <w:tcPr>
            <w:tcW w:w="576"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1071"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1650</w:t>
            </w:r>
          </w:p>
        </w:tc>
        <w:tc>
          <w:tcPr>
            <w:tcW w:w="1071"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614" w:type="dxa"/>
            <w:vAlign w:val="center"/>
          </w:tcPr>
          <w:p>
            <w:pPr>
              <w:jc w:val="center"/>
              <w:rPr>
                <w:rFonts w:ascii="宋体" w:hAnsi="宋体" w:eastAsia="宋体" w:cs="宋体"/>
                <w:sz w:val="24"/>
                <w:szCs w:val="24"/>
              </w:rPr>
            </w:pPr>
            <w:r>
              <w:rPr>
                <w:rFonts w:hint="eastAsia" w:ascii="宋体" w:hAnsi="宋体" w:eastAsia="宋体" w:cs="宋体"/>
                <w:sz w:val="24"/>
                <w:szCs w:val="24"/>
              </w:rPr>
              <w:t>6</w:t>
            </w:r>
          </w:p>
        </w:tc>
        <w:tc>
          <w:tcPr>
            <w:tcW w:w="1099" w:type="dxa"/>
            <w:vAlign w:val="center"/>
          </w:tcPr>
          <w:p>
            <w:pPr>
              <w:jc w:val="center"/>
              <w:rPr>
                <w:rStyle w:val="10"/>
                <w:rFonts w:ascii="宋体" w:hAnsi="宋体" w:eastAsia="宋体" w:cs="宋体"/>
                <w:color w:val="000000"/>
                <w:sz w:val="24"/>
                <w:szCs w:val="24"/>
              </w:rPr>
            </w:pPr>
            <w:r>
              <w:rPr>
                <w:rStyle w:val="10"/>
                <w:rFonts w:hint="eastAsia" w:ascii="宋体" w:hAnsi="宋体" w:eastAsia="宋体" w:cs="宋体"/>
                <w:color w:val="000000"/>
                <w:sz w:val="24"/>
                <w:szCs w:val="24"/>
              </w:rPr>
              <w:t>A4针式票据打印机</w:t>
            </w:r>
          </w:p>
        </w:tc>
        <w:tc>
          <w:tcPr>
            <w:tcW w:w="5705" w:type="dxa"/>
            <w:vAlign w:val="top"/>
          </w:tcPr>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打印速度：168汉字/秒 300英符/秒</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打印支持：82列 1+3联</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打印厚度：0.065-0.32mm</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接口类型：USB接口并口接口</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适用范围：发票、凭证、A4文档、出入库单、快递单等</w:t>
            </w:r>
          </w:p>
          <w:p>
            <w:pPr>
              <w:widowControl w:val="0"/>
              <w:adjustRightInd/>
              <w:snapToGrid/>
              <w:spacing w:line="192" w:lineRule="auto"/>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保修年限：4年</w:t>
            </w:r>
          </w:p>
        </w:tc>
        <w:tc>
          <w:tcPr>
            <w:tcW w:w="576"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1071"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1950</w:t>
            </w:r>
          </w:p>
        </w:tc>
        <w:tc>
          <w:tcPr>
            <w:tcW w:w="1071"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1950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jc w:val="center"/>
        </w:trPr>
        <w:tc>
          <w:tcPr>
            <w:tcW w:w="614" w:type="dxa"/>
            <w:vAlign w:val="center"/>
          </w:tcPr>
          <w:p>
            <w:pPr>
              <w:jc w:val="center"/>
              <w:rPr>
                <w:rFonts w:ascii="宋体" w:hAnsi="宋体" w:eastAsia="宋体" w:cs="宋体"/>
                <w:sz w:val="24"/>
                <w:szCs w:val="24"/>
              </w:rPr>
            </w:pPr>
            <w:r>
              <w:rPr>
                <w:rFonts w:hint="eastAsia" w:ascii="宋体" w:hAnsi="宋体" w:eastAsia="宋体" w:cs="宋体"/>
                <w:sz w:val="24"/>
                <w:szCs w:val="24"/>
              </w:rPr>
              <w:t>7</w:t>
            </w:r>
          </w:p>
        </w:tc>
        <w:tc>
          <w:tcPr>
            <w:tcW w:w="1099" w:type="dxa"/>
            <w:vAlign w:val="center"/>
          </w:tcPr>
          <w:p>
            <w:pPr>
              <w:jc w:val="center"/>
              <w:rPr>
                <w:rStyle w:val="10"/>
                <w:rFonts w:ascii="宋体" w:hAnsi="宋体" w:eastAsia="宋体" w:cs="宋体"/>
                <w:color w:val="000000"/>
                <w:sz w:val="24"/>
                <w:szCs w:val="24"/>
              </w:rPr>
            </w:pPr>
            <w:r>
              <w:rPr>
                <w:rStyle w:val="10"/>
                <w:rFonts w:hint="eastAsia" w:ascii="宋体" w:hAnsi="宋体" w:eastAsia="宋体" w:cs="宋体"/>
                <w:color w:val="000000"/>
                <w:sz w:val="24"/>
                <w:szCs w:val="24"/>
              </w:rPr>
              <w:t>钢制五层文件柜</w:t>
            </w:r>
          </w:p>
        </w:tc>
        <w:tc>
          <w:tcPr>
            <w:tcW w:w="5705" w:type="dxa"/>
            <w:vAlign w:val="top"/>
          </w:tcPr>
          <w:p>
            <w:pPr>
              <w:widowControl w:val="0"/>
              <w:numPr>
                <w:ilvl w:val="0"/>
                <w:numId w:val="0"/>
              </w:numPr>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尺寸：850*400*2000，板材厚度0.8mm。</w:t>
            </w:r>
          </w:p>
          <w:p>
            <w:pPr>
              <w:widowControl w:val="0"/>
              <w:numPr>
                <w:ilvl w:val="0"/>
                <w:numId w:val="0"/>
              </w:numPr>
              <w:adjustRightInd/>
              <w:snapToGrid/>
              <w:spacing w:line="192"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钢板：依据HJ  2547-2016 《环境标志产品技术要求  家具》，可迁移元素：锑（SB）：未检出，砷（AS）：未检出，镉（Cd):未检出，铅（Pb):未检出，汞（Hg)：未检出，硒（Se):未检出。</w:t>
            </w:r>
          </w:p>
          <w:p>
            <w:pPr>
              <w:widowControl w:val="0"/>
              <w:numPr>
                <w:ilvl w:val="0"/>
                <w:numId w:val="0"/>
              </w:numPr>
              <w:adjustRightInd/>
              <w:snapToGrid/>
              <w:spacing w:line="192"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3、饰面：表面经除磷、酸洗、打磨抛光后静电喷塑。</w:t>
            </w:r>
          </w:p>
          <w:p>
            <w:pPr>
              <w:widowControl w:val="0"/>
              <w:adjustRightInd/>
              <w:snapToGrid/>
              <w:spacing w:line="192" w:lineRule="auto"/>
              <w:rPr>
                <w:rFonts w:hint="eastAsia" w:ascii="宋体" w:hAnsi="宋体" w:eastAsia="宋体" w:cs="宋体"/>
                <w:sz w:val="24"/>
                <w:szCs w:val="24"/>
              </w:rPr>
            </w:pPr>
            <w:r>
              <w:rPr>
                <w:rFonts w:hint="eastAsia" w:asciiTheme="minorEastAsia" w:hAnsiTheme="minorEastAsia" w:eastAsiaTheme="minorEastAsia" w:cstheme="minorEastAsia"/>
                <w:sz w:val="24"/>
                <w:szCs w:val="24"/>
              </w:rPr>
              <w:t>4、锁具：锁具：锁具：根据QB/T3832-1999，QB/T3827-1999,QB/T1621-2015《家具锁》要求：1.使用寿命不应少于100000次。2.金属表面耐腐蚀测试，酸性盐雾连续喷雾≥100小时，耐腐蚀≥10级。</w:t>
            </w:r>
          </w:p>
        </w:tc>
        <w:tc>
          <w:tcPr>
            <w:tcW w:w="576"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4</w:t>
            </w:r>
          </w:p>
        </w:tc>
        <w:tc>
          <w:tcPr>
            <w:tcW w:w="1071"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890</w:t>
            </w:r>
          </w:p>
        </w:tc>
        <w:tc>
          <w:tcPr>
            <w:tcW w:w="1071"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3560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614" w:type="dxa"/>
            <w:vAlign w:val="center"/>
          </w:tcPr>
          <w:p>
            <w:pPr>
              <w:jc w:val="center"/>
              <w:rPr>
                <w:rFonts w:ascii="宋体" w:hAnsi="宋体" w:eastAsia="宋体" w:cs="宋体"/>
                <w:sz w:val="24"/>
                <w:szCs w:val="24"/>
              </w:rPr>
            </w:pPr>
            <w:r>
              <w:rPr>
                <w:rFonts w:hint="eastAsia" w:ascii="宋体" w:hAnsi="宋体" w:eastAsia="宋体" w:cs="宋体"/>
                <w:sz w:val="24"/>
                <w:szCs w:val="24"/>
              </w:rPr>
              <w:t>8</w:t>
            </w:r>
          </w:p>
        </w:tc>
        <w:tc>
          <w:tcPr>
            <w:tcW w:w="1099" w:type="dxa"/>
            <w:vAlign w:val="center"/>
          </w:tcPr>
          <w:p>
            <w:pPr>
              <w:jc w:val="center"/>
              <w:rPr>
                <w:rStyle w:val="10"/>
                <w:rFonts w:ascii="宋体" w:hAnsi="宋体" w:eastAsia="宋体" w:cs="宋体"/>
                <w:color w:val="000000"/>
                <w:sz w:val="24"/>
                <w:szCs w:val="24"/>
              </w:rPr>
            </w:pPr>
            <w:r>
              <w:rPr>
                <w:rStyle w:val="10"/>
                <w:rFonts w:hint="eastAsia" w:ascii="宋体" w:hAnsi="宋体" w:eastAsia="宋体" w:cs="宋体"/>
                <w:color w:val="000000"/>
                <w:sz w:val="24"/>
                <w:szCs w:val="24"/>
              </w:rPr>
              <w:t>办公桌1</w:t>
            </w:r>
          </w:p>
        </w:tc>
        <w:tc>
          <w:tcPr>
            <w:tcW w:w="5705" w:type="dxa"/>
            <w:vAlign w:val="center"/>
          </w:tcPr>
          <w:p>
            <w:pPr>
              <w:widowControl w:val="0"/>
              <w:adjustRightInd/>
              <w:snapToGrid/>
              <w:spacing w:line="192" w:lineRule="auto"/>
              <w:jc w:val="both"/>
              <w:rPr>
                <w:rFonts w:hint="eastAsia" w:ascii="宋体" w:hAnsi="宋体" w:eastAsia="宋体" w:cs="宋体"/>
                <w:sz w:val="24"/>
                <w:szCs w:val="24"/>
              </w:rPr>
            </w:pPr>
            <w:r>
              <w:rPr>
                <w:rFonts w:hint="eastAsia" w:asciiTheme="minorEastAsia" w:hAnsiTheme="minorEastAsia" w:eastAsiaTheme="minorEastAsia" w:cstheme="minorEastAsia"/>
                <w:sz w:val="24"/>
                <w:szCs w:val="24"/>
              </w:rPr>
              <w:t>规格1,4m*0.7m*,0.8m，木质</w:t>
            </w:r>
          </w:p>
        </w:tc>
        <w:tc>
          <w:tcPr>
            <w:tcW w:w="576"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2</w:t>
            </w:r>
          </w:p>
        </w:tc>
        <w:tc>
          <w:tcPr>
            <w:tcW w:w="1071"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1680</w:t>
            </w:r>
          </w:p>
        </w:tc>
        <w:tc>
          <w:tcPr>
            <w:tcW w:w="1071"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3360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614" w:type="dxa"/>
            <w:vAlign w:val="center"/>
          </w:tcPr>
          <w:p>
            <w:pPr>
              <w:jc w:val="center"/>
              <w:rPr>
                <w:rFonts w:ascii="宋体" w:hAnsi="宋体" w:eastAsia="宋体" w:cs="宋体"/>
                <w:sz w:val="24"/>
                <w:szCs w:val="24"/>
              </w:rPr>
            </w:pPr>
            <w:r>
              <w:rPr>
                <w:rFonts w:hint="eastAsia" w:ascii="宋体" w:hAnsi="宋体" w:eastAsia="宋体" w:cs="宋体"/>
                <w:sz w:val="24"/>
                <w:szCs w:val="24"/>
              </w:rPr>
              <w:t>9</w:t>
            </w:r>
          </w:p>
        </w:tc>
        <w:tc>
          <w:tcPr>
            <w:tcW w:w="1099" w:type="dxa"/>
            <w:vAlign w:val="center"/>
          </w:tcPr>
          <w:p>
            <w:pPr>
              <w:jc w:val="center"/>
              <w:rPr>
                <w:rStyle w:val="10"/>
                <w:rFonts w:ascii="宋体" w:hAnsi="宋体" w:eastAsia="宋体" w:cs="宋体"/>
                <w:color w:val="000000"/>
                <w:sz w:val="24"/>
                <w:szCs w:val="24"/>
              </w:rPr>
            </w:pPr>
            <w:r>
              <w:rPr>
                <w:rStyle w:val="10"/>
                <w:rFonts w:hint="eastAsia" w:ascii="宋体" w:hAnsi="宋体" w:eastAsia="宋体" w:cs="宋体"/>
                <w:color w:val="000000"/>
                <w:sz w:val="24"/>
                <w:szCs w:val="24"/>
              </w:rPr>
              <w:t>办公椅1</w:t>
            </w:r>
          </w:p>
        </w:tc>
        <w:tc>
          <w:tcPr>
            <w:tcW w:w="5705" w:type="dxa"/>
            <w:vAlign w:val="top"/>
          </w:tcPr>
          <w:p>
            <w:pPr>
              <w:widowControl w:val="0"/>
              <w:numPr>
                <w:ilvl w:val="0"/>
                <w:numId w:val="0"/>
              </w:numPr>
              <w:adjustRightInd/>
              <w:snapToGrid/>
              <w:spacing w:line="192"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、尺寸：深度480*宽560高930                          2、基材框架采用19MM*30MM厚度1.8MM方型钢管,座包高密度海绵厚度55MM。</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面料：采用优质阻燃网布饰面.椅背采用PP+纤维注塑一体成型而成。</w:t>
            </w:r>
          </w:p>
          <w:p>
            <w:pPr>
              <w:widowControl w:val="0"/>
              <w:adjustRightInd/>
              <w:snapToGrid/>
              <w:spacing w:line="19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3、海绵：GB/T10802-2006《通用软质聚醚型聚氨酯泡沫塑料》参照：QB/T1952.1-2012《软体家具沙发》检测依据。1.压陷性能，65%/25%压陷比≥2。2.75% 压缩永久变形≤5%。3.回弹率≥45%。4.拉伸强度≥95kpa。5.伸长率≥135%。6.撕裂强度≥2.2N/cm。</w:t>
            </w:r>
          </w:p>
          <w:p>
            <w:pPr>
              <w:widowControl w:val="0"/>
              <w:adjustRightInd/>
              <w:snapToGrid/>
              <w:spacing w:line="192" w:lineRule="auto"/>
              <w:rPr>
                <w:rFonts w:hint="eastAsia" w:ascii="宋体" w:hAnsi="宋体" w:eastAsia="宋体" w:cs="宋体"/>
                <w:sz w:val="24"/>
                <w:szCs w:val="24"/>
              </w:rPr>
            </w:pPr>
            <w:r>
              <w:rPr>
                <w:rFonts w:hint="eastAsia" w:asciiTheme="minorEastAsia" w:hAnsiTheme="minorEastAsia" w:eastAsiaTheme="minorEastAsia" w:cstheme="minorEastAsia"/>
                <w:sz w:val="24"/>
                <w:szCs w:val="24"/>
              </w:rPr>
              <w:t>4、采用背胶+扶手采用黑色PP加纤维交强而成、简洁、大气、时尚、美观。</w:t>
            </w:r>
          </w:p>
        </w:tc>
        <w:tc>
          <w:tcPr>
            <w:tcW w:w="576"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8</w:t>
            </w:r>
          </w:p>
        </w:tc>
        <w:tc>
          <w:tcPr>
            <w:tcW w:w="1071"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450</w:t>
            </w:r>
          </w:p>
        </w:tc>
        <w:tc>
          <w:tcPr>
            <w:tcW w:w="1071"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614" w:type="dxa"/>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1099" w:type="dxa"/>
            <w:vAlign w:val="center"/>
          </w:tcPr>
          <w:p>
            <w:pPr>
              <w:jc w:val="center"/>
              <w:rPr>
                <w:rStyle w:val="10"/>
                <w:rFonts w:hint="eastAsia" w:ascii="宋体" w:hAnsi="宋体" w:eastAsia="宋体" w:cs="宋体"/>
                <w:color w:val="000000"/>
                <w:sz w:val="24"/>
                <w:szCs w:val="24"/>
              </w:rPr>
            </w:pPr>
            <w:r>
              <w:rPr>
                <w:rStyle w:val="10"/>
                <w:rFonts w:hint="eastAsia" w:ascii="宋体" w:hAnsi="宋体" w:eastAsia="宋体" w:cs="宋体"/>
                <w:color w:val="000000"/>
                <w:sz w:val="24"/>
                <w:szCs w:val="24"/>
              </w:rPr>
              <w:t>办公椅2</w:t>
            </w:r>
          </w:p>
        </w:tc>
        <w:tc>
          <w:tcPr>
            <w:tcW w:w="5705" w:type="dxa"/>
            <w:vAlign w:val="center"/>
          </w:tcPr>
          <w:p>
            <w:pPr>
              <w:widowControl w:val="0"/>
              <w:numPr>
                <w:ilvl w:val="0"/>
                <w:numId w:val="0"/>
              </w:numPr>
              <w:adjustRightInd/>
              <w:snapToGrid/>
              <w:spacing w:line="192" w:lineRule="auto"/>
              <w:jc w:val="both"/>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尺寸规格680*770*1100</w:t>
            </w:r>
          </w:p>
          <w:p>
            <w:pPr>
              <w:pStyle w:val="2"/>
              <w:numPr>
                <w:ilvl w:val="0"/>
                <w:numId w:val="0"/>
              </w:numPr>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框架：采用优质橡木，榫卯结构。</w:t>
            </w:r>
          </w:p>
          <w:p>
            <w:pPr>
              <w:widowControl w:val="0"/>
              <w:adjustRightInd/>
              <w:snapToGrid/>
              <w:spacing w:line="192" w:lineRule="auto"/>
              <w:jc w:val="both"/>
              <w:rPr>
                <w:rFonts w:hint="eastAsia" w:ascii="宋体" w:hAnsi="宋体" w:eastAsia="宋体" w:cs="宋体"/>
                <w:sz w:val="24"/>
                <w:szCs w:val="24"/>
              </w:rPr>
            </w:pPr>
            <w:r>
              <w:rPr>
                <w:rFonts w:hint="eastAsia" w:ascii="宋体" w:hAnsi="宋体" w:eastAsia="宋体" w:cs="宋体"/>
                <w:sz w:val="24"/>
                <w:szCs w:val="24"/>
              </w:rPr>
              <w:t xml:space="preserve">3、底漆：依据GB 18581-2009室内装饰装修材料 溶剂型木器漆涂料中有害物质限量， 苯含量≤0.0003%， 卤代烃含量≤0.0003%，甲醇含量≤0.0003% </w:t>
            </w:r>
          </w:p>
          <w:p>
            <w:pPr>
              <w:widowControl w:val="0"/>
              <w:adjustRightInd/>
              <w:snapToGrid/>
              <w:spacing w:line="192" w:lineRule="auto"/>
              <w:jc w:val="both"/>
              <w:rPr>
                <w:rFonts w:hint="eastAsia" w:ascii="宋体" w:hAnsi="宋体" w:eastAsia="宋体" w:cs="宋体"/>
                <w:sz w:val="24"/>
                <w:szCs w:val="24"/>
              </w:rPr>
            </w:pPr>
            <w:r>
              <w:rPr>
                <w:rFonts w:hint="eastAsia" w:ascii="宋体" w:hAnsi="宋体" w:eastAsia="宋体" w:cs="宋体"/>
                <w:sz w:val="24"/>
                <w:szCs w:val="24"/>
              </w:rPr>
              <w:t>4、面漆：依据GB 18581-2009室内装饰装修材料 溶剂型木器漆涂料中有害物质限量，苯含量≤0.0003%， 卤代烃含量≤0.0003%，甲醇含量≤0.0003%，可溶性重金属含量铅未检出，镉未检出，铬未检出，汞未检出。</w:t>
            </w:r>
          </w:p>
          <w:p>
            <w:pPr>
              <w:pStyle w:val="2"/>
              <w:rPr>
                <w:rFonts w:hint="eastAsia" w:ascii="宋体" w:hAnsi="宋体" w:eastAsia="宋体" w:cs="宋体"/>
                <w:sz w:val="24"/>
                <w:szCs w:val="24"/>
              </w:rPr>
            </w:pPr>
            <w:r>
              <w:rPr>
                <w:rFonts w:hint="eastAsia" w:ascii="宋体" w:hAnsi="宋体" w:eastAsia="宋体" w:cs="宋体"/>
                <w:sz w:val="24"/>
                <w:szCs w:val="24"/>
              </w:rPr>
              <w:t>5、面料：采用优质西皮</w:t>
            </w:r>
          </w:p>
          <w:p>
            <w:pPr>
              <w:pStyle w:val="2"/>
              <w:rPr>
                <w:rFonts w:hint="eastAsia" w:ascii="宋体" w:hAnsi="宋体" w:eastAsia="宋体" w:cs="宋体"/>
                <w:sz w:val="24"/>
                <w:szCs w:val="24"/>
              </w:rPr>
            </w:pPr>
            <w:r>
              <w:rPr>
                <w:rFonts w:hint="eastAsia" w:ascii="宋体" w:hAnsi="宋体" w:eastAsia="宋体" w:cs="宋体"/>
                <w:sz w:val="24"/>
                <w:szCs w:val="24"/>
              </w:rPr>
              <w:t>6、海绵：密度50%的环保阻燃海绵。</w:t>
            </w:r>
          </w:p>
          <w:p>
            <w:pPr>
              <w:pStyle w:val="2"/>
              <w:rPr>
                <w:rFonts w:hint="eastAsia" w:ascii="宋体" w:hAnsi="宋体" w:eastAsia="宋体" w:cs="宋体"/>
                <w:sz w:val="24"/>
                <w:szCs w:val="24"/>
              </w:rPr>
            </w:pPr>
          </w:p>
        </w:tc>
        <w:tc>
          <w:tcPr>
            <w:tcW w:w="576"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0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600</w:t>
            </w:r>
          </w:p>
        </w:tc>
        <w:tc>
          <w:tcPr>
            <w:tcW w:w="1071"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614"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val="en-US" w:eastAsia="zh-CN"/>
              </w:rPr>
              <w:t>1</w:t>
            </w:r>
          </w:p>
        </w:tc>
        <w:tc>
          <w:tcPr>
            <w:tcW w:w="1099" w:type="dxa"/>
            <w:vAlign w:val="center"/>
          </w:tcPr>
          <w:p>
            <w:pPr>
              <w:jc w:val="center"/>
              <w:rPr>
                <w:rStyle w:val="10"/>
                <w:rFonts w:ascii="宋体" w:hAnsi="宋体" w:eastAsia="宋体" w:cs="宋体"/>
                <w:color w:val="000000"/>
                <w:sz w:val="24"/>
                <w:szCs w:val="24"/>
              </w:rPr>
            </w:pPr>
            <w:r>
              <w:rPr>
                <w:rStyle w:val="10"/>
                <w:rFonts w:hint="eastAsia" w:ascii="宋体" w:hAnsi="宋体" w:eastAsia="宋体" w:cs="宋体"/>
                <w:color w:val="000000"/>
                <w:sz w:val="24"/>
                <w:szCs w:val="24"/>
              </w:rPr>
              <w:t>茶吧机</w:t>
            </w:r>
          </w:p>
        </w:tc>
        <w:tc>
          <w:tcPr>
            <w:tcW w:w="5705" w:type="dxa"/>
            <w:vAlign w:val="center"/>
          </w:tcPr>
          <w:p>
            <w:pPr>
              <w:widowControl w:val="0"/>
              <w:numPr>
                <w:ilvl w:val="0"/>
                <w:numId w:val="0"/>
              </w:numPr>
              <w:adjustRightInd/>
              <w:snapToGrid/>
              <w:spacing w:line="192" w:lineRule="auto"/>
              <w:ind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产品尺寸：372*337*1102（mm）</w:t>
            </w:r>
          </w:p>
          <w:p>
            <w:pPr>
              <w:pStyle w:val="2"/>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额定功率：1350W</w:t>
            </w:r>
          </w:p>
          <w:p>
            <w:pPr>
              <w:pStyle w:val="2"/>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额定电压：220V～/50Hz</w:t>
            </w:r>
          </w:p>
          <w:p>
            <w:pPr>
              <w:pStyle w:val="2"/>
              <w:numPr>
                <w:ilvl w:val="0"/>
                <w:numId w:val="0"/>
              </w:numPr>
              <w:ind w:left="0" w:leftChars="0" w:firstLine="0" w:firstLineChars="0"/>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适用环境温：10℃-38℃</w:t>
            </w:r>
          </w:p>
        </w:tc>
        <w:tc>
          <w:tcPr>
            <w:tcW w:w="576"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1071"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750</w:t>
            </w:r>
          </w:p>
        </w:tc>
        <w:tc>
          <w:tcPr>
            <w:tcW w:w="1071"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jc w:val="center"/>
        </w:trPr>
        <w:tc>
          <w:tcPr>
            <w:tcW w:w="614"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val="en-US" w:eastAsia="zh-CN"/>
              </w:rPr>
              <w:t>2</w:t>
            </w:r>
          </w:p>
        </w:tc>
        <w:tc>
          <w:tcPr>
            <w:tcW w:w="1099" w:type="dxa"/>
            <w:vAlign w:val="center"/>
          </w:tcPr>
          <w:p>
            <w:pPr>
              <w:jc w:val="center"/>
              <w:rPr>
                <w:rStyle w:val="10"/>
                <w:rFonts w:ascii="宋体" w:hAnsi="宋体" w:eastAsia="宋体" w:cs="宋体"/>
                <w:color w:val="000000"/>
                <w:sz w:val="24"/>
                <w:szCs w:val="24"/>
              </w:rPr>
            </w:pPr>
            <w:r>
              <w:rPr>
                <w:rStyle w:val="10"/>
                <w:rFonts w:hint="eastAsia" w:ascii="宋体" w:hAnsi="宋体" w:eastAsia="宋体" w:cs="宋体"/>
                <w:color w:val="000000"/>
                <w:sz w:val="24"/>
                <w:szCs w:val="24"/>
              </w:rPr>
              <w:t>烧水壶</w:t>
            </w:r>
          </w:p>
        </w:tc>
        <w:tc>
          <w:tcPr>
            <w:tcW w:w="5705" w:type="dxa"/>
            <w:vAlign w:val="center"/>
          </w:tcPr>
          <w:p>
            <w:pPr>
              <w:widowControl w:val="0"/>
              <w:adjustRightInd/>
              <w:snapToGrid/>
              <w:spacing w:line="192" w:lineRule="auto"/>
              <w:jc w:val="both"/>
              <w:rPr>
                <w:rFonts w:hint="eastAsia" w:ascii="宋体" w:hAnsi="宋体" w:eastAsia="宋体" w:cs="宋体"/>
                <w:sz w:val="24"/>
                <w:szCs w:val="24"/>
              </w:rPr>
            </w:pPr>
            <w:r>
              <w:rPr>
                <w:rFonts w:hint="eastAsia" w:asciiTheme="minorEastAsia" w:hAnsiTheme="minorEastAsia" w:eastAsiaTheme="minorEastAsia" w:cstheme="minorEastAsia"/>
                <w:sz w:val="24"/>
                <w:szCs w:val="24"/>
              </w:rPr>
              <w:t>自吸加水数码智能茶道电磁炉</w:t>
            </w:r>
          </w:p>
        </w:tc>
        <w:tc>
          <w:tcPr>
            <w:tcW w:w="576"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3</w:t>
            </w:r>
          </w:p>
        </w:tc>
        <w:tc>
          <w:tcPr>
            <w:tcW w:w="1071"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260</w:t>
            </w:r>
          </w:p>
        </w:tc>
        <w:tc>
          <w:tcPr>
            <w:tcW w:w="1071"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780</w:t>
            </w:r>
          </w:p>
        </w:tc>
      </w:tr>
    </w:tbl>
    <w:p>
      <w:pPr>
        <w:keepNext w:val="0"/>
        <w:keepLines w:val="0"/>
        <w:pageBreakBefore w:val="0"/>
        <w:widowControl/>
        <w:kinsoku/>
        <w:wordWrap/>
        <w:topLinePunct w:val="0"/>
        <w:bidi w:val="0"/>
        <w:spacing w:line="360" w:lineRule="auto"/>
        <w:ind w:left="0" w:firstLine="480"/>
        <w:jc w:val="left"/>
        <w:rPr>
          <w:rFonts w:hint="eastAsia" w:ascii="宋体" w:hAnsi="宋体" w:cs="宋体"/>
          <w:b/>
          <w:bCs/>
          <w:color w:val="404040"/>
          <w:kern w:val="0"/>
          <w:sz w:val="30"/>
          <w:szCs w:val="30"/>
        </w:rPr>
      </w:pPr>
    </w:p>
    <w:p>
      <w:pPr>
        <w:pStyle w:val="2"/>
        <w:rPr>
          <w:rFonts w:hint="eastAsia" w:ascii="宋体" w:hAnsi="宋体" w:cs="宋体"/>
          <w:b/>
          <w:bCs/>
          <w:color w:val="404040"/>
          <w:kern w:val="0"/>
          <w:sz w:val="30"/>
          <w:szCs w:val="30"/>
        </w:rPr>
      </w:pPr>
    </w:p>
    <w:p>
      <w:pPr>
        <w:keepNext w:val="0"/>
        <w:keepLines w:val="0"/>
        <w:pageBreakBefore w:val="0"/>
        <w:widowControl/>
        <w:kinsoku/>
        <w:wordWrap/>
        <w:topLinePunct w:val="0"/>
        <w:bidi w:val="0"/>
        <w:spacing w:line="360" w:lineRule="auto"/>
        <w:ind w:left="0" w:firstLine="480"/>
        <w:jc w:val="left"/>
        <w:rPr>
          <w:rFonts w:ascii="宋体" w:hAnsi="宋体" w:cs="宋体"/>
          <w:b/>
          <w:bCs/>
          <w:color w:val="404040"/>
          <w:kern w:val="0"/>
          <w:sz w:val="30"/>
          <w:szCs w:val="30"/>
        </w:rPr>
      </w:pPr>
      <w:r>
        <w:rPr>
          <w:rFonts w:hint="eastAsia" w:ascii="宋体" w:hAnsi="宋体" w:cs="宋体"/>
          <w:b/>
          <w:bCs/>
          <w:color w:val="404040"/>
          <w:kern w:val="0"/>
          <w:sz w:val="30"/>
          <w:szCs w:val="30"/>
        </w:rPr>
        <w:t>特别提示：</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1.交付地址：以委托方指定的地点为准。</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2.交付时间：在《</w:t>
      </w:r>
      <w:r>
        <w:rPr>
          <w:rFonts w:hint="eastAsia" w:ascii="宋体" w:hAnsi="宋体" w:cs="宋体"/>
          <w:color w:val="0000FF"/>
          <w:kern w:val="0"/>
          <w:sz w:val="30"/>
          <w:szCs w:val="30"/>
          <w:lang w:eastAsia="zh-CN"/>
        </w:rPr>
        <w:t>采购合同</w:t>
      </w:r>
      <w:r>
        <w:rPr>
          <w:rFonts w:hint="eastAsia" w:ascii="宋体" w:hAnsi="宋体" w:cs="宋体"/>
          <w:color w:val="0000FF"/>
          <w:kern w:val="0"/>
          <w:sz w:val="30"/>
          <w:szCs w:val="30"/>
        </w:rPr>
        <w:t>》签订之日起5个工作日内将符合要求的货物送达指定地点并交付正常使用。</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3.供货要求：成交人根据《</w:t>
      </w:r>
      <w:r>
        <w:rPr>
          <w:rFonts w:hint="eastAsia" w:ascii="宋体" w:hAnsi="宋体" w:cs="宋体"/>
          <w:color w:val="0000FF"/>
          <w:kern w:val="0"/>
          <w:sz w:val="30"/>
          <w:szCs w:val="30"/>
          <w:lang w:eastAsia="zh-CN"/>
        </w:rPr>
        <w:t>采购合同</w:t>
      </w:r>
      <w:r>
        <w:rPr>
          <w:rFonts w:hint="eastAsia" w:ascii="宋体" w:hAnsi="宋体" w:cs="宋体"/>
          <w:color w:val="0000FF"/>
          <w:kern w:val="0"/>
          <w:sz w:val="30"/>
          <w:szCs w:val="30"/>
        </w:rPr>
        <w:t>》</w:t>
      </w:r>
      <w:r>
        <w:rPr>
          <w:rFonts w:hint="eastAsia" w:ascii="宋体" w:hAnsi="宋体" w:cs="宋体"/>
          <w:color w:val="0000FF"/>
          <w:kern w:val="0"/>
          <w:sz w:val="30"/>
          <w:szCs w:val="30"/>
          <w:lang w:val="en-US" w:eastAsia="zh-CN"/>
        </w:rPr>
        <w:t>供货</w:t>
      </w:r>
      <w:r>
        <w:rPr>
          <w:rFonts w:hint="eastAsia" w:ascii="宋体" w:hAnsi="宋体" w:cs="宋体"/>
          <w:color w:val="0000FF"/>
          <w:kern w:val="0"/>
          <w:sz w:val="30"/>
          <w:szCs w:val="30"/>
        </w:rPr>
        <w:t>安装调试使之正常使用。（详见附件《</w:t>
      </w:r>
      <w:r>
        <w:rPr>
          <w:rFonts w:hint="eastAsia" w:ascii="宋体" w:hAnsi="宋体" w:cs="宋体"/>
          <w:color w:val="0000FF"/>
          <w:kern w:val="0"/>
          <w:sz w:val="30"/>
          <w:szCs w:val="30"/>
          <w:lang w:eastAsia="zh-CN"/>
        </w:rPr>
        <w:t>采购合同</w:t>
      </w:r>
      <w:r>
        <w:rPr>
          <w:rFonts w:hint="eastAsia" w:ascii="宋体" w:hAnsi="宋体" w:cs="宋体"/>
          <w:color w:val="0000FF"/>
          <w:kern w:val="0"/>
          <w:sz w:val="30"/>
          <w:szCs w:val="30"/>
        </w:rPr>
        <w:t>》）。</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4.结算方式：具体根据双方签订的《</w:t>
      </w:r>
      <w:r>
        <w:rPr>
          <w:rFonts w:hint="eastAsia" w:ascii="宋体" w:hAnsi="宋体" w:cs="宋体"/>
          <w:color w:val="0000FF"/>
          <w:kern w:val="0"/>
          <w:sz w:val="30"/>
          <w:szCs w:val="30"/>
          <w:lang w:eastAsia="zh-CN"/>
        </w:rPr>
        <w:t>采购合同</w:t>
      </w:r>
      <w:r>
        <w:rPr>
          <w:rFonts w:hint="eastAsia" w:ascii="宋体" w:hAnsi="宋体" w:cs="宋体"/>
          <w:color w:val="0000FF"/>
          <w:kern w:val="0"/>
          <w:sz w:val="30"/>
          <w:szCs w:val="30"/>
        </w:rPr>
        <w:t>》约定履行。</w:t>
      </w:r>
    </w:p>
    <w:p>
      <w:pPr>
        <w:keepNext w:val="0"/>
        <w:keepLines w:val="0"/>
        <w:pageBreakBefore w:val="0"/>
        <w:widowControl/>
        <w:shd w:val="clear" w:color="auto" w:fill="FFFFFF"/>
        <w:kinsoku/>
        <w:wordWrap/>
        <w:topLinePunct w:val="0"/>
        <w:bidi w:val="0"/>
        <w:snapToGrid w:val="0"/>
        <w:spacing w:line="360" w:lineRule="auto"/>
        <w:ind w:left="0" w:firstLine="602" w:firstLineChars="200"/>
        <w:rPr>
          <w:rFonts w:hint="eastAsia" w:ascii="宋体" w:hAnsi="宋体" w:cs="宋体"/>
          <w:b/>
          <w:bCs/>
          <w:kern w:val="0"/>
          <w:sz w:val="30"/>
          <w:szCs w:val="30"/>
        </w:rPr>
      </w:pPr>
    </w:p>
    <w:p>
      <w:pPr>
        <w:keepNext w:val="0"/>
        <w:keepLines w:val="0"/>
        <w:pageBreakBefore w:val="0"/>
        <w:widowControl/>
        <w:shd w:val="clear" w:color="auto" w:fill="FFFFFF"/>
        <w:kinsoku/>
        <w:wordWrap/>
        <w:topLinePunct w:val="0"/>
        <w:bidi w:val="0"/>
        <w:snapToGrid w:val="0"/>
        <w:spacing w:line="360" w:lineRule="auto"/>
        <w:ind w:left="0" w:firstLine="602" w:firstLineChars="200"/>
        <w:rPr>
          <w:rFonts w:ascii="宋体" w:hAnsi="宋体" w:cs="宋体"/>
          <w:b/>
          <w:bCs/>
          <w:kern w:val="0"/>
          <w:sz w:val="30"/>
          <w:szCs w:val="30"/>
        </w:rPr>
      </w:pPr>
      <w:r>
        <w:rPr>
          <w:rFonts w:hint="eastAsia" w:ascii="宋体" w:hAnsi="宋体" w:cs="宋体"/>
          <w:b/>
          <w:bCs/>
          <w:kern w:val="0"/>
          <w:sz w:val="30"/>
          <w:szCs w:val="30"/>
        </w:rPr>
        <w:t>三、竞价资格</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600" w:firstLineChars="200"/>
        <w:jc w:val="both"/>
        <w:rPr>
          <w:rFonts w:ascii="宋体" w:hAnsi="宋体" w:cs="宋体"/>
          <w:color w:val="0000FF"/>
          <w:sz w:val="30"/>
          <w:szCs w:val="30"/>
          <w:shd w:val="clear" w:color="auto" w:fill="FFFFFF"/>
        </w:rPr>
      </w:pPr>
      <w:r>
        <w:rPr>
          <w:rFonts w:hint="eastAsia" w:ascii="宋体" w:hAnsi="宋体" w:cs="宋体"/>
          <w:color w:val="0000FF"/>
          <w:sz w:val="30"/>
          <w:szCs w:val="30"/>
          <w:shd w:val="clear" w:color="auto" w:fill="FFFFFF"/>
        </w:rPr>
        <w:t>1.凡具有履行合同所必需的能力以及遵守中华人民共和国法律、法规、具有独立法人资格的国内企业均可参加竞价(法律法规另有规定</w:t>
      </w:r>
      <w:r>
        <w:rPr>
          <w:rFonts w:hint="eastAsia" w:ascii="宋体" w:hAnsi="宋体" w:cs="宋体"/>
          <w:color w:val="0000FF"/>
          <w:sz w:val="30"/>
          <w:szCs w:val="30"/>
          <w:shd w:val="clear" w:color="auto" w:fill="FFFFFF"/>
          <w:lang w:eastAsia="zh-CN"/>
        </w:rPr>
        <w:t>、失信被执行人</w:t>
      </w:r>
      <w:r>
        <w:rPr>
          <w:rFonts w:hint="eastAsia" w:ascii="宋体" w:hAnsi="宋体" w:cs="宋体"/>
          <w:color w:val="0000FF"/>
          <w:sz w:val="30"/>
          <w:szCs w:val="30"/>
          <w:shd w:val="clear" w:color="auto" w:fill="FFFFFF"/>
        </w:rPr>
        <w:t>的除外)</w:t>
      </w:r>
      <w:r>
        <w:rPr>
          <w:rFonts w:hint="eastAsia" w:ascii="宋体" w:hAnsi="宋体" w:cs="宋体"/>
          <w:color w:val="0000FF"/>
          <w:sz w:val="30"/>
          <w:szCs w:val="30"/>
        </w:rPr>
        <w:t>。</w:t>
      </w:r>
    </w:p>
    <w:p>
      <w:pPr>
        <w:keepNext w:val="0"/>
        <w:keepLines w:val="0"/>
        <w:pageBreakBefore w:val="0"/>
        <w:widowControl/>
        <w:kinsoku/>
        <w:wordWrap/>
        <w:topLinePunct w:val="0"/>
        <w:bidi w:val="0"/>
        <w:snapToGrid w:val="0"/>
        <w:spacing w:line="360" w:lineRule="auto"/>
        <w:ind w:left="0" w:firstLine="600" w:firstLineChars="200"/>
        <w:jc w:val="left"/>
        <w:rPr>
          <w:rFonts w:hint="eastAsia" w:ascii="宋体" w:hAnsi="宋体" w:eastAsia="宋体" w:cs="宋体"/>
          <w:color w:val="0000FF"/>
          <w:kern w:val="0"/>
          <w:sz w:val="30"/>
          <w:szCs w:val="30"/>
          <w:shd w:val="clear" w:color="auto" w:fill="FFFFFF"/>
          <w:lang w:val="en-US" w:eastAsia="zh-CN" w:bidi="ar-SA"/>
        </w:rPr>
      </w:pPr>
      <w:r>
        <w:rPr>
          <w:rFonts w:hint="eastAsia" w:ascii="宋体" w:hAnsi="宋体" w:eastAsia="宋体" w:cs="宋体"/>
          <w:color w:val="0000FF"/>
          <w:kern w:val="0"/>
          <w:sz w:val="30"/>
          <w:szCs w:val="30"/>
          <w:shd w:val="clear" w:color="auto" w:fill="FFFFFF"/>
          <w:lang w:val="en-US" w:eastAsia="zh-CN" w:bidi="ar-SA"/>
        </w:rPr>
        <w:t>2.竞价资格（及限制性条件）认定由竞价人自行审查,因此产生的无法为委托人提供服务的及其它一切后果由竞价人自行负责。竞价人提供虚假材料或资质不符合条件的，视为恶意竞价，保证金不予退回，按违约处理，委托人可另行选取供应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b/>
          <w:bCs/>
          <w:color w:val="000000"/>
          <w:sz w:val="30"/>
          <w:szCs w:val="30"/>
          <w:shd w:val="clear" w:color="auto" w:fill="FFFFFF"/>
        </w:rPr>
        <w:t>四、竞价保证金</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1.竞价保证金</w:t>
      </w:r>
      <w:r>
        <w:rPr>
          <w:rFonts w:hint="eastAsia" w:ascii="宋体" w:hAnsi="宋体" w:cs="宋体"/>
          <w:color w:val="000000"/>
          <w:kern w:val="0"/>
          <w:sz w:val="30"/>
          <w:szCs w:val="30"/>
          <w:u w:val="single"/>
          <w:shd w:val="clear" w:color="auto" w:fill="FFFFFF"/>
          <w:lang w:val="en-US" w:eastAsia="zh-CN"/>
        </w:rPr>
        <w:t xml:space="preserve"> </w:t>
      </w:r>
      <w:r>
        <w:rPr>
          <w:rFonts w:hint="eastAsia" w:ascii="宋体" w:hAnsi="宋体" w:cs="宋体"/>
          <w:color w:val="0000FF"/>
          <w:kern w:val="0"/>
          <w:sz w:val="30"/>
          <w:szCs w:val="30"/>
          <w:u w:val="single"/>
          <w:shd w:val="clear" w:color="auto" w:fill="FFFFFF"/>
          <w:lang w:val="en-US" w:eastAsia="zh-CN"/>
        </w:rPr>
        <w:t xml:space="preserve">6000 </w:t>
      </w:r>
      <w:r>
        <w:rPr>
          <w:rFonts w:hint="eastAsia" w:ascii="宋体" w:hAnsi="宋体" w:cs="宋体"/>
          <w:color w:val="0000FF"/>
          <w:kern w:val="0"/>
          <w:sz w:val="30"/>
          <w:szCs w:val="30"/>
          <w:shd w:val="clear" w:color="auto" w:fill="FFFFFF"/>
        </w:rPr>
        <w:t>元</w:t>
      </w:r>
      <w:r>
        <w:rPr>
          <w:rFonts w:hint="eastAsia" w:ascii="宋体" w:hAnsi="宋体" w:cs="宋体"/>
          <w:color w:val="000000"/>
          <w:kern w:val="0"/>
          <w:sz w:val="30"/>
          <w:szCs w:val="30"/>
          <w:shd w:val="clear" w:color="auto" w:fill="FFFFFF"/>
        </w:rPr>
        <w:t>，必须于</w:t>
      </w:r>
      <w:r>
        <w:rPr>
          <w:rFonts w:hint="eastAsia" w:ascii="宋体" w:hAnsi="宋体" w:cs="宋体"/>
          <w:color w:val="0000FF"/>
          <w:kern w:val="0"/>
          <w:sz w:val="30"/>
          <w:szCs w:val="30"/>
          <w:shd w:val="clear" w:color="auto" w:fill="FFFFFF"/>
        </w:rPr>
        <w:t>2022年</w:t>
      </w:r>
      <w:r>
        <w:rPr>
          <w:rFonts w:hint="eastAsia" w:ascii="宋体" w:hAnsi="宋体" w:cs="宋体"/>
          <w:color w:val="0000FF"/>
          <w:kern w:val="0"/>
          <w:sz w:val="30"/>
          <w:szCs w:val="30"/>
          <w:u w:val="single"/>
          <w:shd w:val="clear" w:color="auto" w:fill="FFFFFF"/>
          <w:lang w:val="en-US" w:eastAsia="zh-CN"/>
        </w:rPr>
        <w:t>6</w:t>
      </w:r>
      <w:r>
        <w:rPr>
          <w:rFonts w:hint="eastAsia" w:ascii="宋体" w:hAnsi="宋体" w:cs="宋体"/>
          <w:color w:val="0000FF"/>
          <w:kern w:val="0"/>
          <w:sz w:val="30"/>
          <w:szCs w:val="30"/>
          <w:shd w:val="clear" w:color="auto" w:fill="FFFFFF"/>
        </w:rPr>
        <w:t>月</w:t>
      </w:r>
      <w:r>
        <w:rPr>
          <w:rFonts w:hint="eastAsia" w:ascii="宋体" w:hAnsi="宋体" w:cs="宋体"/>
          <w:color w:val="0000FF"/>
          <w:kern w:val="0"/>
          <w:sz w:val="30"/>
          <w:szCs w:val="30"/>
          <w:u w:val="single"/>
          <w:shd w:val="clear" w:color="auto" w:fill="FFFFFF"/>
          <w:lang w:val="en-US" w:eastAsia="zh-CN"/>
        </w:rPr>
        <w:t>22</w:t>
      </w:r>
      <w:r>
        <w:rPr>
          <w:rFonts w:hint="eastAsia" w:ascii="宋体" w:hAnsi="宋体" w:cs="宋体"/>
          <w:color w:val="0000FF"/>
          <w:kern w:val="0"/>
          <w:sz w:val="30"/>
          <w:szCs w:val="30"/>
          <w:shd w:val="clear" w:color="auto" w:fill="FFFFFF"/>
        </w:rPr>
        <w:t>日</w:t>
      </w:r>
      <w:r>
        <w:rPr>
          <w:rFonts w:hint="eastAsia" w:ascii="宋体" w:hAnsi="宋体" w:cs="宋体"/>
          <w:color w:val="000000"/>
          <w:kern w:val="0"/>
          <w:sz w:val="30"/>
          <w:szCs w:val="30"/>
          <w:shd w:val="clear" w:color="auto" w:fill="FFFFFF"/>
        </w:rPr>
        <w:t>17时前汇到本公司指定账户（户名：连城县国有资产产权交易服务有限公司，开户行：农业银行连城县支行，账号：1377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2.竞价成交后，成交人必须在成交之日起3个工作日内与本公司签订《竞价结果通知书》，并在签订《竞价结果通知书》之日起2个工作日内与委托人办理签订</w:t>
      </w:r>
      <w:r>
        <w:rPr>
          <w:rFonts w:hint="eastAsia" w:ascii="宋体" w:hAnsi="宋体" w:cs="宋体"/>
          <w:color w:val="0000FF"/>
          <w:kern w:val="0"/>
          <w:sz w:val="30"/>
          <w:szCs w:val="30"/>
          <w:shd w:val="clear" w:color="auto" w:fill="FFFFFF"/>
        </w:rPr>
        <w:t>《</w:t>
      </w:r>
      <w:r>
        <w:rPr>
          <w:rFonts w:hint="eastAsia" w:ascii="宋体" w:hAnsi="宋体" w:cs="宋体"/>
          <w:color w:val="0000FF"/>
          <w:kern w:val="0"/>
          <w:sz w:val="30"/>
          <w:szCs w:val="30"/>
          <w:shd w:val="clear" w:color="auto" w:fill="FFFFFF"/>
          <w:lang w:eastAsia="zh-CN"/>
        </w:rPr>
        <w:t>采购合同</w:t>
      </w:r>
      <w:r>
        <w:rPr>
          <w:rFonts w:hint="eastAsia" w:ascii="宋体" w:hAnsi="宋体" w:cs="宋体"/>
          <w:color w:val="0000FF"/>
          <w:kern w:val="0"/>
          <w:sz w:val="30"/>
          <w:szCs w:val="30"/>
          <w:shd w:val="clear" w:color="auto" w:fill="FFFFFF"/>
        </w:rPr>
        <w:t>》</w:t>
      </w:r>
      <w:r>
        <w:rPr>
          <w:rFonts w:hint="eastAsia" w:ascii="宋体" w:hAnsi="宋体" w:cs="宋体"/>
          <w:color w:val="000000"/>
          <w:kern w:val="0"/>
          <w:sz w:val="30"/>
          <w:szCs w:val="30"/>
          <w:shd w:val="clear" w:color="auto" w:fill="FFFFFF"/>
        </w:rPr>
        <w:t>的相关手续。</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3.成交人的竞价保证金可以直接抵作交易服务费，如有剩余，在成交人与委托人签订</w:t>
      </w:r>
      <w:r>
        <w:rPr>
          <w:rFonts w:hint="eastAsia" w:ascii="宋体" w:hAnsi="宋体" w:cs="宋体"/>
          <w:color w:val="0000FF"/>
          <w:kern w:val="0"/>
          <w:sz w:val="30"/>
          <w:szCs w:val="30"/>
          <w:shd w:val="clear" w:color="auto" w:fill="FFFFFF"/>
        </w:rPr>
        <w:t>《</w:t>
      </w:r>
      <w:r>
        <w:rPr>
          <w:rFonts w:hint="eastAsia" w:ascii="宋体" w:hAnsi="宋体" w:cs="宋体"/>
          <w:color w:val="0000FF"/>
          <w:kern w:val="0"/>
          <w:sz w:val="30"/>
          <w:szCs w:val="30"/>
          <w:shd w:val="clear" w:color="auto" w:fill="FFFFFF"/>
          <w:lang w:eastAsia="zh-CN"/>
        </w:rPr>
        <w:t>采购合同</w:t>
      </w:r>
      <w:r>
        <w:rPr>
          <w:rFonts w:hint="eastAsia" w:ascii="宋体" w:hAnsi="宋体" w:cs="宋体"/>
          <w:color w:val="0000FF"/>
          <w:kern w:val="0"/>
          <w:sz w:val="30"/>
          <w:szCs w:val="30"/>
          <w:shd w:val="clear" w:color="auto" w:fill="FFFFFF"/>
        </w:rPr>
        <w:t>》</w:t>
      </w:r>
      <w:r>
        <w:rPr>
          <w:rFonts w:hint="eastAsia" w:ascii="宋体" w:hAnsi="宋体" w:cs="宋体"/>
          <w:color w:val="000000"/>
          <w:kern w:val="0"/>
          <w:sz w:val="30"/>
          <w:szCs w:val="30"/>
          <w:shd w:val="clear" w:color="auto" w:fill="FFFFFF"/>
        </w:rPr>
        <w:t>并经委托人确认后</w:t>
      </w:r>
      <w:r>
        <w:rPr>
          <w:rFonts w:hint="eastAsia" w:ascii="宋体" w:hAnsi="宋体" w:cs="宋体"/>
          <w:color w:val="0000FF"/>
          <w:kern w:val="0"/>
          <w:sz w:val="30"/>
          <w:szCs w:val="30"/>
          <w:shd w:val="clear" w:color="auto" w:fill="FFFFFF"/>
        </w:rPr>
        <w:t>10</w:t>
      </w:r>
      <w:r>
        <w:rPr>
          <w:rFonts w:hint="eastAsia" w:ascii="宋体" w:hAnsi="宋体" w:cs="宋体"/>
          <w:color w:val="000000"/>
          <w:kern w:val="0"/>
          <w:sz w:val="30"/>
          <w:szCs w:val="30"/>
          <w:shd w:val="clear" w:color="auto" w:fill="FFFFFF"/>
        </w:rPr>
        <w:t>个工作日内一次性无息退回。</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4.未成交人的保证金，在竞价结束后</w:t>
      </w:r>
      <w:r>
        <w:rPr>
          <w:rFonts w:hint="eastAsia" w:ascii="宋体" w:hAnsi="宋体" w:cs="宋体"/>
          <w:color w:val="0000FF"/>
          <w:kern w:val="0"/>
          <w:sz w:val="30"/>
          <w:szCs w:val="30"/>
          <w:shd w:val="clear" w:color="auto" w:fill="FFFFFF"/>
        </w:rPr>
        <w:t>10</w:t>
      </w:r>
      <w:r>
        <w:rPr>
          <w:rFonts w:hint="eastAsia" w:ascii="宋体" w:hAnsi="宋体" w:cs="宋体"/>
          <w:color w:val="000000"/>
          <w:kern w:val="0"/>
          <w:sz w:val="30"/>
          <w:szCs w:val="30"/>
          <w:shd w:val="clear" w:color="auto" w:fill="FFFFFF"/>
        </w:rPr>
        <w:t>个工作日内（遇法定节假日顺延）无息退回。</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五、竞价手续</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1.有意参加竞价会的竞价人应提供如下有效证照复印件：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（1）营业执照副本、法定代表人身份证复印件；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（2）签订完整的承诺书。</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如法定代表人无法亲自到现场办理竞价手续的，应提供《授权委托书》原件和委托代理人身份证复印件。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以上材料复印件须注明与原件相符并加盖公章。</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2.报名方式</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参加本次竞价会的竞价人在规定的时间前需交纳竞价保证金、登录权益云交易平台办理竞价报名相关手续，并将报名资料（营业执照、法人身份证复印件、承诺书）以邮件或现场的方式提交给我司。竞价人为法人或者其他组织的，应提供法人营业执照或登记证、法定代表人身份证明，并提交复印件（</w:t>
      </w:r>
      <w:r>
        <w:rPr>
          <w:rFonts w:hint="eastAsia" w:ascii="宋体" w:hAnsi="宋体" w:cs="宋体"/>
          <w:kern w:val="0"/>
          <w:sz w:val="30"/>
          <w:szCs w:val="30"/>
        </w:rPr>
        <w:t>复印件须注明与原件相符并加盖公章</w:t>
      </w:r>
      <w:r>
        <w:rPr>
          <w:rFonts w:hint="eastAsia" w:ascii="宋体" w:hAnsi="宋体" w:cs="宋体"/>
          <w:sz w:val="30"/>
          <w:szCs w:val="30"/>
        </w:rPr>
        <w:t>）。</w:t>
      </w:r>
      <w:r>
        <w:rPr>
          <w:rFonts w:hint="eastAsia" w:ascii="宋体" w:hAnsi="宋体" w:cs="宋体"/>
          <w:kern w:val="0"/>
          <w:sz w:val="30"/>
          <w:szCs w:val="30"/>
        </w:rPr>
        <w:t>如法定代表人无法亲自到现场办理竞价手续的，应提供《授权委托书》原件和委托代理人身份证复印件。</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kern w:val="0"/>
          <w:sz w:val="30"/>
          <w:szCs w:val="30"/>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kern w:val="0"/>
          <w:sz w:val="30"/>
          <w:szCs w:val="30"/>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六、竞价程序</w:t>
      </w:r>
    </w:p>
    <w:p>
      <w:pPr>
        <w:keepNext w:val="0"/>
        <w:keepLines w:val="0"/>
        <w:pageBreakBefore w:val="0"/>
        <w:widowControl/>
        <w:kinsoku/>
        <w:wordWrap/>
        <w:topLinePunct w:val="0"/>
        <w:bidi w:val="0"/>
        <w:spacing w:line="360" w:lineRule="auto"/>
        <w:ind w:left="0" w:firstLine="600" w:firstLineChars="200"/>
        <w:jc w:val="left"/>
        <w:textAlignment w:val="top"/>
        <w:rPr>
          <w:rFonts w:ascii="宋体" w:hAnsi="宋体" w:cs="宋体"/>
          <w:color w:val="000000"/>
          <w:sz w:val="30"/>
          <w:szCs w:val="30"/>
        </w:rPr>
      </w:pPr>
      <w:r>
        <w:rPr>
          <w:rFonts w:hint="eastAsia" w:ascii="宋体" w:hAnsi="宋体" w:cs="宋体"/>
          <w:color w:val="000000"/>
          <w:kern w:val="0"/>
          <w:sz w:val="30"/>
          <w:szCs w:val="30"/>
          <w:shd w:val="clear" w:color="auto" w:fill="FFFFFF"/>
        </w:rPr>
        <w:t>1.</w:t>
      </w:r>
      <w:r>
        <w:rPr>
          <w:rFonts w:hint="eastAsia" w:ascii="宋体" w:hAnsi="宋体" w:cs="宋体"/>
          <w:color w:val="000000"/>
          <w:sz w:val="30"/>
          <w:szCs w:val="30"/>
        </w:rPr>
        <w:t>本场竞价须</w:t>
      </w:r>
      <w:r>
        <w:rPr>
          <w:rFonts w:hint="eastAsia" w:ascii="宋体" w:hAnsi="宋体" w:cs="宋体"/>
          <w:b/>
          <w:color w:val="000000"/>
          <w:sz w:val="30"/>
          <w:szCs w:val="30"/>
          <w:lang w:val="en-US" w:eastAsia="zh-CN"/>
        </w:rPr>
        <w:t>3</w:t>
      </w:r>
      <w:r>
        <w:rPr>
          <w:rFonts w:hint="eastAsia" w:ascii="宋体" w:hAnsi="宋体" w:cs="宋体"/>
          <w:b/>
          <w:color w:val="000000"/>
          <w:sz w:val="30"/>
          <w:szCs w:val="30"/>
        </w:rPr>
        <w:t>家及以上竞价人</w:t>
      </w:r>
      <w:r>
        <w:rPr>
          <w:rFonts w:hint="eastAsia" w:ascii="宋体" w:hAnsi="宋体" w:cs="宋体"/>
          <w:color w:val="000000"/>
          <w:sz w:val="30"/>
          <w:szCs w:val="30"/>
        </w:rPr>
        <w:t>在规定时间内参与竞价，如果在规定时间内参与竞价的竞价人不足</w:t>
      </w:r>
      <w:r>
        <w:rPr>
          <w:rFonts w:hint="eastAsia" w:ascii="宋体" w:hAnsi="宋体" w:cs="宋体"/>
          <w:color w:val="000000"/>
          <w:sz w:val="30"/>
          <w:szCs w:val="30"/>
          <w:lang w:val="en-US" w:eastAsia="zh-CN"/>
        </w:rPr>
        <w:t>3</w:t>
      </w:r>
      <w:r>
        <w:rPr>
          <w:rFonts w:hint="eastAsia" w:ascii="宋体" w:hAnsi="宋体" w:cs="宋体"/>
          <w:color w:val="000000"/>
          <w:sz w:val="30"/>
          <w:szCs w:val="30"/>
        </w:rPr>
        <w:t>家，则按流标处理，竞价人不得有异议。</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2.意向竞价人应至权益云网站或微信公众号“权益云交易平台”注册用户名，并于报名截止时间前办理报名竞价手续，登录到权益云报价大厅申请参与本场竞价。</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3.采用网络反向一次性报价、价低者得的交易方式，以“价格优先，时间优先”（即同等价格时，以报价时间优先）确定本次竞价标的的成交人。</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4.报价只要不高于最高限价即为有效报价。</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5.特别提示：标的经公开征集到的合格竞价人,应以不高于最高限价进行报价，同时成交人应签署</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竞价结果通知书</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等相关文件，否则视同为违约。</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6.本公司有权就竞价时间做出调整，如有调整将在本公司网站进行公告。</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2"/>
        <w:jc w:val="both"/>
        <w:rPr>
          <w:rFonts w:ascii="宋体" w:hAnsi="宋体" w:cs="宋体"/>
          <w:color w:val="000000"/>
          <w:sz w:val="30"/>
          <w:szCs w:val="30"/>
        </w:rPr>
      </w:pPr>
      <w:r>
        <w:rPr>
          <w:rFonts w:hint="eastAsia" w:ascii="宋体" w:hAnsi="宋体" w:cs="宋体"/>
          <w:b/>
          <w:bCs/>
          <w:color w:val="000000"/>
          <w:sz w:val="30"/>
          <w:szCs w:val="30"/>
          <w:shd w:val="clear" w:color="auto" w:fill="FFFFFF"/>
        </w:rPr>
        <w:t>七、交易服务费</w:t>
      </w:r>
    </w:p>
    <w:p>
      <w:pPr>
        <w:keepNext w:val="0"/>
        <w:keepLines w:val="0"/>
        <w:pageBreakBefore w:val="0"/>
        <w:kinsoku/>
        <w:wordWrap/>
        <w:topLinePunct w:val="0"/>
        <w:bidi w:val="0"/>
        <w:spacing w:line="360" w:lineRule="auto"/>
        <w:ind w:left="0" w:firstLine="600" w:firstLineChars="200"/>
        <w:rPr>
          <w:rFonts w:ascii="宋体" w:hAnsi="宋体" w:cs="宋体"/>
          <w:color w:val="000000"/>
          <w:sz w:val="30"/>
          <w:szCs w:val="30"/>
        </w:rPr>
      </w:pPr>
      <w:r>
        <w:rPr>
          <w:rFonts w:hint="eastAsia" w:ascii="宋体" w:hAnsi="宋体" w:cs="宋体"/>
          <w:color w:val="000000"/>
          <w:sz w:val="30"/>
          <w:szCs w:val="30"/>
        </w:rPr>
        <w:t>竞价成交后，成交人应按以下标准</w:t>
      </w:r>
      <w:r>
        <w:rPr>
          <w:rFonts w:hint="eastAsia" w:ascii="宋体" w:hAnsi="宋体" w:cs="宋体"/>
          <w:b/>
          <w:bCs/>
          <w:color w:val="000000"/>
          <w:sz w:val="30"/>
          <w:szCs w:val="30"/>
        </w:rPr>
        <w:t>向本公司支付交易服务费，</w:t>
      </w:r>
      <w:r>
        <w:rPr>
          <w:rFonts w:hint="eastAsia" w:ascii="宋体" w:hAnsi="宋体" w:cs="宋体"/>
          <w:color w:val="000000"/>
          <w:sz w:val="30"/>
          <w:szCs w:val="30"/>
        </w:rPr>
        <w:t>交易服务费直接由本公司从成交人缴纳的竞价保证金中扣收，不足的，成交人</w:t>
      </w:r>
      <w:r>
        <w:rPr>
          <w:rFonts w:hint="eastAsia" w:ascii="宋体" w:hAnsi="宋体" w:cs="宋体"/>
          <w:b/>
          <w:bCs/>
          <w:color w:val="000000"/>
          <w:sz w:val="30"/>
          <w:szCs w:val="30"/>
          <w:shd w:val="clear" w:color="auto" w:fill="FFFFFF"/>
        </w:rPr>
        <w:t>必须在成交之日起2个工作日</w:t>
      </w:r>
      <w:r>
        <w:rPr>
          <w:rFonts w:hint="eastAsia" w:ascii="宋体" w:hAnsi="宋体" w:cs="宋体"/>
          <w:color w:val="000000"/>
          <w:sz w:val="30"/>
          <w:szCs w:val="30"/>
        </w:rPr>
        <w:t>内补齐。交易服务费未按期付清的，视成交人根本违约，竞价保证金不予退回。</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0"/>
        <w:jc w:val="both"/>
        <w:rPr>
          <w:rFonts w:ascii="宋体" w:hAnsi="宋体" w:cs="宋体"/>
          <w:color w:val="000000"/>
          <w:sz w:val="30"/>
          <w:szCs w:val="30"/>
          <w:highlight w:val="none"/>
        </w:rPr>
      </w:pPr>
      <w:r>
        <w:rPr>
          <w:rFonts w:hint="eastAsia" w:ascii="宋体" w:hAnsi="宋体" w:cs="宋体"/>
          <w:color w:val="000000"/>
          <w:sz w:val="30"/>
          <w:szCs w:val="30"/>
          <w:shd w:val="clear" w:color="auto" w:fill="FFFFFF"/>
        </w:rPr>
        <w:t>成交人以成交价参照原龙发改价管[2018]27号文规定的标准向本公司支付交易服务费，上述交易服务费分档累进计算，</w:t>
      </w:r>
      <w:r>
        <w:rPr>
          <w:rFonts w:hint="eastAsia" w:ascii="宋体" w:hAnsi="宋体" w:cs="宋体"/>
          <w:sz w:val="30"/>
          <w:szCs w:val="30"/>
          <w:highlight w:val="none"/>
        </w:rPr>
        <w:t>不足200元的按200元收取，</w:t>
      </w:r>
      <w:r>
        <w:rPr>
          <w:rFonts w:hint="eastAsia" w:ascii="宋体" w:hAnsi="宋体" w:cs="宋体"/>
          <w:color w:val="000000"/>
          <w:sz w:val="30"/>
          <w:szCs w:val="30"/>
          <w:highlight w:val="none"/>
          <w:shd w:val="clear" w:color="auto" w:fill="FFFFFF"/>
        </w:rPr>
        <w:t>并开具交易服务费发票。</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sz w:val="30"/>
          <w:szCs w:val="30"/>
          <w:shd w:val="clear" w:color="auto" w:fill="FFFFFF"/>
        </w:rPr>
        <w:t>交易服务费</w:t>
      </w:r>
      <w:r>
        <w:rPr>
          <w:rFonts w:hint="eastAsia" w:ascii="宋体" w:hAnsi="宋体" w:cs="宋体"/>
          <w:color w:val="000000"/>
          <w:kern w:val="0"/>
          <w:sz w:val="30"/>
          <w:szCs w:val="30"/>
          <w:shd w:val="clear" w:color="auto" w:fill="FFFFFF"/>
        </w:rPr>
        <w:t>收费表：</w:t>
      </w:r>
    </w:p>
    <w:tbl>
      <w:tblPr>
        <w:tblStyle w:val="8"/>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分档费率</w:t>
            </w:r>
          </w:p>
        </w:tc>
      </w:tr>
      <w:tr>
        <w:tblPrEx>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2.5%</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1.5%</w:t>
            </w:r>
          </w:p>
        </w:tc>
      </w:tr>
    </w:tbl>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八、费用承担</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1.竞价人自行承担参加竞价会有关的全部费用（包括但不限于差旅费、邮寄费、资料费等）。</w:t>
      </w:r>
    </w:p>
    <w:p>
      <w:pPr>
        <w:keepNext w:val="0"/>
        <w:keepLines w:val="0"/>
        <w:pageBreakBefore w:val="0"/>
        <w:kinsoku/>
        <w:wordWrap/>
        <w:topLinePunct w:val="0"/>
        <w:bidi w:val="0"/>
        <w:spacing w:line="360" w:lineRule="auto"/>
        <w:ind w:left="0" w:firstLine="600" w:firstLineChars="200"/>
        <w:rPr>
          <w:rFonts w:ascii="宋体" w:hAnsi="宋体" w:cs="宋体"/>
          <w:color w:val="0000FF"/>
          <w:sz w:val="30"/>
          <w:szCs w:val="30"/>
        </w:rPr>
      </w:pPr>
      <w:r>
        <w:rPr>
          <w:rFonts w:hint="eastAsia" w:ascii="宋体" w:hAnsi="宋体" w:cs="宋体"/>
          <w:color w:val="000000"/>
          <w:kern w:val="0"/>
          <w:sz w:val="30"/>
          <w:szCs w:val="30"/>
          <w:shd w:val="clear" w:color="auto" w:fill="FFFFFF"/>
        </w:rPr>
        <w:t>2</w:t>
      </w:r>
      <w:r>
        <w:rPr>
          <w:rFonts w:hint="eastAsia" w:ascii="宋体" w:hAnsi="宋体" w:cs="宋体"/>
          <w:color w:val="0000FF"/>
          <w:kern w:val="0"/>
          <w:sz w:val="30"/>
          <w:szCs w:val="30"/>
          <w:shd w:val="clear" w:color="auto" w:fill="FFFFFF"/>
        </w:rPr>
        <w:t>.成交价包含货物经委托方验收合格并交付使用所有可能发生的费用，包括货物（含货物主体、辅助材料、配件）供应、运输、供货保管、安装调试、产品检验检测、操作人员培训、人工费、税收、保修费、售后服务以及可能漏项漏报等的一切费用，委托方不再支付其他任何费用。成交人应向委托人按成交金额开具增值税普通发票。</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九、违约责任</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成交人应价后反悔的，或不即时签订</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竞价结果通知书</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十、注意事项</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3.竞价标的成交人即为供应商。成交后，成交人应当与委托人签订《</w:t>
      </w:r>
      <w:r>
        <w:rPr>
          <w:rFonts w:hint="eastAsia" w:ascii="宋体" w:hAnsi="宋体" w:cs="宋体"/>
          <w:color w:val="000000" w:themeColor="text1"/>
          <w:kern w:val="0"/>
          <w:sz w:val="30"/>
          <w:szCs w:val="30"/>
          <w:shd w:val="clear" w:color="auto" w:fill="FFFFFF"/>
          <w:lang w:eastAsia="zh-CN"/>
          <w14:textFill>
            <w14:solidFill>
              <w14:schemeClr w14:val="tx1"/>
            </w14:solidFill>
          </w14:textFill>
        </w:rPr>
        <w:t>采购合同</w:t>
      </w:r>
      <w:r>
        <w:rPr>
          <w:rFonts w:hint="eastAsia" w:ascii="宋体" w:hAnsi="宋体" w:cs="宋体"/>
          <w:color w:val="000000" w:themeColor="text1"/>
          <w:kern w:val="0"/>
          <w:sz w:val="30"/>
          <w:szCs w:val="30"/>
          <w:shd w:val="clear" w:color="auto" w:fill="FFFFFF"/>
          <w14:textFill>
            <w14:solidFill>
              <w14:schemeClr w14:val="tx1"/>
            </w14:solidFill>
          </w14:textFill>
        </w:rPr>
        <w:t>》，并严格履行，双方的权利、义务以《</w:t>
      </w:r>
      <w:r>
        <w:rPr>
          <w:rFonts w:hint="eastAsia" w:ascii="宋体" w:hAnsi="宋体" w:cs="宋体"/>
          <w:color w:val="000000" w:themeColor="text1"/>
          <w:kern w:val="0"/>
          <w:sz w:val="30"/>
          <w:szCs w:val="30"/>
          <w:shd w:val="clear" w:color="auto" w:fill="FFFFFF"/>
          <w:lang w:eastAsia="zh-CN"/>
          <w14:textFill>
            <w14:solidFill>
              <w14:schemeClr w14:val="tx1"/>
            </w14:solidFill>
          </w14:textFill>
        </w:rPr>
        <w:t>采购合同</w:t>
      </w:r>
      <w:r>
        <w:rPr>
          <w:rFonts w:hint="eastAsia" w:ascii="宋体" w:hAnsi="宋体" w:cs="宋体"/>
          <w:color w:val="000000" w:themeColor="text1"/>
          <w:kern w:val="0"/>
          <w:sz w:val="30"/>
          <w:szCs w:val="30"/>
          <w:shd w:val="clear" w:color="auto" w:fill="FFFFFF"/>
          <w14:textFill>
            <w14:solidFill>
              <w14:schemeClr w14:val="tx1"/>
            </w14:solidFill>
          </w14:textFill>
        </w:rPr>
        <w:t>》约定为准。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themeColor="text1"/>
          <w:kern w:val="0"/>
          <w:sz w:val="30"/>
          <w:szCs w:val="30"/>
          <w:shd w:val="clear" w:color="auto" w:fill="FFFFFF"/>
          <w14:textFill>
            <w14:solidFill>
              <w14:schemeClr w14:val="tx1"/>
            </w14:solidFill>
          </w14:textFill>
        </w:rPr>
        <w:t>4.对委托人、成交人的</w:t>
      </w:r>
      <w:r>
        <w:rPr>
          <w:rFonts w:hint="eastAsia" w:ascii="宋体" w:hAnsi="宋体" w:cs="宋体"/>
          <w:color w:val="000000"/>
          <w:kern w:val="0"/>
          <w:sz w:val="30"/>
          <w:szCs w:val="30"/>
          <w:shd w:val="clear" w:color="auto" w:fill="FFFFFF"/>
        </w:rPr>
        <w:t>原因造成不能签订相应的合同或解除合同、合同无效的，我司不承担任何责任。签订《竞价结果通知书》视为我司对成交人的合同义务履行完毕。</w:t>
      </w:r>
    </w:p>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color w:val="000000"/>
          <w:sz w:val="30"/>
          <w:szCs w:val="30"/>
        </w:rPr>
      </w:pPr>
      <w:r>
        <w:rPr>
          <w:rFonts w:hint="eastAsia" w:ascii="宋体" w:hAnsi="宋体" w:cs="宋体"/>
          <w:b/>
          <w:bCs/>
          <w:color w:val="000000"/>
          <w:kern w:val="0"/>
          <w:sz w:val="30"/>
          <w:szCs w:val="30"/>
          <w:shd w:val="clear" w:color="auto" w:fill="FFFFFF"/>
        </w:rPr>
        <w:t>十一、特别提示</w:t>
      </w:r>
    </w:p>
    <w:tbl>
      <w:tblPr>
        <w:tblStyle w:val="8"/>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kinsoku/>
              <w:wordWrap/>
              <w:topLinePunct w:val="0"/>
              <w:bidi w:val="0"/>
              <w:snapToGrid w:val="0"/>
              <w:spacing w:line="360" w:lineRule="auto"/>
              <w:ind w:left="0" w:firstLine="600" w:firstLineChars="200"/>
              <w:rPr>
                <w:rFonts w:ascii="宋体" w:hAnsi="宋体" w:cs="宋体"/>
                <w:color w:val="000000"/>
                <w:kern w:val="0"/>
                <w:sz w:val="30"/>
                <w:szCs w:val="30"/>
              </w:rPr>
            </w:pPr>
            <w:r>
              <w:rPr>
                <w:rFonts w:hint="eastAsia" w:ascii="宋体" w:hAnsi="宋体" w:cs="宋体"/>
                <w:color w:val="000000"/>
                <w:kern w:val="0"/>
                <w:sz w:val="30"/>
                <w:szCs w:val="30"/>
              </w:rPr>
              <w:t>1.竞价人必须对本项目情况及竞价流程进行充分的咨询和了解，一旦参与竞价，视为无异议，并对项目存在或可能存在的瑕疵表示认可，自行承担由此造成的风险。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rPr>
              <w:t>2.竞价文件如有更正修改，公告将在</w:t>
            </w:r>
            <w:r>
              <w:rPr>
                <w:rFonts w:hint="eastAsia" w:ascii="宋体" w:hAnsi="宋体" w:cs="宋体"/>
                <w:b/>
                <w:bCs/>
                <w:color w:val="000000"/>
                <w:sz w:val="30"/>
                <w:szCs w:val="30"/>
              </w:rPr>
              <w:t>连城产权交易网（网址：http://www.lcxcqjy.com/）、龙岩市公共资源交易中心网（网址：https://ggzy.longyan.gov.cn/lyztb/）</w:t>
            </w:r>
            <w:r>
              <w:rPr>
                <w:rFonts w:hint="eastAsia" w:ascii="宋体" w:hAnsi="宋体" w:cs="宋体"/>
                <w:color w:val="000000"/>
                <w:kern w:val="0"/>
                <w:sz w:val="30"/>
                <w:szCs w:val="30"/>
              </w:rPr>
              <w:t>上</w:t>
            </w:r>
            <w:r>
              <w:rPr>
                <w:rFonts w:hint="eastAsia" w:ascii="宋体" w:hAnsi="宋体" w:cs="宋体"/>
                <w:color w:val="000000"/>
                <w:kern w:val="0"/>
                <w:sz w:val="30"/>
                <w:szCs w:val="30"/>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b/>
          <w:bCs/>
          <w:color w:val="000000"/>
          <w:kern w:val="0"/>
          <w:sz w:val="30"/>
          <w:szCs w:val="30"/>
          <w:shd w:val="clear" w:color="auto" w:fill="FFFFFF"/>
        </w:rPr>
      </w:pPr>
      <w:r>
        <w:rPr>
          <w:rFonts w:hint="eastAsia" w:ascii="宋体" w:hAnsi="宋体" w:cs="宋体"/>
          <w:b/>
          <w:bCs/>
          <w:color w:val="000000"/>
          <w:kern w:val="0"/>
          <w:sz w:val="30"/>
          <w:szCs w:val="30"/>
          <w:shd w:val="clear" w:color="auto" w:fill="FFFFFF"/>
        </w:rPr>
        <w:t>十二、竞价标的重要文件</w:t>
      </w:r>
    </w:p>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上述竞价标的现有相关文件、材料复印件有：1.《</w:t>
      </w:r>
      <w:r>
        <w:rPr>
          <w:rFonts w:hint="eastAsia" w:ascii="宋体" w:hAnsi="宋体" w:cs="宋体"/>
          <w:color w:val="000000" w:themeColor="text1"/>
          <w:kern w:val="0"/>
          <w:sz w:val="30"/>
          <w:szCs w:val="30"/>
          <w:shd w:val="clear" w:color="auto" w:fill="FFFFFF"/>
          <w:lang w:eastAsia="zh-CN"/>
          <w14:textFill>
            <w14:solidFill>
              <w14:schemeClr w14:val="tx1"/>
            </w14:solidFill>
          </w14:textFill>
        </w:rPr>
        <w:t>采购合同</w:t>
      </w:r>
      <w:r>
        <w:rPr>
          <w:rFonts w:hint="eastAsia" w:ascii="宋体" w:hAnsi="宋体" w:cs="宋体"/>
          <w:color w:val="000000" w:themeColor="text1"/>
          <w:kern w:val="0"/>
          <w:sz w:val="30"/>
          <w:szCs w:val="30"/>
          <w:shd w:val="clear" w:color="auto" w:fill="FFFFFF"/>
          <w14:textFill>
            <w14:solidFill>
              <w14:schemeClr w14:val="tx1"/>
            </w14:solidFill>
          </w14:textFill>
        </w:rPr>
        <w:t>》样本（已拟定的条款）；</w:t>
      </w:r>
      <w:r>
        <w:rPr>
          <w:rFonts w:hint="eastAsia" w:ascii="宋体" w:hAnsi="宋体" w:cs="宋体"/>
          <w:color w:val="000000" w:themeColor="text1"/>
          <w:sz w:val="30"/>
          <w:szCs w:val="30"/>
          <w14:textFill>
            <w14:solidFill>
              <w14:schemeClr w14:val="tx1"/>
            </w14:solidFill>
          </w14:textFill>
        </w:rPr>
        <w:t>2.《承诺书》。</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竞价一旦成交，受让人即成为上述《</w:t>
      </w:r>
      <w:r>
        <w:rPr>
          <w:rFonts w:hint="eastAsia" w:ascii="宋体" w:hAnsi="宋体" w:cs="宋体"/>
          <w:color w:val="000000" w:themeColor="text1"/>
          <w:kern w:val="0"/>
          <w:sz w:val="30"/>
          <w:szCs w:val="30"/>
          <w:shd w:val="clear" w:color="auto" w:fill="FFFFFF"/>
          <w:lang w:eastAsia="zh-CN"/>
          <w14:textFill>
            <w14:solidFill>
              <w14:schemeClr w14:val="tx1"/>
            </w14:solidFill>
          </w14:textFill>
        </w:rPr>
        <w:t>采购合同</w:t>
      </w:r>
      <w:r>
        <w:rPr>
          <w:rFonts w:hint="eastAsia" w:ascii="宋体" w:hAnsi="宋体" w:cs="宋体"/>
          <w:color w:val="000000" w:themeColor="text1"/>
          <w:kern w:val="0"/>
          <w:sz w:val="30"/>
          <w:szCs w:val="30"/>
          <w:shd w:val="clear" w:color="auto" w:fill="FFFFFF"/>
          <w14:textFill>
            <w14:solidFill>
              <w14:schemeClr w14:val="tx1"/>
            </w14:solidFill>
          </w14:textFill>
        </w:rPr>
        <w:t>》的供应商，受该协议的约束。成交人作为《</w:t>
      </w:r>
      <w:r>
        <w:rPr>
          <w:rFonts w:hint="eastAsia" w:ascii="宋体" w:hAnsi="宋体" w:cs="宋体"/>
          <w:color w:val="000000" w:themeColor="text1"/>
          <w:kern w:val="0"/>
          <w:sz w:val="30"/>
          <w:szCs w:val="30"/>
          <w:shd w:val="clear" w:color="auto" w:fill="FFFFFF"/>
          <w:lang w:eastAsia="zh-CN"/>
          <w14:textFill>
            <w14:solidFill>
              <w14:schemeClr w14:val="tx1"/>
            </w14:solidFill>
          </w14:textFill>
        </w:rPr>
        <w:t>采购合同</w:t>
      </w:r>
      <w:r>
        <w:rPr>
          <w:rFonts w:hint="eastAsia" w:ascii="宋体" w:hAnsi="宋体" w:cs="宋体"/>
          <w:color w:val="000000" w:themeColor="text1"/>
          <w:kern w:val="0"/>
          <w:sz w:val="30"/>
          <w:szCs w:val="30"/>
          <w:shd w:val="clear" w:color="auto" w:fill="FFFFFF"/>
          <w14:textFill>
            <w14:solidFill>
              <w14:schemeClr w14:val="tx1"/>
            </w14:solidFill>
          </w14:textFill>
        </w:rPr>
        <w:t>》的乙方（供应商），应在竞价成交后与委托人签署《</w:t>
      </w:r>
      <w:r>
        <w:rPr>
          <w:rFonts w:hint="eastAsia" w:ascii="宋体" w:hAnsi="宋体" w:cs="宋体"/>
          <w:color w:val="000000" w:themeColor="text1"/>
          <w:kern w:val="0"/>
          <w:sz w:val="30"/>
          <w:szCs w:val="30"/>
          <w:shd w:val="clear" w:color="auto" w:fill="FFFFFF"/>
          <w:lang w:eastAsia="zh-CN"/>
          <w14:textFill>
            <w14:solidFill>
              <w14:schemeClr w14:val="tx1"/>
            </w14:solidFill>
          </w14:textFill>
        </w:rPr>
        <w:t>采购合同</w:t>
      </w:r>
      <w:r>
        <w:rPr>
          <w:rFonts w:hint="eastAsia" w:ascii="宋体" w:hAnsi="宋体" w:cs="宋体"/>
          <w:color w:val="000000" w:themeColor="text1"/>
          <w:kern w:val="0"/>
          <w:sz w:val="30"/>
          <w:szCs w:val="30"/>
          <w:shd w:val="clear" w:color="auto" w:fill="FFFFFF"/>
          <w14:textFill>
            <w14:solidFill>
              <w14:schemeClr w14:val="tx1"/>
            </w14:solidFill>
          </w14:textFill>
        </w:rPr>
        <w:t>》。因此，郑重提示各位竞价人认真阅读此《</w:t>
      </w:r>
      <w:r>
        <w:rPr>
          <w:rFonts w:hint="eastAsia" w:ascii="宋体" w:hAnsi="宋体" w:cs="宋体"/>
          <w:color w:val="000000" w:themeColor="text1"/>
          <w:kern w:val="0"/>
          <w:sz w:val="30"/>
          <w:szCs w:val="30"/>
          <w:shd w:val="clear" w:color="auto" w:fill="FFFFFF"/>
          <w:lang w:eastAsia="zh-CN"/>
          <w14:textFill>
            <w14:solidFill>
              <w14:schemeClr w14:val="tx1"/>
            </w14:solidFill>
          </w14:textFill>
        </w:rPr>
        <w:t>采购合同</w:t>
      </w:r>
      <w:r>
        <w:rPr>
          <w:rFonts w:hint="eastAsia" w:ascii="宋体" w:hAnsi="宋体" w:cs="宋体"/>
          <w:color w:val="000000" w:themeColor="text1"/>
          <w:kern w:val="0"/>
          <w:sz w:val="30"/>
          <w:szCs w:val="30"/>
          <w:shd w:val="clear" w:color="auto" w:fill="FFFFFF"/>
          <w14:textFill>
            <w14:solidFill>
              <w14:schemeClr w14:val="tx1"/>
            </w14:solidFill>
          </w14:textFill>
        </w:rPr>
        <w:t>》样本，全面理解各方当事人的权利义务约定，同时，请各位竞价人认真阅读上述标的的相关文件。</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themeColor="text1"/>
          <w:kern w:val="0"/>
          <w:sz w:val="30"/>
          <w:szCs w:val="30"/>
          <w:shd w:val="clear" w:color="auto" w:fill="FFFFFF"/>
          <w14:textFill>
            <w14:solidFill>
              <w14:schemeClr w14:val="tx1"/>
            </w14:solidFill>
          </w14:textFill>
        </w:rPr>
        <w:t>以上文件作为本《竞价须知》的附件，</w:t>
      </w:r>
      <w:r>
        <w:rPr>
          <w:rFonts w:hint="eastAsia" w:ascii="宋体" w:hAnsi="宋体" w:cs="宋体"/>
          <w:color w:val="000000"/>
          <w:kern w:val="0"/>
          <w:sz w:val="30"/>
          <w:szCs w:val="30"/>
          <w:shd w:val="clear" w:color="auto" w:fill="FFFFFF"/>
        </w:rPr>
        <w:t>竞价人参与竞价即表明全面接受其中的内容。</w:t>
      </w:r>
    </w:p>
    <w:p>
      <w:pPr>
        <w:keepNext w:val="0"/>
        <w:keepLines w:val="0"/>
        <w:pageBreakBefore w:val="0"/>
        <w:widowControl/>
        <w:shd w:val="clear" w:color="auto" w:fill="FFFFFF"/>
        <w:kinsoku/>
        <w:wordWrap/>
        <w:topLinePunct w:val="0"/>
        <w:bidi w:val="0"/>
        <w:snapToGrid w:val="0"/>
        <w:spacing w:line="360" w:lineRule="auto"/>
        <w:ind w:left="0" w:firstLine="465"/>
        <w:rPr>
          <w:rFonts w:ascii="宋体" w:hAnsi="宋体" w:cs="宋体"/>
          <w:color w:val="000000"/>
          <w:sz w:val="30"/>
          <w:szCs w:val="30"/>
        </w:rPr>
      </w:pPr>
      <w:r>
        <w:rPr>
          <w:rFonts w:hint="eastAsia" w:ascii="宋体" w:hAnsi="宋体" w:cs="宋体"/>
          <w:color w:val="000000"/>
          <w:kern w:val="0"/>
          <w:sz w:val="30"/>
          <w:szCs w:val="30"/>
          <w:shd w:val="clear" w:color="auto" w:fill="FFFFFF"/>
        </w:rPr>
        <w:t> </w:t>
      </w:r>
    </w:p>
    <w:p>
      <w:pPr>
        <w:keepNext w:val="0"/>
        <w:keepLines w:val="0"/>
        <w:pageBreakBefore w:val="0"/>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shd w:val="clear" w:color="auto" w:fill="FFFFFF"/>
        </w:rPr>
        <w:t>            </w:t>
      </w:r>
      <w:r>
        <w:rPr>
          <w:rFonts w:hint="eastAsia" w:ascii="宋体" w:hAnsi="宋体" w:cs="宋体"/>
          <w:color w:val="000000"/>
          <w:sz w:val="30"/>
          <w:szCs w:val="30"/>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cs="宋体"/>
          <w:b/>
          <w:bCs/>
          <w:color w:val="000000"/>
          <w:sz w:val="30"/>
          <w:szCs w:val="30"/>
        </w:rPr>
        <w:t>连城县国有资产产权交易服务有限公司</w:t>
      </w:r>
    </w:p>
    <w:p>
      <w:pPr>
        <w:keepNext w:val="0"/>
        <w:keepLines w:val="0"/>
        <w:pageBreakBefore w:val="0"/>
        <w:widowControl/>
        <w:shd w:val="clear" w:color="auto" w:fill="FFFFFF"/>
        <w:kinsoku/>
        <w:wordWrap/>
        <w:topLinePunct w:val="0"/>
        <w:bidi w:val="0"/>
        <w:snapToGrid w:val="0"/>
        <w:spacing w:line="360" w:lineRule="auto"/>
        <w:ind w:left="0" w:firstLine="465"/>
        <w:jc w:val="center"/>
        <w:rPr>
          <w:rFonts w:ascii="宋体" w:hAnsi="宋体" w:cs="宋体"/>
          <w:color w:val="0000FF"/>
          <w:kern w:val="0"/>
          <w:sz w:val="30"/>
          <w:szCs w:val="30"/>
          <w:shd w:val="clear" w:color="auto" w:fill="FFFFFF"/>
        </w:rPr>
      </w:pPr>
      <w:r>
        <w:rPr>
          <w:rFonts w:hint="eastAsia" w:ascii="宋体" w:hAnsi="宋体" w:cs="宋体"/>
          <w:color w:val="000000"/>
          <w:kern w:val="0"/>
          <w:sz w:val="30"/>
          <w:szCs w:val="30"/>
          <w:shd w:val="clear" w:color="auto" w:fill="FFFFFF"/>
        </w:rPr>
        <w:t xml:space="preserve">                                </w:t>
      </w:r>
      <w:r>
        <w:rPr>
          <w:rFonts w:hint="eastAsia" w:ascii="宋体" w:hAnsi="宋体" w:cs="宋体"/>
          <w:color w:val="0000FF"/>
          <w:kern w:val="0"/>
          <w:sz w:val="30"/>
          <w:szCs w:val="30"/>
          <w:shd w:val="clear" w:color="auto" w:fill="FFFFFF"/>
        </w:rPr>
        <w:t>2022年</w:t>
      </w:r>
      <w:r>
        <w:rPr>
          <w:rFonts w:hint="eastAsia" w:ascii="宋体" w:hAnsi="宋体" w:cs="宋体"/>
          <w:color w:val="0000FF"/>
          <w:kern w:val="0"/>
          <w:sz w:val="30"/>
          <w:szCs w:val="30"/>
          <w:shd w:val="clear" w:color="auto" w:fill="FFFFFF"/>
          <w:lang w:val="en-US" w:eastAsia="zh-CN"/>
        </w:rPr>
        <w:t>6</w:t>
      </w:r>
      <w:r>
        <w:rPr>
          <w:rFonts w:hint="eastAsia" w:ascii="宋体" w:hAnsi="宋体" w:cs="宋体"/>
          <w:color w:val="0000FF"/>
          <w:kern w:val="0"/>
          <w:sz w:val="30"/>
          <w:szCs w:val="30"/>
          <w:shd w:val="clear" w:color="auto" w:fill="FFFFFF"/>
        </w:rPr>
        <w:t>月</w:t>
      </w:r>
      <w:r>
        <w:rPr>
          <w:rFonts w:hint="eastAsia" w:ascii="宋体" w:hAnsi="宋体" w:cs="宋体"/>
          <w:color w:val="0000FF"/>
          <w:kern w:val="0"/>
          <w:sz w:val="30"/>
          <w:szCs w:val="30"/>
          <w:shd w:val="clear" w:color="auto" w:fill="FFFFFF"/>
          <w:lang w:val="en-US" w:eastAsia="zh-CN"/>
        </w:rPr>
        <w:t>17</w:t>
      </w:r>
      <w:r>
        <w:rPr>
          <w:rFonts w:hint="eastAsia" w:ascii="宋体" w:hAnsi="宋体" w:cs="宋体"/>
          <w:color w:val="0000FF"/>
          <w:kern w:val="0"/>
          <w:sz w:val="30"/>
          <w:szCs w:val="30"/>
          <w:shd w:val="clear" w:color="auto" w:fill="FFFFFF"/>
        </w:rPr>
        <w:t>日</w:t>
      </w:r>
    </w:p>
    <w:p>
      <w:pPr>
        <w:pStyle w:val="2"/>
        <w:keepNext w:val="0"/>
        <w:keepLines w:val="0"/>
        <w:pageBreakBefore w:val="0"/>
        <w:kinsoku/>
        <w:wordWrap/>
        <w:topLinePunct w:val="0"/>
        <w:bidi w:val="0"/>
        <w:spacing w:line="360" w:lineRule="auto"/>
        <w:ind w:left="0"/>
        <w:rPr>
          <w:rFonts w:ascii="宋体" w:hAnsi="宋体" w:cs="宋体"/>
          <w:color w:val="000000"/>
          <w:kern w:val="0"/>
          <w:sz w:val="30"/>
          <w:szCs w:val="30"/>
          <w:shd w:val="clear" w:color="auto" w:fill="FFFFFF"/>
        </w:rPr>
      </w:pPr>
    </w:p>
    <w:p>
      <w:pPr>
        <w:rPr>
          <w:rFonts w:hint="eastAsia" w:ascii="宋体" w:hAnsi="宋体" w:cs="宋体"/>
          <w:b/>
          <w:color w:val="000000"/>
          <w:sz w:val="30"/>
          <w:szCs w:val="30"/>
        </w:rPr>
      </w:pPr>
      <w:bookmarkStart w:id="0" w:name="OLE_LINK2"/>
      <w:r>
        <w:rPr>
          <w:rFonts w:hint="eastAsia" w:ascii="宋体" w:hAnsi="宋体" w:cs="宋体"/>
          <w:b/>
          <w:color w:val="000000"/>
          <w:sz w:val="30"/>
          <w:szCs w:val="30"/>
        </w:rPr>
        <w:br w:type="page"/>
      </w:r>
    </w:p>
    <w:p>
      <w:pPr>
        <w:keepNext w:val="0"/>
        <w:keepLines w:val="0"/>
        <w:pageBreakBefore w:val="0"/>
        <w:widowControl/>
        <w:kinsoku/>
        <w:wordWrap/>
        <w:topLinePunct w:val="0"/>
        <w:bidi w:val="0"/>
        <w:spacing w:line="360" w:lineRule="auto"/>
        <w:ind w:left="0"/>
        <w:jc w:val="center"/>
        <w:rPr>
          <w:rFonts w:ascii="宋体" w:hAnsi="宋体" w:cs="宋体"/>
          <w:b/>
          <w:color w:val="000000"/>
          <w:sz w:val="30"/>
          <w:szCs w:val="30"/>
        </w:rPr>
      </w:pPr>
      <w:r>
        <w:rPr>
          <w:rFonts w:hint="eastAsia" w:ascii="宋体" w:hAnsi="宋体" w:cs="宋体"/>
          <w:b/>
          <w:color w:val="000000"/>
          <w:sz w:val="30"/>
          <w:szCs w:val="30"/>
        </w:rPr>
        <w:t>承 诺 书</w:t>
      </w:r>
    </w:p>
    <w:p>
      <w:pPr>
        <w:keepNext w:val="0"/>
        <w:keepLines w:val="0"/>
        <w:pageBreakBefore w:val="0"/>
        <w:kinsoku/>
        <w:wordWrap/>
        <w:topLinePunct w:val="0"/>
        <w:bidi w:val="0"/>
        <w:spacing w:line="360" w:lineRule="auto"/>
        <w:ind w:left="0" w:firstLine="6300" w:firstLineChars="2100"/>
        <w:jc w:val="left"/>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u w:val="single"/>
        </w:rPr>
      </w:pPr>
      <w:r>
        <w:rPr>
          <w:rFonts w:hint="eastAsia" w:ascii="宋体" w:hAnsi="宋体" w:cs="宋体"/>
          <w:b/>
          <w:bCs/>
          <w:color w:val="000000"/>
          <w:sz w:val="30"/>
          <w:szCs w:val="30"/>
        </w:rPr>
        <w:t>连城县国有资产产权交易服务有限公司</w:t>
      </w:r>
      <w:r>
        <w:rPr>
          <w:rFonts w:hint="eastAsia" w:ascii="宋体" w:hAnsi="宋体" w:cs="宋体"/>
          <w:color w:val="000000"/>
          <w:sz w:val="30"/>
          <w:szCs w:val="30"/>
        </w:rPr>
        <w:t>：</w:t>
      </w:r>
    </w:p>
    <w:p>
      <w:pPr>
        <w:keepNext w:val="0"/>
        <w:keepLines w:val="0"/>
        <w:pageBreakBefore w:val="0"/>
        <w:kinsoku/>
        <w:wordWrap/>
        <w:topLinePunct w:val="0"/>
        <w:bidi w:val="0"/>
        <w:spacing w:line="360" w:lineRule="auto"/>
        <w:ind w:left="0"/>
        <w:rPr>
          <w:rFonts w:ascii="宋体" w:hAnsi="宋体" w:cs="宋体"/>
          <w:color w:val="000000"/>
          <w:sz w:val="30"/>
          <w:szCs w:val="30"/>
        </w:rPr>
      </w:pPr>
      <w:r>
        <w:rPr>
          <w:rFonts w:hint="eastAsia" w:ascii="宋体" w:hAnsi="宋体" w:cs="宋体"/>
          <w:color w:val="000000"/>
          <w:sz w:val="30"/>
          <w:szCs w:val="30"/>
        </w:rPr>
        <w:t xml:space="preserve">    本人（公司）承诺提供的报名材料真实、合法、有效，自愿报名参加贵司于</w:t>
      </w:r>
      <w:r>
        <w:rPr>
          <w:rFonts w:hint="eastAsia" w:ascii="宋体" w:hAnsi="宋体" w:cs="宋体"/>
          <w:color w:val="0000FF"/>
          <w:sz w:val="30"/>
          <w:szCs w:val="30"/>
          <w:u w:val="single"/>
        </w:rPr>
        <w:t>2022</w:t>
      </w:r>
      <w:r>
        <w:rPr>
          <w:rFonts w:hint="eastAsia" w:ascii="宋体" w:hAnsi="宋体" w:cs="宋体"/>
          <w:color w:val="0000FF"/>
          <w:sz w:val="30"/>
          <w:szCs w:val="30"/>
        </w:rPr>
        <w:t>年</w:t>
      </w:r>
      <w:r>
        <w:rPr>
          <w:rFonts w:hint="eastAsia" w:ascii="宋体" w:hAnsi="宋体" w:cs="宋体"/>
          <w:color w:val="0000FF"/>
          <w:sz w:val="30"/>
          <w:szCs w:val="30"/>
          <w:u w:val="single"/>
          <w:lang w:val="en-US" w:eastAsia="zh-CN"/>
        </w:rPr>
        <w:t>6月23日</w:t>
      </w:r>
      <w:r>
        <w:rPr>
          <w:rFonts w:hint="eastAsia" w:ascii="宋体" w:hAnsi="宋体" w:cs="宋体"/>
          <w:color w:val="000000"/>
          <w:sz w:val="30"/>
          <w:szCs w:val="30"/>
        </w:rPr>
        <w:t>上午举行的 “权益云反向一次报价”</w:t>
      </w:r>
      <w:r>
        <w:rPr>
          <w:rFonts w:hint="eastAsia" w:ascii="宋体" w:hAnsi="宋体" w:cs="宋体"/>
          <w:color w:val="0000FF"/>
          <w:sz w:val="30"/>
          <w:szCs w:val="30"/>
          <w:u w:val="single"/>
          <w:shd w:val="clear" w:color="auto" w:fill="FFFFFF"/>
          <w:lang w:val="en-US" w:eastAsia="zh-CN"/>
        </w:rPr>
        <w:t>福建省莲鑫矿业投资集团有限公司公开网络</w:t>
      </w:r>
      <w:bookmarkStart w:id="1" w:name="_GoBack"/>
      <w:bookmarkEnd w:id="1"/>
      <w:r>
        <w:rPr>
          <w:rFonts w:hint="eastAsia" w:ascii="宋体" w:hAnsi="宋体" w:cs="宋体"/>
          <w:color w:val="0000FF"/>
          <w:sz w:val="30"/>
          <w:szCs w:val="30"/>
          <w:u w:val="single"/>
          <w:shd w:val="clear" w:color="auto" w:fill="FFFFFF"/>
          <w:lang w:val="en-US" w:eastAsia="zh-CN"/>
        </w:rPr>
        <w:t>竞价选取办公设备</w:t>
      </w:r>
      <w:r>
        <w:rPr>
          <w:rFonts w:hint="eastAsia" w:ascii="宋体" w:hAnsi="宋体" w:cs="宋体"/>
          <w:color w:val="0000FF"/>
          <w:sz w:val="30"/>
          <w:szCs w:val="30"/>
          <w:u w:val="single"/>
          <w:shd w:val="clear" w:color="auto" w:fill="FFFFFF"/>
        </w:rPr>
        <w:t>供应商竞价</w:t>
      </w:r>
      <w:r>
        <w:rPr>
          <w:rFonts w:hint="eastAsia" w:ascii="宋体" w:hAnsi="宋体" w:cs="宋体"/>
          <w:color w:val="000000"/>
          <w:sz w:val="30"/>
          <w:szCs w:val="30"/>
        </w:rPr>
        <w:t>。收悉项目编号为</w:t>
      </w:r>
      <w:r>
        <w:rPr>
          <w:rFonts w:hint="eastAsia" w:ascii="宋体" w:hAnsi="宋体" w:cs="宋体"/>
          <w:b/>
          <w:bCs/>
          <w:color w:val="0000FF"/>
          <w:sz w:val="30"/>
          <w:szCs w:val="30"/>
          <w:lang w:eastAsia="zh-CN"/>
        </w:rPr>
        <w:t>GYS20220</w:t>
      </w:r>
      <w:r>
        <w:rPr>
          <w:rFonts w:hint="eastAsia" w:ascii="宋体" w:hAnsi="宋体" w:cs="宋体"/>
          <w:b/>
          <w:bCs/>
          <w:color w:val="0000FF"/>
          <w:sz w:val="30"/>
          <w:szCs w:val="30"/>
          <w:lang w:val="en-US" w:eastAsia="zh-CN"/>
        </w:rPr>
        <w:t>6</w:t>
      </w:r>
      <w:r>
        <w:rPr>
          <w:rFonts w:hint="eastAsia" w:ascii="宋体" w:hAnsi="宋体" w:cs="宋体"/>
          <w:b/>
          <w:bCs/>
          <w:color w:val="0000FF"/>
          <w:sz w:val="30"/>
          <w:szCs w:val="30"/>
          <w:lang w:eastAsia="zh-CN"/>
        </w:rPr>
        <w:t>2</w:t>
      </w:r>
      <w:r>
        <w:rPr>
          <w:rFonts w:hint="eastAsia" w:ascii="宋体" w:hAnsi="宋体" w:cs="宋体"/>
          <w:b/>
          <w:bCs/>
          <w:color w:val="0000FF"/>
          <w:sz w:val="30"/>
          <w:szCs w:val="30"/>
          <w:lang w:val="en-US" w:eastAsia="zh-CN"/>
        </w:rPr>
        <w:t>3</w:t>
      </w:r>
      <w:r>
        <w:rPr>
          <w:rFonts w:hint="eastAsia" w:ascii="宋体" w:hAnsi="宋体" w:cs="宋体"/>
          <w:color w:val="000000"/>
          <w:sz w:val="30"/>
          <w:szCs w:val="30"/>
        </w:rPr>
        <w:t>的《网络竞价须知》，并保证遵守和全面履行该次《网络竞价须知》中的各项条款。若有违反该次《网络竞价须知》条款的行为，竞价人愿被取消竞价资格，已交保证金作为违约金归贵公司所有（不予退回），若造成贵公司损失的，由本承诺人承担赔偿责任。</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承诺人（竞价人签章）：</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 xml:space="preserve">法定代表人或授权代理人（签章）： </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联系电话：</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jc w:val="center"/>
        <w:rPr>
          <w:rFonts w:ascii="宋体" w:hAnsi="宋体" w:cs="宋体"/>
          <w:color w:val="000000"/>
          <w:sz w:val="30"/>
          <w:szCs w:val="30"/>
        </w:rPr>
      </w:pPr>
      <w:r>
        <w:rPr>
          <w:rFonts w:hint="eastAsia" w:ascii="宋体" w:hAnsi="宋体" w:cs="宋体"/>
          <w:color w:val="000000"/>
          <w:sz w:val="30"/>
          <w:szCs w:val="30"/>
        </w:rPr>
        <w:t xml:space="preserve">                 年    月    日</w:t>
      </w:r>
      <w:bookmarkEnd w:id="0"/>
    </w:p>
    <w:p>
      <w:pPr>
        <w:pStyle w:val="2"/>
        <w:keepNext w:val="0"/>
        <w:keepLines w:val="0"/>
        <w:pageBreakBefore w:val="0"/>
        <w:kinsoku/>
        <w:wordWrap/>
        <w:topLinePunct w:val="0"/>
        <w:bidi w:val="0"/>
        <w:spacing w:line="360" w:lineRule="auto"/>
        <w:ind w:left="0"/>
        <w:rPr>
          <w:rFonts w:ascii="宋体" w:hAnsi="宋体" w:cs="宋体"/>
          <w:sz w:val="30"/>
          <w:szCs w:val="30"/>
        </w:rPr>
      </w:pPr>
    </w:p>
    <w:sectPr>
      <w:footerReference r:id="rId3" w:type="default"/>
      <w:pgSz w:w="11906" w:h="16838"/>
      <w:pgMar w:top="851"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80DE95"/>
    <w:multiLevelType w:val="singleLevel"/>
    <w:tmpl w:val="FD80DE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zZmRhMzBmNzcwZTdiYTg2YTAwMDI5ODQ2MDdjYWMifQ=="/>
  </w:docVars>
  <w:rsids>
    <w:rsidRoot w:val="3062140F"/>
    <w:rsid w:val="0003687F"/>
    <w:rsid w:val="0006112A"/>
    <w:rsid w:val="00061656"/>
    <w:rsid w:val="00072DF4"/>
    <w:rsid w:val="000869E8"/>
    <w:rsid w:val="000C36F6"/>
    <w:rsid w:val="000F1B6A"/>
    <w:rsid w:val="00143D2C"/>
    <w:rsid w:val="001457F7"/>
    <w:rsid w:val="001820EE"/>
    <w:rsid w:val="001D4A8E"/>
    <w:rsid w:val="00205DAC"/>
    <w:rsid w:val="00292896"/>
    <w:rsid w:val="00365942"/>
    <w:rsid w:val="003802F9"/>
    <w:rsid w:val="003C28F0"/>
    <w:rsid w:val="003F1AE5"/>
    <w:rsid w:val="003F3782"/>
    <w:rsid w:val="0043278D"/>
    <w:rsid w:val="0044784F"/>
    <w:rsid w:val="00477CE4"/>
    <w:rsid w:val="004B1F3B"/>
    <w:rsid w:val="004B7539"/>
    <w:rsid w:val="005D321F"/>
    <w:rsid w:val="005D4F86"/>
    <w:rsid w:val="00625546"/>
    <w:rsid w:val="00630AF3"/>
    <w:rsid w:val="00654B80"/>
    <w:rsid w:val="006E54A5"/>
    <w:rsid w:val="00713A28"/>
    <w:rsid w:val="007506B8"/>
    <w:rsid w:val="0077378A"/>
    <w:rsid w:val="00780034"/>
    <w:rsid w:val="007D407C"/>
    <w:rsid w:val="007F0860"/>
    <w:rsid w:val="007F5A09"/>
    <w:rsid w:val="00814231"/>
    <w:rsid w:val="00826B3E"/>
    <w:rsid w:val="008A6B20"/>
    <w:rsid w:val="00903943"/>
    <w:rsid w:val="00911739"/>
    <w:rsid w:val="00954405"/>
    <w:rsid w:val="00964012"/>
    <w:rsid w:val="009D0DEA"/>
    <w:rsid w:val="00A611ED"/>
    <w:rsid w:val="00A80B1A"/>
    <w:rsid w:val="00A8400B"/>
    <w:rsid w:val="00AC1B41"/>
    <w:rsid w:val="00AD51A1"/>
    <w:rsid w:val="00B04DCB"/>
    <w:rsid w:val="00B37402"/>
    <w:rsid w:val="00B57905"/>
    <w:rsid w:val="00BA4281"/>
    <w:rsid w:val="00BA6C74"/>
    <w:rsid w:val="00C353E3"/>
    <w:rsid w:val="00C45340"/>
    <w:rsid w:val="00CD4699"/>
    <w:rsid w:val="00D17796"/>
    <w:rsid w:val="00D32B15"/>
    <w:rsid w:val="00D85353"/>
    <w:rsid w:val="00DA2F8E"/>
    <w:rsid w:val="00EF7826"/>
    <w:rsid w:val="00F14CF0"/>
    <w:rsid w:val="00F84E41"/>
    <w:rsid w:val="023816BF"/>
    <w:rsid w:val="039E3DB5"/>
    <w:rsid w:val="081C4C9C"/>
    <w:rsid w:val="084E031F"/>
    <w:rsid w:val="08EC3F58"/>
    <w:rsid w:val="09D84671"/>
    <w:rsid w:val="0C605DC3"/>
    <w:rsid w:val="0CC825FB"/>
    <w:rsid w:val="0FF2463E"/>
    <w:rsid w:val="117105C7"/>
    <w:rsid w:val="12DE6511"/>
    <w:rsid w:val="137205A3"/>
    <w:rsid w:val="15F65184"/>
    <w:rsid w:val="18C27E37"/>
    <w:rsid w:val="1B062BA6"/>
    <w:rsid w:val="1B0A0DF7"/>
    <w:rsid w:val="1C6205B3"/>
    <w:rsid w:val="1DCF676F"/>
    <w:rsid w:val="2229697A"/>
    <w:rsid w:val="249C78F6"/>
    <w:rsid w:val="25CA7536"/>
    <w:rsid w:val="28F61252"/>
    <w:rsid w:val="29F67CAB"/>
    <w:rsid w:val="2C4C065B"/>
    <w:rsid w:val="2D9B6B50"/>
    <w:rsid w:val="3062140F"/>
    <w:rsid w:val="31064765"/>
    <w:rsid w:val="31BC62E8"/>
    <w:rsid w:val="3741602B"/>
    <w:rsid w:val="3DC87AC0"/>
    <w:rsid w:val="410835EE"/>
    <w:rsid w:val="4161796B"/>
    <w:rsid w:val="42E9200F"/>
    <w:rsid w:val="456B61F5"/>
    <w:rsid w:val="463C7707"/>
    <w:rsid w:val="4758626E"/>
    <w:rsid w:val="48556CDA"/>
    <w:rsid w:val="485D0F10"/>
    <w:rsid w:val="4C076922"/>
    <w:rsid w:val="4C6355B6"/>
    <w:rsid w:val="4DD551DB"/>
    <w:rsid w:val="4DEB1436"/>
    <w:rsid w:val="4E9D3635"/>
    <w:rsid w:val="4FDB6235"/>
    <w:rsid w:val="520E76DD"/>
    <w:rsid w:val="524E2EDF"/>
    <w:rsid w:val="53CB6FAB"/>
    <w:rsid w:val="558025E3"/>
    <w:rsid w:val="55915C48"/>
    <w:rsid w:val="56C35699"/>
    <w:rsid w:val="58D5317F"/>
    <w:rsid w:val="58E15446"/>
    <w:rsid w:val="59AF5223"/>
    <w:rsid w:val="5AC97A40"/>
    <w:rsid w:val="5C2441D3"/>
    <w:rsid w:val="5D434E88"/>
    <w:rsid w:val="5DBB508D"/>
    <w:rsid w:val="5DBF2EEB"/>
    <w:rsid w:val="640D0C57"/>
    <w:rsid w:val="684079C6"/>
    <w:rsid w:val="68640214"/>
    <w:rsid w:val="7007345D"/>
    <w:rsid w:val="729B4033"/>
    <w:rsid w:val="78F75F2F"/>
    <w:rsid w:val="7C435390"/>
    <w:rsid w:val="7F9B1C6B"/>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Normal Indent"/>
    <w:basedOn w:val="1"/>
    <w:qFormat/>
    <w:uiPriority w:val="0"/>
    <w:pPr>
      <w:ind w:firstLine="420"/>
    </w:pPr>
    <w:rPr>
      <w:rFonts w:ascii="Times New Roman" w:hAnsi="Times New Roman" w:cs="Times New Roman"/>
      <w:szCs w:val="20"/>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character" w:styleId="10">
    <w:name w:val="Strong"/>
    <w:basedOn w:val="9"/>
    <w:qFormat/>
    <w:uiPriority w:val="22"/>
    <w:rPr>
      <w:b/>
      <w:bCs/>
    </w:rPr>
  </w:style>
  <w:style w:type="paragraph" w:customStyle="1" w:styleId="11">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2">
    <w:name w:val="批注框文本 Char"/>
    <w:basedOn w:val="9"/>
    <w:link w:val="4"/>
    <w:qFormat/>
    <w:uiPriority w:val="0"/>
    <w:rPr>
      <w:rFonts w:ascii="Calibri" w:hAnsi="Calibri" w:eastAsia="宋体" w:cs="Arial"/>
      <w:kern w:val="2"/>
      <w:sz w:val="18"/>
      <w:szCs w:val="18"/>
    </w:rPr>
  </w:style>
  <w:style w:type="paragraph" w:customStyle="1" w:styleId="13">
    <w:name w:val="汇编大标题1"/>
    <w:basedOn w:val="1"/>
    <w:qFormat/>
    <w:uiPriority w:val="0"/>
    <w:pPr>
      <w:autoSpaceDE w:val="0"/>
      <w:autoSpaceDN w:val="0"/>
      <w:adjustRightInd w:val="0"/>
      <w:spacing w:line="360" w:lineRule="auto"/>
      <w:ind w:right="100" w:rightChars="100"/>
      <w:jc w:val="center"/>
    </w:pPr>
    <w:rPr>
      <w:rFonts w:ascii="黑体" w:hAnsi="Times New Roman" w:eastAsia="黑体" w:cs="Times New Roman"/>
      <w:b/>
      <w:bCs/>
      <w:kern w:val="0"/>
      <w:sz w:val="36"/>
      <w:szCs w:val="28"/>
    </w:rPr>
  </w:style>
  <w:style w:type="paragraph" w:customStyle="1" w:styleId="14">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5403</Words>
  <Characters>6249</Characters>
  <Lines>4</Lines>
  <Paragraphs>8</Paragraphs>
  <TotalTime>2</TotalTime>
  <ScaleCrop>false</ScaleCrop>
  <LinksUpToDate>false</LinksUpToDate>
  <CharactersWithSpaces>6389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2022-01-28T01:00:00Z</dcterms:created>
  <dc:creator>Administrator</dc:creator>
  <cp:lastModifiedBy>LCCQ-TY</cp:lastModifiedBy>
  <dcterms:modified xsi:type="dcterms:W3CDTF">2022-06-17T01:43:42Z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344D033782E94B6D85313716EA3A467E</vt:lpwstr>
  </property>
</Properties>
</file>