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left="51"/>
        <w:jc w:val="center"/>
        <w:rPr>
          <w:b/>
          <w:sz w:val="36"/>
          <w:highlight w:val="none"/>
        </w:rPr>
      </w:pPr>
      <w:r>
        <w:rPr>
          <w:rFonts w:hint="eastAsia"/>
          <w:b/>
          <w:sz w:val="36"/>
          <w:highlight w:val="none"/>
        </w:rPr>
        <w:t>竞价须知</w:t>
      </w:r>
    </w:p>
    <w:p>
      <w:pPr>
        <w:spacing w:line="400" w:lineRule="exact"/>
        <w:ind w:left="51"/>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w:t>
      </w:r>
      <w:r>
        <w:rPr>
          <w:rFonts w:hint="eastAsia" w:asciiTheme="minorEastAsia" w:hAnsiTheme="minorEastAsia" w:eastAsiaTheme="minorEastAsia"/>
          <w:b/>
          <w:color w:val="0000FF"/>
          <w:sz w:val="24"/>
          <w:highlight w:val="none"/>
        </w:rPr>
        <w:t>项目编号：LC202205</w:t>
      </w:r>
      <w:r>
        <w:rPr>
          <w:rFonts w:hint="eastAsia" w:asciiTheme="minorEastAsia" w:hAnsiTheme="minorEastAsia" w:eastAsiaTheme="minorEastAsia"/>
          <w:b/>
          <w:color w:val="0000FF"/>
          <w:sz w:val="24"/>
          <w:highlight w:val="none"/>
          <w:lang w:val="en-US" w:eastAsia="zh-CN"/>
        </w:rPr>
        <w:t>20</w:t>
      </w:r>
      <w:r>
        <w:rPr>
          <w:rFonts w:hint="eastAsia" w:asciiTheme="minorEastAsia" w:hAnsiTheme="minorEastAsia" w:eastAsiaTheme="minorEastAsia"/>
          <w:b/>
          <w:sz w:val="24"/>
          <w:highlight w:val="none"/>
        </w:rPr>
        <w:t>]</w:t>
      </w:r>
    </w:p>
    <w:p>
      <w:pPr>
        <w:spacing w:line="380" w:lineRule="exact"/>
        <w:rPr>
          <w:sz w:val="24"/>
          <w:highlight w:val="none"/>
        </w:rPr>
      </w:pPr>
      <w:r>
        <w:rPr>
          <w:rFonts w:hint="eastAsia" w:asciiTheme="minorEastAsia" w:hAnsiTheme="minorEastAsia" w:eastAsiaTheme="minorEastAsia"/>
          <w:sz w:val="24"/>
          <w:highlight w:val="none"/>
        </w:rPr>
        <w:t xml:space="preserve">  </w:t>
      </w:r>
      <w:r>
        <w:rPr>
          <w:rFonts w:hint="eastAsia" w:ascii="宋体" w:hAnsi="宋体"/>
          <w:sz w:val="24"/>
          <w:highlight w:val="none"/>
        </w:rPr>
        <w:t xml:space="preserve">   </w:t>
      </w:r>
      <w:r>
        <w:rPr>
          <w:rFonts w:hint="eastAsia" w:ascii="宋体" w:hAnsi="宋体"/>
          <w:color w:val="000000" w:themeColor="text1"/>
          <w:sz w:val="24"/>
          <w:highlight w:val="none"/>
        </w:rPr>
        <w:t>连城县国有资产产权交易服务有限公司遵循“公开、公平、公正、诚实信用”的原则，根据《中华人民共和国民法典》及相关法律、法规，针对本次竞价标的，特制定本须知，将有关的网上竞价事宜敬告各位竞价人，请竞价人详细阅读。</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一、公开竞价、报名、时间、地点</w:t>
      </w:r>
    </w:p>
    <w:p>
      <w:pPr>
        <w:spacing w:line="440" w:lineRule="exact"/>
        <w:ind w:firstLine="480" w:firstLineChars="200"/>
        <w:rPr>
          <w:rFonts w:ascii="宋体" w:hAnsi="宋体" w:cs="宋体"/>
          <w:b/>
          <w:bCs/>
          <w:color w:val="0000FF"/>
          <w:sz w:val="24"/>
          <w:highlight w:val="none"/>
        </w:rPr>
      </w:pPr>
      <w:r>
        <w:rPr>
          <w:rFonts w:hint="eastAsia"/>
          <w:sz w:val="24"/>
          <w:highlight w:val="none"/>
        </w:rPr>
        <w:t>竞价时间：</w:t>
      </w:r>
      <w:r>
        <w:rPr>
          <w:rFonts w:hint="eastAsia" w:ascii="宋体" w:hAnsi="宋体" w:cs="宋体"/>
          <w:b/>
          <w:bCs/>
          <w:color w:val="0000FF"/>
          <w:sz w:val="24"/>
          <w:highlight w:val="none"/>
        </w:rPr>
        <w:t>2022年5月</w:t>
      </w:r>
      <w:r>
        <w:rPr>
          <w:rFonts w:hint="eastAsia" w:ascii="宋体" w:hAnsi="宋体" w:cs="宋体"/>
          <w:b/>
          <w:bCs/>
          <w:color w:val="0000FF"/>
          <w:sz w:val="24"/>
          <w:highlight w:val="none"/>
          <w:lang w:val="en-US" w:eastAsia="zh-CN"/>
        </w:rPr>
        <w:t>20</w:t>
      </w:r>
      <w:r>
        <w:rPr>
          <w:rFonts w:hint="eastAsia" w:ascii="宋体" w:hAnsi="宋体" w:cs="宋体"/>
          <w:b/>
          <w:bCs/>
          <w:color w:val="0000FF"/>
          <w:sz w:val="24"/>
          <w:highlight w:val="none"/>
        </w:rPr>
        <w:t>日9:30至9:50止</w:t>
      </w:r>
    </w:p>
    <w:p>
      <w:pPr>
        <w:widowControl/>
        <w:shd w:val="clear" w:color="auto" w:fill="FFFFFF"/>
        <w:spacing w:line="400" w:lineRule="exact"/>
        <w:ind w:firstLine="482" w:firstLineChars="200"/>
        <w:rPr>
          <w:rFonts w:ascii="宋体" w:hAnsi="宋体" w:cs="宋体"/>
          <w:b/>
          <w:bCs/>
          <w:color w:val="0000FF"/>
          <w:sz w:val="24"/>
          <w:highlight w:val="none"/>
        </w:rPr>
      </w:pPr>
      <w:r>
        <w:rPr>
          <w:rFonts w:hint="eastAsia" w:ascii="宋体" w:cs="宋体"/>
          <w:b/>
          <w:bCs/>
          <w:kern w:val="0"/>
          <w:sz w:val="24"/>
          <w:highlight w:val="none"/>
        </w:rPr>
        <w:t>优先权人（即原承租人，下同）行使优先权时间：</w:t>
      </w:r>
      <w:r>
        <w:rPr>
          <w:rFonts w:hint="eastAsia" w:ascii="宋体"/>
          <w:b/>
          <w:bCs/>
          <w:color w:val="0000FF"/>
          <w:sz w:val="24"/>
          <w:highlight w:val="none"/>
        </w:rPr>
        <w:t>2022年5月</w:t>
      </w:r>
      <w:r>
        <w:rPr>
          <w:rFonts w:hint="eastAsia" w:ascii="宋体"/>
          <w:b/>
          <w:bCs/>
          <w:color w:val="0000FF"/>
          <w:sz w:val="24"/>
          <w:highlight w:val="none"/>
          <w:lang w:val="en-US" w:eastAsia="zh-CN"/>
        </w:rPr>
        <w:t>20</w:t>
      </w:r>
      <w:r>
        <w:rPr>
          <w:rFonts w:hint="eastAsia" w:ascii="宋体"/>
          <w:b/>
          <w:bCs/>
          <w:color w:val="0000FF"/>
          <w:sz w:val="24"/>
          <w:highlight w:val="none"/>
        </w:rPr>
        <w:t>日9:50至10:10止</w:t>
      </w:r>
    </w:p>
    <w:p>
      <w:pPr>
        <w:spacing w:line="380" w:lineRule="exact"/>
        <w:ind w:firstLine="480" w:firstLineChars="200"/>
        <w:rPr>
          <w:sz w:val="24"/>
          <w:highlight w:val="none"/>
        </w:rPr>
      </w:pPr>
      <w:r>
        <w:rPr>
          <w:rFonts w:hint="eastAsia"/>
          <w:sz w:val="24"/>
          <w:highlight w:val="none"/>
        </w:rPr>
        <w:t>竞价地点：</w:t>
      </w:r>
      <w:r>
        <w:rPr>
          <w:rFonts w:hint="eastAsia" w:ascii="宋体" w:hAnsi="宋体" w:cs="宋体"/>
          <w:bCs/>
          <w:color w:val="000000" w:themeColor="text1"/>
          <w:kern w:val="0"/>
          <w:sz w:val="24"/>
          <w:highlight w:val="none"/>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bCs/>
          <w:color w:val="000000" w:themeColor="text1"/>
          <w:kern w:val="0"/>
          <w:sz w:val="24"/>
          <w:highlight w:val="none"/>
        </w:rPr>
        <w:t>https://www.unibid.cn/</w:t>
      </w:r>
      <w:r>
        <w:rPr>
          <w:rFonts w:hint="eastAsia" w:ascii="宋体" w:hAnsi="宋体" w:cs="宋体"/>
          <w:bCs/>
          <w:color w:val="000000" w:themeColor="text1"/>
          <w:kern w:val="0"/>
          <w:sz w:val="24"/>
          <w:highlight w:val="none"/>
        </w:rPr>
        <w:fldChar w:fldCharType="end"/>
      </w:r>
      <w:r>
        <w:rPr>
          <w:rFonts w:hint="eastAsia" w:ascii="宋体" w:hAnsi="宋体" w:cs="宋体"/>
          <w:bCs/>
          <w:color w:val="000000" w:themeColor="text1"/>
          <w:kern w:val="0"/>
          <w:sz w:val="24"/>
          <w:highlight w:val="none"/>
        </w:rPr>
        <w:t>)</w:t>
      </w:r>
    </w:p>
    <w:p>
      <w:pPr>
        <w:spacing w:line="380" w:lineRule="exact"/>
        <w:ind w:firstLine="480" w:firstLineChars="200"/>
        <w:rPr>
          <w:sz w:val="24"/>
          <w:highlight w:val="none"/>
        </w:rPr>
      </w:pPr>
      <w:r>
        <w:rPr>
          <w:rFonts w:hint="eastAsia"/>
          <w:sz w:val="24"/>
          <w:highlight w:val="none"/>
        </w:rPr>
        <w:t>报名及交竞价保证金截止时间：</w:t>
      </w:r>
      <w:r>
        <w:rPr>
          <w:rFonts w:hint="eastAsia" w:ascii="宋体" w:hAnsi="宋体" w:cs="宋体"/>
          <w:color w:val="0000FF"/>
          <w:sz w:val="24"/>
          <w:highlight w:val="none"/>
        </w:rPr>
        <w:t>2022年5月</w:t>
      </w:r>
      <w:r>
        <w:rPr>
          <w:rFonts w:hint="eastAsia" w:ascii="宋体" w:hAnsi="宋体" w:cs="宋体"/>
          <w:color w:val="0000FF"/>
          <w:sz w:val="24"/>
          <w:highlight w:val="none"/>
          <w:lang w:val="en-US" w:eastAsia="zh-CN"/>
        </w:rPr>
        <w:t>19</w:t>
      </w:r>
      <w:r>
        <w:rPr>
          <w:rFonts w:hint="eastAsia" w:ascii="宋体" w:hAnsi="宋体" w:cs="宋体"/>
          <w:color w:val="0000FF"/>
          <w:sz w:val="24"/>
          <w:highlight w:val="none"/>
        </w:rPr>
        <w:t>日17时</w:t>
      </w:r>
      <w:r>
        <w:rPr>
          <w:rFonts w:hint="eastAsia" w:ascii="宋体" w:hAnsi="宋体" w:cs="宋体"/>
          <w:sz w:val="24"/>
          <w:highlight w:val="none"/>
        </w:rPr>
        <w:t>(以竞价</w:t>
      </w:r>
      <w:r>
        <w:rPr>
          <w:rFonts w:hint="eastAsia"/>
          <w:sz w:val="24"/>
          <w:highlight w:val="none"/>
        </w:rPr>
        <w:t>保证金到账为准)</w:t>
      </w:r>
    </w:p>
    <w:p>
      <w:pPr>
        <w:spacing w:line="380" w:lineRule="exact"/>
        <w:ind w:firstLine="480" w:firstLineChars="200"/>
        <w:rPr>
          <w:rFonts w:ascii="宋体" w:hAnsi="宋体" w:cs="宋体"/>
          <w:sz w:val="24"/>
          <w:highlight w:val="none"/>
        </w:rPr>
      </w:pPr>
      <w:r>
        <w:rPr>
          <w:rFonts w:hint="eastAsia"/>
          <w:sz w:val="24"/>
          <w:highlight w:val="none"/>
        </w:rPr>
        <w:t>报名地点：</w:t>
      </w:r>
      <w:r>
        <w:rPr>
          <w:rFonts w:hint="eastAsia" w:ascii="宋体" w:hAnsi="宋体"/>
          <w:color w:val="000000" w:themeColor="text1"/>
          <w:sz w:val="24"/>
          <w:highlight w:val="none"/>
        </w:rPr>
        <w:t>龙岩市连城县北大东路1号</w:t>
      </w:r>
      <w:r>
        <w:rPr>
          <w:rFonts w:hint="eastAsia" w:ascii="宋体" w:hAnsi="宋体" w:cs="宋体"/>
          <w:color w:val="000000" w:themeColor="text1"/>
          <w:sz w:val="24"/>
          <w:highlight w:val="none"/>
        </w:rPr>
        <w:t>（连城县农业银行7楼）</w:t>
      </w:r>
    </w:p>
    <w:p>
      <w:pPr>
        <w:spacing w:line="380" w:lineRule="exact"/>
        <w:ind w:firstLine="480" w:firstLineChars="200"/>
        <w:rPr>
          <w:rFonts w:ascii="宋体" w:hAnsi="宋体" w:cs="宋体"/>
          <w:b/>
          <w:bCs/>
          <w:sz w:val="24"/>
          <w:highlight w:val="none"/>
        </w:rPr>
      </w:pPr>
      <w:r>
        <w:rPr>
          <w:rFonts w:hint="eastAsia" w:ascii="宋体" w:hAnsi="宋体" w:cs="宋体"/>
          <w:sz w:val="24"/>
          <w:highlight w:val="none"/>
        </w:rPr>
        <w:t>看样时间：</w:t>
      </w:r>
      <w:r>
        <w:rPr>
          <w:rFonts w:hint="eastAsia" w:ascii="宋体" w:hAnsi="宋体" w:cs="宋体"/>
          <w:color w:val="0000FF"/>
          <w:sz w:val="24"/>
          <w:highlight w:val="none"/>
        </w:rPr>
        <w:t>2022年5月</w:t>
      </w:r>
      <w:r>
        <w:rPr>
          <w:rFonts w:hint="eastAsia" w:ascii="宋体" w:hAnsi="宋体" w:cs="宋体"/>
          <w:color w:val="0000FF"/>
          <w:sz w:val="24"/>
          <w:highlight w:val="none"/>
          <w:lang w:val="en-US" w:eastAsia="zh-CN"/>
        </w:rPr>
        <w:t>17</w:t>
      </w:r>
      <w:r>
        <w:rPr>
          <w:rFonts w:hint="eastAsia" w:ascii="宋体" w:hAnsi="宋体" w:cs="宋体"/>
          <w:color w:val="0000FF"/>
          <w:sz w:val="24"/>
          <w:highlight w:val="none"/>
        </w:rPr>
        <w:t>日-1</w:t>
      </w:r>
      <w:r>
        <w:rPr>
          <w:rFonts w:hint="eastAsia" w:ascii="宋体" w:hAnsi="宋体" w:cs="宋体"/>
          <w:color w:val="0000FF"/>
          <w:sz w:val="24"/>
          <w:highlight w:val="none"/>
          <w:lang w:val="en-US" w:eastAsia="zh-CN"/>
        </w:rPr>
        <w:t>8</w:t>
      </w:r>
      <w:r>
        <w:rPr>
          <w:rFonts w:hint="eastAsia" w:ascii="宋体" w:hAnsi="宋体" w:cs="宋体"/>
          <w:color w:val="0000FF"/>
          <w:sz w:val="24"/>
          <w:highlight w:val="none"/>
        </w:rPr>
        <w:t>日（预约看样）</w:t>
      </w:r>
    </w:p>
    <w:p>
      <w:pPr>
        <w:spacing w:line="380" w:lineRule="exact"/>
        <w:ind w:firstLine="480" w:firstLineChars="200"/>
        <w:rPr>
          <w:rFonts w:ascii="宋体" w:hAnsi="宋体" w:cs="宋体"/>
          <w:sz w:val="24"/>
          <w:highlight w:val="none"/>
        </w:rPr>
      </w:pPr>
      <w:r>
        <w:rPr>
          <w:rFonts w:hint="eastAsia" w:ascii="宋体" w:hAnsi="宋体" w:cs="宋体"/>
          <w:sz w:val="24"/>
          <w:highlight w:val="none"/>
        </w:rPr>
        <w:t>看样地点：标的所在地</w:t>
      </w:r>
    </w:p>
    <w:p>
      <w:pPr>
        <w:spacing w:line="440" w:lineRule="exact"/>
        <w:ind w:firstLine="480" w:firstLineChars="200"/>
        <w:rPr>
          <w:rFonts w:ascii="宋体" w:hAnsi="宋体" w:cs="宋体"/>
          <w:b/>
          <w:bCs/>
          <w:color w:val="000000" w:themeColor="text1"/>
          <w:sz w:val="24"/>
          <w:highlight w:val="none"/>
        </w:rPr>
      </w:pPr>
      <w:r>
        <w:rPr>
          <w:rFonts w:hint="eastAsia" w:ascii="宋体" w:hAnsi="宋体"/>
          <w:color w:val="000000" w:themeColor="text1"/>
          <w:sz w:val="24"/>
          <w:highlight w:val="none"/>
        </w:rPr>
        <w:t>联系电话：</w:t>
      </w:r>
      <w:r>
        <w:rPr>
          <w:rFonts w:hint="eastAsia" w:ascii="宋体" w:hAnsi="宋体" w:cs="宋体"/>
          <w:b/>
          <w:bCs/>
          <w:color w:val="000000" w:themeColor="text1"/>
          <w:sz w:val="24"/>
          <w:highlight w:val="none"/>
        </w:rPr>
        <w:t>0597-89</w:t>
      </w:r>
      <w:r>
        <w:rPr>
          <w:rFonts w:hint="eastAsia" w:ascii="宋体" w:hAnsi="宋体" w:cs="宋体"/>
          <w:b/>
          <w:bCs/>
          <w:color w:val="000000" w:themeColor="text1"/>
          <w:sz w:val="24"/>
          <w:highlight w:val="none"/>
          <w:lang w:eastAsia="zh-CN"/>
        </w:rPr>
        <w:t>12</w:t>
      </w:r>
      <w:r>
        <w:rPr>
          <w:rFonts w:hint="eastAsia" w:ascii="宋体" w:hAnsi="宋体" w:cs="宋体"/>
          <w:b/>
          <w:bCs/>
          <w:color w:val="000000" w:themeColor="text1"/>
          <w:sz w:val="24"/>
          <w:highlight w:val="none"/>
          <w:lang w:val="en-US" w:eastAsia="zh-CN"/>
        </w:rPr>
        <w:t>050</w:t>
      </w:r>
      <w:r>
        <w:rPr>
          <w:rFonts w:hint="eastAsia" w:ascii="宋体" w:hAnsi="宋体" w:cs="宋体"/>
          <w:b/>
          <w:bCs/>
          <w:color w:val="000000" w:themeColor="text1"/>
          <w:sz w:val="24"/>
          <w:highlight w:val="none"/>
        </w:rPr>
        <w:t xml:space="preserve">   联系人：</w:t>
      </w:r>
      <w:r>
        <w:rPr>
          <w:rFonts w:hint="eastAsia" w:ascii="宋体" w:hAnsi="宋体" w:cs="宋体"/>
          <w:b/>
          <w:bCs/>
          <w:color w:val="000000" w:themeColor="text1"/>
          <w:sz w:val="24"/>
          <w:highlight w:val="none"/>
          <w:lang w:val="en-US" w:eastAsia="zh-CN"/>
        </w:rPr>
        <w:t>谷</w:t>
      </w:r>
      <w:r>
        <w:rPr>
          <w:rFonts w:hint="eastAsia" w:ascii="宋体" w:hAnsi="宋体" w:cs="宋体"/>
          <w:b/>
          <w:bCs/>
          <w:color w:val="000000" w:themeColor="text1"/>
          <w:sz w:val="24"/>
          <w:highlight w:val="none"/>
        </w:rPr>
        <w:t>女士</w:t>
      </w:r>
    </w:p>
    <w:p>
      <w:pPr>
        <w:spacing w:line="440" w:lineRule="exact"/>
        <w:ind w:firstLine="482" w:firstLineChars="200"/>
        <w:rPr>
          <w:rFonts w:hint="eastAsia" w:eastAsia="宋体" w:asciiTheme="minorEastAsia" w:hAnsiTheme="minorEastAsia"/>
          <w:b/>
          <w:sz w:val="24"/>
          <w:highlight w:val="none"/>
          <w:lang w:eastAsia="zh-CN"/>
        </w:rPr>
      </w:pPr>
      <w:r>
        <w:rPr>
          <w:rFonts w:hint="eastAsia" w:asciiTheme="minorEastAsia" w:hAnsiTheme="minorEastAsia" w:eastAsiaTheme="minorEastAsia"/>
          <w:b/>
          <w:sz w:val="24"/>
          <w:highlight w:val="none"/>
        </w:rPr>
        <w:t>二、竞价标的</w:t>
      </w:r>
      <w:r>
        <w:rPr>
          <w:rFonts w:hint="eastAsia" w:asciiTheme="minorEastAsia" w:hAnsiTheme="minorEastAsia" w:eastAsiaTheme="minorEastAsia"/>
          <w:b/>
          <w:sz w:val="24"/>
          <w:highlight w:val="none"/>
          <w:lang w:eastAsia="zh-CN"/>
        </w:rPr>
        <w:t>：</w:t>
      </w:r>
      <w:r>
        <w:rPr>
          <w:rFonts w:hint="eastAsia" w:ascii="宋体" w:hAnsi="宋体" w:cs="宋体" w:eastAsiaTheme="minorEastAsia"/>
          <w:color w:val="0000FF"/>
          <w:sz w:val="24"/>
          <w:highlight w:val="none"/>
          <w:lang w:eastAsia="zh-CN"/>
        </w:rPr>
        <w:t>连城县莲中路大榕树边广告点位经营权</w:t>
      </w:r>
      <w:r>
        <w:rPr>
          <w:rFonts w:ascii="宋体" w:hAnsi="宋体" w:cs="宋体"/>
          <w:color w:val="0000FF"/>
          <w:sz w:val="24"/>
          <w:highlight w:val="none"/>
        </w:rPr>
        <w:t>,</w:t>
      </w:r>
      <w:r>
        <w:rPr>
          <w:rFonts w:hint="eastAsia" w:ascii="宋体" w:hAnsi="宋体" w:cs="宋体"/>
          <w:color w:val="0000FF"/>
          <w:kern w:val="0"/>
          <w:sz w:val="24"/>
          <w:highlight w:val="none"/>
        </w:rPr>
        <w:t>详见《竞价招租清单》</w:t>
      </w:r>
      <w:r>
        <w:rPr>
          <w:rFonts w:hint="eastAsia" w:ascii="宋体" w:hAnsi="宋体" w:cs="宋体"/>
          <w:color w:val="0000FF"/>
          <w:kern w:val="0"/>
          <w:sz w:val="24"/>
          <w:highlight w:val="none"/>
          <w:lang w:eastAsia="zh-CN"/>
        </w:rPr>
        <w:t>。</w:t>
      </w:r>
    </w:p>
    <w:p>
      <w:pPr>
        <w:spacing w:line="360" w:lineRule="auto"/>
        <w:ind w:firstLine="482" w:firstLineChars="200"/>
        <w:jc w:val="center"/>
        <w:rPr>
          <w:rFonts w:hint="eastAsia" w:ascii="宋体" w:hAnsi="宋体" w:cs="宋体"/>
          <w:color w:val="0000FF"/>
          <w:sz w:val="24"/>
          <w:highlight w:val="none"/>
        </w:rPr>
      </w:pPr>
      <w:r>
        <w:rPr>
          <w:rFonts w:hint="eastAsia" w:ascii="宋体" w:hAnsi="宋体" w:cs="宋体"/>
          <w:b/>
          <w:bCs/>
          <w:color w:val="auto"/>
          <w:kern w:val="0"/>
          <w:sz w:val="24"/>
          <w:highlight w:val="none"/>
          <w:lang w:eastAsia="zh-CN"/>
        </w:rPr>
        <w:t>竞价招租清单</w:t>
      </w:r>
      <w:r>
        <w:rPr>
          <w:rFonts w:hint="eastAsia" w:ascii="宋体" w:hAnsi="宋体" w:cs="宋体"/>
          <w:b w:val="0"/>
          <w:bCs w:val="0"/>
          <w:color w:val="0000FF"/>
          <w:kern w:val="0"/>
          <w:sz w:val="24"/>
          <w:highlight w:val="none"/>
          <w:lang w:eastAsia="zh-CN"/>
        </w:rPr>
        <w:t>（</w:t>
      </w:r>
      <w:r>
        <w:rPr>
          <w:rFonts w:hint="eastAsia" w:ascii="宋体" w:hAnsi="宋体" w:cs="宋体"/>
          <w:b w:val="0"/>
          <w:bCs w:val="0"/>
          <w:color w:val="0000FF"/>
          <w:kern w:val="0"/>
          <w:sz w:val="24"/>
          <w:highlight w:val="none"/>
          <w:lang w:val="en-US" w:eastAsia="zh-CN"/>
        </w:rPr>
        <w:t>项目编号：</w:t>
      </w:r>
      <w:r>
        <w:rPr>
          <w:rFonts w:hint="eastAsia" w:ascii="宋体" w:hAnsi="宋体" w:cs="宋体"/>
          <w:b w:val="0"/>
          <w:bCs w:val="0"/>
          <w:color w:val="0000FF"/>
          <w:sz w:val="24"/>
          <w:szCs w:val="24"/>
          <w:highlight w:val="none"/>
          <w:lang w:val="en-US" w:eastAsia="zh-CN"/>
        </w:rPr>
        <w:t>LC20220520</w:t>
      </w:r>
      <w:r>
        <w:rPr>
          <w:rFonts w:hint="eastAsia" w:ascii="宋体" w:hAnsi="宋体" w:cs="宋体"/>
          <w:b w:val="0"/>
          <w:bCs w:val="0"/>
          <w:color w:val="0000FF"/>
          <w:kern w:val="0"/>
          <w:sz w:val="24"/>
          <w:highlight w:val="none"/>
          <w:lang w:eastAsia="zh-CN"/>
        </w:rPr>
        <w:t>）</w:t>
      </w:r>
    </w:p>
    <w:tbl>
      <w:tblPr>
        <w:tblStyle w:val="8"/>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9"/>
        <w:gridCol w:w="1298"/>
        <w:gridCol w:w="1170"/>
        <w:gridCol w:w="1065"/>
        <w:gridCol w:w="1230"/>
        <w:gridCol w:w="1292"/>
        <w:gridCol w:w="1348"/>
        <w:gridCol w:w="765"/>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0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9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标的</w:t>
            </w:r>
          </w:p>
        </w:tc>
        <w:tc>
          <w:tcPr>
            <w:tcW w:w="117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广告地址</w:t>
            </w:r>
          </w:p>
        </w:tc>
        <w:tc>
          <w:tcPr>
            <w:tcW w:w="106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规格（m）</w:t>
            </w:r>
          </w:p>
        </w:tc>
        <w:tc>
          <w:tcPr>
            <w:tcW w:w="123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是否有</w:t>
            </w:r>
            <w:r>
              <w:rPr>
                <w:rFonts w:hint="eastAsia" w:ascii="宋体" w:hAnsi="宋体" w:eastAsia="宋体" w:cs="宋体"/>
                <w:b/>
                <w:bCs/>
                <w:i w:val="0"/>
                <w:iCs w:val="0"/>
                <w:color w:val="000000"/>
                <w:kern w:val="0"/>
                <w:sz w:val="22"/>
                <w:szCs w:val="22"/>
                <w:u w:val="none"/>
                <w:lang w:val="en-US" w:eastAsia="zh-CN" w:bidi="ar"/>
              </w:rPr>
              <w:t>优先权人</w:t>
            </w:r>
          </w:p>
        </w:tc>
        <w:tc>
          <w:tcPr>
            <w:tcW w:w="129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起始价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（元/年）</w:t>
            </w:r>
          </w:p>
        </w:tc>
        <w:tc>
          <w:tcPr>
            <w:tcW w:w="13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竞价保证金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76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租赁年限</w:t>
            </w:r>
          </w:p>
        </w:tc>
        <w:tc>
          <w:tcPr>
            <w:tcW w:w="14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租金缴交及递增方式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9"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98"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70"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65"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30"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92"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48"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5"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3"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连城县莲中路大榕树边广告点位经营权</w:t>
            </w:r>
          </w:p>
        </w:tc>
        <w:tc>
          <w:tcPr>
            <w:tcW w:w="11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莲中路大榕树边</w:t>
            </w:r>
          </w:p>
        </w:tc>
        <w:tc>
          <w:tcPr>
            <w:tcW w:w="106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18*6右侧</w:t>
            </w:r>
          </w:p>
        </w:tc>
        <w:tc>
          <w:tcPr>
            <w:tcW w:w="123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是</w:t>
            </w: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14585.4</w:t>
            </w:r>
          </w:p>
        </w:tc>
        <w:tc>
          <w:tcPr>
            <w:tcW w:w="134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10000</w:t>
            </w:r>
          </w:p>
        </w:tc>
        <w:tc>
          <w:tcPr>
            <w:tcW w:w="7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c>
          <w:tcPr>
            <w:tcW w:w="14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按年交，第二年起每年年租金较前一年度租金递增10%</w:t>
            </w:r>
          </w:p>
        </w:tc>
      </w:tr>
    </w:tbl>
    <w:p>
      <w:pPr>
        <w:spacing w:line="440" w:lineRule="exact"/>
        <w:ind w:firstLine="482" w:firstLineChars="200"/>
        <w:rPr>
          <w:rFonts w:ascii="宋体" w:hAnsi="宋体" w:cs="宋体"/>
          <w:b/>
          <w:sz w:val="24"/>
          <w:highlight w:val="none"/>
        </w:rPr>
      </w:pPr>
      <w:r>
        <w:rPr>
          <w:rFonts w:hint="eastAsia" w:ascii="宋体" w:hAnsi="宋体"/>
          <w:b/>
          <w:sz w:val="24"/>
          <w:highlight w:val="none"/>
        </w:rPr>
        <w:t>三、竞价资格</w:t>
      </w:r>
    </w:p>
    <w:p>
      <w:pPr>
        <w:pStyle w:val="3"/>
        <w:spacing w:after="0" w:line="420" w:lineRule="exact"/>
        <w:ind w:firstLine="482" w:firstLineChars="200"/>
        <w:rPr>
          <w:rFonts w:ascii="宋体" w:hAnsi="宋体" w:cs="宋体"/>
          <w:b/>
          <w:bCs/>
          <w:color w:val="FF0000"/>
          <w:sz w:val="24"/>
          <w:highlight w:val="none"/>
          <w:u w:val="single"/>
        </w:rPr>
      </w:pPr>
      <w:r>
        <w:rPr>
          <w:rFonts w:hint="eastAsia" w:ascii="宋体" w:hAnsi="宋体" w:cs="宋体"/>
          <w:b/>
          <w:bCs/>
          <w:color w:val="FF0000"/>
          <w:sz w:val="24"/>
          <w:highlight w:val="none"/>
          <w:u w:val="single"/>
        </w:rPr>
        <w:t>凡遵守中华人民共和国法律、法规、诚信经营，具有广告业务经营范围的独立法人资格的企业及个体工商户均可参加竞价(法律法规另有规定的除外)，列入失信被执行人名单的不得参加。</w:t>
      </w:r>
    </w:p>
    <w:p>
      <w:pPr>
        <w:spacing w:line="380" w:lineRule="exact"/>
        <w:ind w:firstLine="482" w:firstLineChars="200"/>
        <w:rPr>
          <w:rFonts w:ascii="宋体" w:hAnsi="宋体"/>
          <w:b/>
          <w:sz w:val="24"/>
          <w:highlight w:val="none"/>
        </w:rPr>
      </w:pPr>
      <w:r>
        <w:rPr>
          <w:rFonts w:hint="eastAsia" w:ascii="宋体" w:hAnsi="宋体"/>
          <w:b/>
          <w:sz w:val="24"/>
          <w:highlight w:val="none"/>
        </w:rPr>
        <w:t>四、竞价保证金</w:t>
      </w:r>
    </w:p>
    <w:p>
      <w:pPr>
        <w:spacing w:line="400" w:lineRule="exact"/>
        <w:ind w:firstLine="480" w:firstLineChars="200"/>
        <w:rPr>
          <w:rFonts w:ascii="宋体"/>
          <w:color w:val="000000" w:themeColor="text1"/>
          <w:sz w:val="24"/>
          <w:highlight w:val="none"/>
        </w:rPr>
      </w:pPr>
      <w:r>
        <w:rPr>
          <w:rFonts w:hint="eastAsia" w:ascii="宋体" w:hAnsi="宋体"/>
          <w:sz w:val="24"/>
          <w:highlight w:val="none"/>
        </w:rPr>
        <w:t>1.</w:t>
      </w:r>
      <w:r>
        <w:rPr>
          <w:rFonts w:hint="eastAsia" w:ascii="宋体"/>
          <w:color w:val="000000" w:themeColor="text1"/>
          <w:sz w:val="24"/>
          <w:highlight w:val="none"/>
        </w:rPr>
        <w:t>1.竞价</w:t>
      </w:r>
      <w:r>
        <w:rPr>
          <w:rFonts w:ascii="宋体"/>
          <w:color w:val="000000" w:themeColor="text1"/>
          <w:sz w:val="24"/>
          <w:highlight w:val="none"/>
        </w:rPr>
        <w:t>人</w:t>
      </w:r>
      <w:r>
        <w:rPr>
          <w:rFonts w:hint="eastAsia" w:ascii="宋体" w:hAnsi="宋体" w:cs="宋体"/>
          <w:color w:val="333333"/>
          <w:kern w:val="0"/>
          <w:sz w:val="24"/>
          <w:highlight w:val="none"/>
        </w:rPr>
        <w:t>需向本公司缴纳</w:t>
      </w:r>
      <w:r>
        <w:rPr>
          <w:rFonts w:ascii="宋体"/>
          <w:color w:val="000000" w:themeColor="text1"/>
          <w:sz w:val="24"/>
          <w:highlight w:val="none"/>
        </w:rPr>
        <w:t>相应</w:t>
      </w:r>
      <w:r>
        <w:rPr>
          <w:rFonts w:hint="eastAsia" w:ascii="宋体"/>
          <w:color w:val="000000" w:themeColor="text1"/>
          <w:sz w:val="24"/>
          <w:highlight w:val="none"/>
        </w:rPr>
        <w:t>竞价</w:t>
      </w:r>
      <w:r>
        <w:rPr>
          <w:rFonts w:ascii="宋体"/>
          <w:color w:val="000000" w:themeColor="text1"/>
          <w:sz w:val="24"/>
          <w:highlight w:val="none"/>
        </w:rPr>
        <w:t>保证金</w:t>
      </w:r>
      <w:r>
        <w:rPr>
          <w:rFonts w:hint="eastAsia" w:ascii="宋体" w:hAnsi="宋体" w:cs="宋体"/>
          <w:color w:val="333333"/>
          <w:kern w:val="0"/>
          <w:sz w:val="24"/>
          <w:highlight w:val="none"/>
        </w:rPr>
        <w:t>，且必须</w:t>
      </w:r>
      <w:r>
        <w:rPr>
          <w:rFonts w:ascii="宋体"/>
          <w:color w:val="000000" w:themeColor="text1"/>
          <w:sz w:val="24"/>
          <w:highlight w:val="none"/>
        </w:rPr>
        <w:t>于</w:t>
      </w:r>
      <w:r>
        <w:rPr>
          <w:rFonts w:hint="eastAsia" w:ascii="宋体"/>
          <w:b/>
          <w:bCs/>
          <w:color w:val="0000FF"/>
          <w:sz w:val="24"/>
          <w:highlight w:val="none"/>
        </w:rPr>
        <w:t>2022</w:t>
      </w:r>
      <w:r>
        <w:rPr>
          <w:rFonts w:ascii="宋体"/>
          <w:b/>
          <w:bCs/>
          <w:color w:val="0000FF"/>
          <w:sz w:val="24"/>
          <w:highlight w:val="none"/>
        </w:rPr>
        <w:t>年</w:t>
      </w:r>
      <w:r>
        <w:rPr>
          <w:rFonts w:hint="eastAsia" w:ascii="宋体"/>
          <w:b/>
          <w:bCs/>
          <w:color w:val="0000FF"/>
          <w:sz w:val="24"/>
          <w:highlight w:val="none"/>
        </w:rPr>
        <w:t>5</w:t>
      </w:r>
      <w:r>
        <w:rPr>
          <w:rFonts w:ascii="宋体"/>
          <w:b/>
          <w:bCs/>
          <w:color w:val="0000FF"/>
          <w:sz w:val="24"/>
          <w:highlight w:val="none"/>
        </w:rPr>
        <w:t>月</w:t>
      </w:r>
      <w:r>
        <w:rPr>
          <w:rFonts w:hint="eastAsia" w:ascii="宋体"/>
          <w:b/>
          <w:bCs/>
          <w:color w:val="0000FF"/>
          <w:sz w:val="24"/>
          <w:highlight w:val="none"/>
          <w:lang w:eastAsia="zh-CN"/>
        </w:rPr>
        <w:t>1</w:t>
      </w:r>
      <w:r>
        <w:rPr>
          <w:rFonts w:hint="eastAsia" w:ascii="宋体"/>
          <w:b/>
          <w:bCs/>
          <w:color w:val="0000FF"/>
          <w:sz w:val="24"/>
          <w:highlight w:val="none"/>
          <w:lang w:val="en-US" w:eastAsia="zh-CN"/>
        </w:rPr>
        <w:t>9</w:t>
      </w:r>
      <w:r>
        <w:rPr>
          <w:rFonts w:ascii="宋体"/>
          <w:b/>
          <w:bCs/>
          <w:color w:val="0000FF"/>
          <w:sz w:val="24"/>
          <w:highlight w:val="none"/>
        </w:rPr>
        <w:t>日17时前</w:t>
      </w:r>
      <w:r>
        <w:rPr>
          <w:rFonts w:hint="eastAsia" w:ascii="宋体"/>
          <w:b/>
          <w:bCs/>
          <w:color w:val="FF0000"/>
          <w:sz w:val="24"/>
          <w:highlight w:val="none"/>
        </w:rPr>
        <w:t>将竞价保证金</w:t>
      </w:r>
      <w:r>
        <w:rPr>
          <w:rFonts w:ascii="宋体"/>
          <w:color w:val="000000" w:themeColor="text1"/>
          <w:sz w:val="24"/>
          <w:highlight w:val="none"/>
        </w:rPr>
        <w:t>存</w:t>
      </w:r>
      <w:r>
        <w:rPr>
          <w:rFonts w:hint="eastAsia" w:ascii="宋体"/>
          <w:color w:val="000000" w:themeColor="text1"/>
          <w:sz w:val="24"/>
          <w:highlight w:val="none"/>
        </w:rPr>
        <w:t>入我司</w:t>
      </w:r>
      <w:r>
        <w:rPr>
          <w:rFonts w:ascii="宋体"/>
          <w:color w:val="000000" w:themeColor="text1"/>
          <w:sz w:val="24"/>
          <w:highlight w:val="none"/>
        </w:rPr>
        <w:t>指定账户（</w:t>
      </w:r>
      <w:r>
        <w:rPr>
          <w:rFonts w:hint="eastAsia" w:ascii="宋体"/>
          <w:color w:val="000000" w:themeColor="text1"/>
          <w:sz w:val="24"/>
          <w:highlight w:val="none"/>
        </w:rPr>
        <w:t>户名：连城县国有资产产权交易服务有限公司，开户行：农业银行连城县支行，账号：1377 0101 0400 18263</w:t>
      </w:r>
      <w:r>
        <w:rPr>
          <w:rFonts w:ascii="宋体"/>
          <w:color w:val="000000" w:themeColor="text1"/>
          <w:sz w:val="24"/>
          <w:highlight w:val="none"/>
        </w:rPr>
        <w:t>），</w:t>
      </w:r>
      <w:r>
        <w:rPr>
          <w:rFonts w:hint="eastAsia" w:ascii="宋体"/>
          <w:b/>
          <w:bCs/>
          <w:color w:val="000000" w:themeColor="text1"/>
          <w:sz w:val="24"/>
          <w:highlight w:val="none"/>
          <w:lang w:val="en-US" w:eastAsia="zh-CN"/>
        </w:rPr>
        <w:t>报名时间以</w:t>
      </w:r>
      <w:r>
        <w:rPr>
          <w:rFonts w:hint="eastAsia" w:ascii="宋体"/>
          <w:b/>
          <w:bCs/>
          <w:color w:val="000000" w:themeColor="text1"/>
          <w:sz w:val="24"/>
          <w:highlight w:val="none"/>
        </w:rPr>
        <w:t>竞价保证金</w:t>
      </w:r>
      <w:r>
        <w:rPr>
          <w:rFonts w:ascii="宋体"/>
          <w:b/>
          <w:bCs/>
          <w:color w:val="000000" w:themeColor="text1"/>
          <w:sz w:val="24"/>
          <w:highlight w:val="none"/>
        </w:rPr>
        <w:t>到账时间为准</w:t>
      </w:r>
      <w:r>
        <w:rPr>
          <w:rFonts w:hint="eastAsia" w:ascii="宋体"/>
          <w:color w:val="000000" w:themeColor="text1"/>
          <w:sz w:val="24"/>
          <w:highlight w:val="none"/>
        </w:rPr>
        <w:t>。竞价人必须从本人或单位的银行账户采用转账方式汇入或直接在银行现金缴款到指定账户，</w:t>
      </w:r>
      <w:r>
        <w:rPr>
          <w:rFonts w:hint="eastAsia" w:ascii="宋体" w:hAnsi="宋体" w:cs="宋体"/>
          <w:b/>
          <w:bCs/>
          <w:color w:val="333333"/>
          <w:kern w:val="0"/>
          <w:sz w:val="24"/>
          <w:highlight w:val="none"/>
        </w:rPr>
        <w:t>不接受现金、微信、支付宝，且报名参加的竞租人与缴纳交易保证金的名称要一致</w:t>
      </w:r>
      <w:r>
        <w:rPr>
          <w:rFonts w:hint="eastAsia" w:ascii="宋体"/>
          <w:color w:val="000000" w:themeColor="text1"/>
          <w:sz w:val="24"/>
          <w:highlight w:val="none"/>
        </w:rPr>
        <w:t>，否则我司可以视其缴交竞价保证金行为无效。</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4.未竞得标的的竞价人，其竞价保证金于竞价会结束之日起十个工作日内无息退还至缴款人本人账户。</w:t>
      </w:r>
    </w:p>
    <w:p>
      <w:pPr>
        <w:spacing w:line="40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5.成交人的竞价保证金直接抵作交易服务费，如有剩余，由我司将剩余部分转付给委托人抵作部分成交款，如不足抵扣交易服务费的，成交人应在竞价成交日起二日内付清。</w:t>
      </w:r>
    </w:p>
    <w:p>
      <w:pPr>
        <w:spacing w:line="400" w:lineRule="exact"/>
        <w:ind w:firstLine="482" w:firstLineChars="200"/>
        <w:rPr>
          <w:rFonts w:ascii="宋体" w:hAnsi="宋体"/>
          <w:b/>
          <w:sz w:val="24"/>
          <w:highlight w:val="none"/>
        </w:rPr>
      </w:pPr>
      <w:r>
        <w:rPr>
          <w:rFonts w:hint="eastAsia" w:ascii="宋体" w:hAnsi="宋体"/>
          <w:b/>
          <w:sz w:val="24"/>
          <w:highlight w:val="none"/>
        </w:rPr>
        <w:t>五、报名手续</w:t>
      </w:r>
    </w:p>
    <w:p>
      <w:pPr>
        <w:spacing w:line="400" w:lineRule="exact"/>
        <w:ind w:firstLine="480" w:firstLineChars="200"/>
        <w:rPr>
          <w:rFonts w:ascii="宋体"/>
          <w:sz w:val="24"/>
          <w:highlight w:val="none"/>
        </w:rPr>
      </w:pPr>
      <w:r>
        <w:rPr>
          <w:rFonts w:hint="eastAsia" w:ascii="宋体"/>
          <w:sz w:val="24"/>
          <w:highlight w:val="none"/>
        </w:rPr>
        <w:t>1.参加本次竞价会的竞价人需在规定的报名截止时间前交纳竞价保证金、登录权益云交易平台办理竞价登记手续。</w:t>
      </w:r>
    </w:p>
    <w:p>
      <w:pPr>
        <w:numPr>
          <w:ilvl w:val="255"/>
          <w:numId w:val="0"/>
        </w:numPr>
        <w:spacing w:line="400" w:lineRule="exact"/>
        <w:ind w:firstLine="480" w:firstLineChars="200"/>
        <w:rPr>
          <w:rFonts w:ascii="宋体"/>
          <w:sz w:val="24"/>
          <w:highlight w:val="none"/>
        </w:rPr>
      </w:pPr>
      <w:r>
        <w:rPr>
          <w:rFonts w:hint="eastAsia" w:ascii="宋体"/>
          <w:sz w:val="24"/>
          <w:highlight w:val="none"/>
        </w:rPr>
        <w:t>2.意向竞价人在权益云交易平台报名时应上传如下材料，并通过本公司的竞价资格审核后，成为竞价人：</w:t>
      </w:r>
    </w:p>
    <w:p>
      <w:pPr>
        <w:spacing w:line="400" w:lineRule="exact"/>
        <w:rPr>
          <w:rFonts w:ascii="宋体"/>
          <w:sz w:val="24"/>
          <w:highlight w:val="none"/>
        </w:rPr>
      </w:pPr>
      <w:r>
        <w:rPr>
          <w:rFonts w:ascii="宋体"/>
          <w:sz w:val="24"/>
          <w:highlight w:val="none"/>
        </w:rPr>
        <w:t xml:space="preserve">    2.1</w:t>
      </w:r>
      <w:r>
        <w:rPr>
          <w:rFonts w:hint="eastAsia" w:ascii="宋体"/>
          <w:sz w:val="24"/>
          <w:highlight w:val="none"/>
        </w:rPr>
        <w:t>竞价人为自然人的，应上传本人有效身份证件及其复印件、签署完整的承诺书、缴纳竞价保证金的凭据。</w:t>
      </w:r>
    </w:p>
    <w:p>
      <w:pPr>
        <w:spacing w:line="400" w:lineRule="exact"/>
        <w:ind w:firstLine="480" w:firstLineChars="200"/>
        <w:rPr>
          <w:rFonts w:ascii="宋体"/>
          <w:sz w:val="24"/>
          <w:highlight w:val="none"/>
        </w:rPr>
      </w:pPr>
      <w:r>
        <w:rPr>
          <w:rFonts w:ascii="宋体"/>
          <w:sz w:val="24"/>
          <w:highlight w:val="none"/>
        </w:rPr>
        <w:t>2.2</w:t>
      </w:r>
      <w:r>
        <w:rPr>
          <w:rFonts w:hint="eastAsia" w:ascii="宋体"/>
          <w:sz w:val="24"/>
          <w:highlight w:val="none"/>
        </w:rPr>
        <w:t>竞价人为法人或者其他组织的，应上传合法有效的营业执照复印件、法定代表人身份证明、法定代表人身份证复印件、签署完整的承诺书、缴纳竞价保证金的凭据。若法定代表人无法亲自办理竞价手续的还应上传授权委托书及代理人的身份证（复印件加盖公章）。</w:t>
      </w:r>
    </w:p>
    <w:p>
      <w:pPr>
        <w:spacing w:line="400" w:lineRule="exact"/>
        <w:ind w:firstLine="480" w:firstLineChars="200"/>
        <w:rPr>
          <w:rFonts w:ascii="宋体" w:hAnsi="宋体"/>
          <w:color w:val="000000" w:themeColor="text1"/>
          <w:sz w:val="24"/>
          <w:highlight w:val="none"/>
        </w:rPr>
      </w:pPr>
      <w:r>
        <w:rPr>
          <w:rFonts w:hint="eastAsia" w:ascii="宋体" w:hAnsi="宋体" w:cs="宋体"/>
          <w:color w:val="000000" w:themeColor="text1"/>
          <w:sz w:val="24"/>
          <w:highlight w:val="none"/>
        </w:rPr>
        <w:t>3.意向竞价人应自行至权益云网站学习竞价流程，注册竞价系统账号并在报名截止时间之前登录竞价系统申请竞价（支持微信公众号“权益云交易平台”），根据流程上传相关资料；由于意向竞价人竞价材料或者竞价申请未按时提交而导致本公司无法进行资格审核或者竞价账号未注册、或者未激活的，均视为意向竞价人放弃本次竞价报名，无竞价资格。</w:t>
      </w:r>
    </w:p>
    <w:p>
      <w:pPr>
        <w:spacing w:line="380" w:lineRule="exact"/>
        <w:ind w:firstLine="472" w:firstLineChars="196"/>
        <w:rPr>
          <w:rFonts w:ascii="宋体" w:hAnsi="宋体"/>
          <w:b/>
          <w:bCs/>
          <w:color w:val="000000"/>
          <w:sz w:val="24"/>
          <w:highlight w:val="none"/>
        </w:rPr>
      </w:pPr>
      <w:r>
        <w:rPr>
          <w:rFonts w:hint="eastAsia" w:ascii="宋体" w:hAnsi="宋体"/>
          <w:b/>
          <w:sz w:val="24"/>
          <w:highlight w:val="none"/>
        </w:rPr>
        <w:t>六、</w:t>
      </w:r>
      <w:r>
        <w:rPr>
          <w:rFonts w:hint="eastAsia" w:ascii="宋体" w:hAnsi="宋体" w:cs="宋体"/>
          <w:b/>
          <w:sz w:val="24"/>
          <w:highlight w:val="none"/>
        </w:rPr>
        <w:t>竞价规则</w:t>
      </w:r>
    </w:p>
    <w:p>
      <w:pPr>
        <w:spacing w:line="440" w:lineRule="exact"/>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1.本次竞价采用权益云交易平台（网址：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color w:val="000000" w:themeColor="text1"/>
          <w:kern w:val="0"/>
          <w:sz w:val="24"/>
          <w:highlight w:val="none"/>
        </w:rPr>
        <w:t>https://www.unibid.cn/</w:t>
      </w:r>
      <w:r>
        <w:rPr>
          <w:rFonts w:hint="eastAsia" w:ascii="宋体" w:hAnsi="宋体" w:cs="宋体"/>
          <w:color w:val="000000" w:themeColor="text1"/>
          <w:kern w:val="0"/>
          <w:sz w:val="24"/>
          <w:highlight w:val="none"/>
        </w:rPr>
        <w:fldChar w:fldCharType="end"/>
      </w:r>
      <w:r>
        <w:rPr>
          <w:rFonts w:hint="eastAsia" w:ascii="宋体" w:hAnsi="宋体" w:cs="宋体"/>
          <w:color w:val="000000" w:themeColor="text1"/>
          <w:kern w:val="0"/>
          <w:sz w:val="24"/>
          <w:highlight w:val="none"/>
        </w:rPr>
        <w:t>)正向一次性报价的方式，按价高者得确定承租人（</w:t>
      </w:r>
      <w:r>
        <w:rPr>
          <w:rFonts w:hint="eastAsia" w:ascii="宋体" w:hAnsi="宋体" w:cs="宋体"/>
          <w:b/>
          <w:bCs/>
          <w:color w:val="000000" w:themeColor="text1"/>
          <w:kern w:val="0"/>
          <w:sz w:val="24"/>
          <w:highlight w:val="none"/>
        </w:rPr>
        <w:t>若有优先权人的，优先权人</w:t>
      </w:r>
      <w:r>
        <w:rPr>
          <w:rFonts w:hint="eastAsia" w:ascii="宋体" w:hAnsi="宋体"/>
          <w:b/>
          <w:bCs/>
          <w:color w:val="000000" w:themeColor="text1"/>
          <w:sz w:val="24"/>
          <w:highlight w:val="none"/>
        </w:rPr>
        <w:t>参加竞价的在同等条件下享有优先承租权，优先权人应报名参加竞价会，否则视为放弃优先权</w:t>
      </w:r>
      <w:r>
        <w:rPr>
          <w:rFonts w:hint="eastAsia" w:ascii="宋体" w:hAnsi="宋体" w:cs="宋体"/>
          <w:color w:val="000000" w:themeColor="text1"/>
          <w:kern w:val="0"/>
          <w:sz w:val="24"/>
          <w:highlight w:val="none"/>
        </w:rPr>
        <w:t>），未达保留价不成交。</w:t>
      </w:r>
    </w:p>
    <w:p>
      <w:pPr>
        <w:spacing w:line="440" w:lineRule="exact"/>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2.意向</w:t>
      </w:r>
      <w:r>
        <w:rPr>
          <w:rFonts w:hint="eastAsia" w:ascii="宋体" w:hAnsi="宋体"/>
          <w:color w:val="000000" w:themeColor="text1"/>
          <w:sz w:val="24"/>
          <w:highlight w:val="none"/>
        </w:rPr>
        <w:t>竞价</w:t>
      </w:r>
      <w:r>
        <w:rPr>
          <w:rFonts w:hint="eastAsia" w:ascii="宋体" w:hAnsi="宋体" w:cs="宋体"/>
          <w:color w:val="000000" w:themeColor="text1"/>
          <w:kern w:val="0"/>
          <w:sz w:val="24"/>
          <w:highlight w:val="none"/>
        </w:rPr>
        <w:t>人申请竞价经本公司审核通过才能进入竞价大厅正式报价。</w:t>
      </w:r>
    </w:p>
    <w:p>
      <w:pPr>
        <w:spacing w:line="440" w:lineRule="exact"/>
        <w:ind w:firstLine="480" w:firstLineChars="200"/>
        <w:rPr>
          <w:rFonts w:ascii="宋体" w:hAnsi="宋体" w:cs="宋体"/>
          <w:b/>
          <w:bCs/>
          <w:color w:val="000000" w:themeColor="text1"/>
          <w:kern w:val="0"/>
          <w:sz w:val="24"/>
          <w:highlight w:val="none"/>
        </w:rPr>
      </w:pPr>
      <w:r>
        <w:rPr>
          <w:rFonts w:hint="eastAsia" w:ascii="宋体" w:hAnsi="宋体" w:cs="宋体"/>
          <w:color w:val="000000" w:themeColor="text1"/>
          <w:kern w:val="0"/>
          <w:sz w:val="24"/>
          <w:highlight w:val="none"/>
        </w:rPr>
        <w:t>3.</w:t>
      </w:r>
      <w:r>
        <w:rPr>
          <w:rFonts w:hint="eastAsia" w:ascii="宋体" w:hAnsi="宋体" w:cs="宋体"/>
          <w:b/>
          <w:bCs/>
          <w:color w:val="000000" w:themeColor="text1"/>
          <w:kern w:val="0"/>
          <w:sz w:val="24"/>
          <w:highlight w:val="none"/>
        </w:rPr>
        <w:t>若有优先权人的，报价分成两个阶段，先进行一般竞价人一次报价阶段（第一报价阶段），然后为优先权人行使优先权阶段（第二报价阶段）；若无优先权人的，在第一报价阶段时间结束就确定最高报价者，具体如下：</w:t>
      </w:r>
    </w:p>
    <w:p>
      <w:pPr>
        <w:spacing w:line="440" w:lineRule="exact"/>
        <w:ind w:firstLine="482" w:firstLineChars="200"/>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1）第一报价阶段：即本公司约定时间至优先权人行使优先承租权阶段开始之前。在报价时间内，所有竞价人（优先权人不用报价）都可以对本项目标的进行一次报价，报价提交后不可撤销或更改，竞价人一经报价，不得反悔，按照价格优先、时间优先的原则确定最高报价者。</w:t>
      </w:r>
    </w:p>
    <w:p>
      <w:pPr>
        <w:spacing w:line="440" w:lineRule="exact"/>
        <w:ind w:firstLine="482" w:firstLineChars="200"/>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（2）第二报价阶段：即优先权人行使优先权阶段。第一阶段报价完成产生结果后，优先权人根据结果决定是否行使优先权（优先权人的报价应高于或等于最高报价），行使优先权的时间为</w:t>
      </w:r>
      <w:r>
        <w:rPr>
          <w:rFonts w:ascii="宋体" w:hAnsi="宋体" w:cs="宋体"/>
          <w:b/>
          <w:bCs/>
          <w:color w:val="000000" w:themeColor="text1"/>
          <w:kern w:val="0"/>
          <w:sz w:val="24"/>
          <w:highlight w:val="none"/>
        </w:rPr>
        <w:t>20分钟</w:t>
      </w:r>
      <w:r>
        <w:rPr>
          <w:rFonts w:hint="eastAsia" w:ascii="宋体" w:hAnsi="宋体" w:cs="宋体"/>
          <w:b/>
          <w:bCs/>
          <w:color w:val="000000" w:themeColor="text1"/>
          <w:kern w:val="0"/>
          <w:sz w:val="24"/>
          <w:highlight w:val="none"/>
        </w:rPr>
        <w:t>。</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4.在规定的报价时点截止后，最高报价超过或达到保留价时成交，不到保留价不成交。成交人应在竞价成交后</w:t>
      </w:r>
      <w:r>
        <w:rPr>
          <w:rFonts w:ascii="宋体" w:hAnsi="宋体" w:cs="宋体"/>
          <w:b/>
          <w:bCs w:val="0"/>
          <w:color w:val="FF0000"/>
          <w:kern w:val="0"/>
          <w:sz w:val="24"/>
          <w:highlight w:val="none"/>
        </w:rPr>
        <w:t>2日内前来本公司签署《竞价结果通知书》</w:t>
      </w:r>
      <w:r>
        <w:rPr>
          <w:rFonts w:hint="eastAsia" w:ascii="宋体" w:hAnsi="宋体" w:cs="宋体"/>
          <w:b/>
          <w:bCs w:val="0"/>
          <w:color w:val="FF0000"/>
          <w:kern w:val="0"/>
          <w:sz w:val="24"/>
          <w:highlight w:val="none"/>
        </w:rPr>
        <w:t>、</w:t>
      </w:r>
      <w:r>
        <w:rPr>
          <w:rFonts w:hint="eastAsia" w:ascii="宋体" w:cs="宋体"/>
          <w:b/>
          <w:bCs w:val="0"/>
          <w:color w:val="FF0000"/>
          <w:kern w:val="0"/>
          <w:sz w:val="24"/>
          <w:highlight w:val="none"/>
        </w:rPr>
        <w:t>《竞价结果通知单》等成交资料，并在成交之日起10日内与委托人签订《</w:t>
      </w:r>
      <w:r>
        <w:rPr>
          <w:rFonts w:hint="eastAsia" w:asciiTheme="minorEastAsia" w:hAnsiTheme="minorEastAsia" w:eastAsiaTheme="minorEastAsia"/>
          <w:b/>
          <w:bCs w:val="0"/>
          <w:color w:val="FF0000"/>
          <w:sz w:val="24"/>
          <w:highlight w:val="none"/>
          <w:lang w:eastAsia="zh-CN"/>
        </w:rPr>
        <w:t>连城县城市户外广告点位（经营权）租赁合同</w:t>
      </w:r>
      <w:r>
        <w:rPr>
          <w:rFonts w:hint="eastAsia" w:ascii="宋体" w:cs="宋体"/>
          <w:b/>
          <w:bCs w:val="0"/>
          <w:color w:val="FF0000"/>
          <w:kern w:val="0"/>
          <w:sz w:val="24"/>
          <w:highlight w:val="none"/>
        </w:rPr>
        <w:t>》</w:t>
      </w:r>
      <w:r>
        <w:rPr>
          <w:rFonts w:hint="eastAsia" w:ascii="宋体" w:cs="宋体"/>
          <w:bCs/>
          <w:color w:val="FF0000"/>
          <w:kern w:val="0"/>
          <w:sz w:val="24"/>
          <w:highlight w:val="none"/>
        </w:rPr>
        <w:t>，</w:t>
      </w:r>
      <w:r>
        <w:rPr>
          <w:rFonts w:hint="eastAsia" w:ascii="宋体" w:hAnsi="宋体" w:cs="宋体"/>
          <w:bCs/>
          <w:color w:val="000000" w:themeColor="text1"/>
          <w:kern w:val="0"/>
          <w:sz w:val="24"/>
          <w:highlight w:val="none"/>
        </w:rPr>
        <w:t>且不得变更成交人的名字。如逾期未签署，视成交人根本违约，</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保证金不予退回，逾期2日后委托人有权另行竞价招租。</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5.因平台在竞价当日无法正常登录使用，或因不可预见的原因导致上述竞价不能正常进行的，本公司有权调整竞价时间、中止交易或临时决定采用其它竞价方式和竞价交易规则，</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人对此不得有异议。如有调整将在</w:t>
      </w:r>
      <w:r>
        <w:rPr>
          <w:rFonts w:hint="eastAsia" w:ascii="宋体" w:hAnsi="宋体"/>
          <w:b/>
          <w:bCs/>
          <w:color w:val="000000" w:themeColor="text1"/>
          <w:sz w:val="24"/>
          <w:highlight w:val="none"/>
        </w:rPr>
        <w:t>连城产权交易网（网址：http://www.lcxcqjy.com/）、龙岩产权交易网（网址：http://www.lycqjy.com/)和龙岩市公共资源交易中心网（网址：</w:t>
      </w:r>
      <w:r>
        <w:rPr>
          <w:rFonts w:hint="eastAsia" w:ascii="宋体" w:hAnsi="宋体" w:cs="宋体"/>
          <w:b/>
          <w:bCs/>
          <w:color w:val="000000"/>
          <w:sz w:val="24"/>
          <w:highlight w:val="none"/>
        </w:rPr>
        <w:t>https://ggzy.longyan.gov.cn/lyztb/</w:t>
      </w:r>
      <w:r>
        <w:rPr>
          <w:rFonts w:hint="eastAsia" w:ascii="宋体" w:hAnsi="宋体"/>
          <w:b/>
          <w:bCs/>
          <w:color w:val="000000" w:themeColor="text1"/>
          <w:sz w:val="24"/>
          <w:highlight w:val="none"/>
        </w:rPr>
        <w:t>）</w:t>
      </w:r>
      <w:r>
        <w:rPr>
          <w:rFonts w:hint="eastAsia" w:ascii="宋体" w:hAnsi="宋体" w:cs="宋体"/>
          <w:bCs/>
          <w:color w:val="000000" w:themeColor="text1"/>
          <w:kern w:val="0"/>
          <w:sz w:val="24"/>
          <w:highlight w:val="none"/>
        </w:rPr>
        <w:t>进行公告</w:t>
      </w:r>
      <w:r>
        <w:rPr>
          <w:rFonts w:ascii="宋体" w:hAnsi="宋体" w:cs="宋体"/>
          <w:bCs/>
          <w:color w:val="000000" w:themeColor="text1"/>
          <w:kern w:val="0"/>
          <w:sz w:val="24"/>
          <w:highlight w:val="none"/>
        </w:rPr>
        <w:t>。</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6.</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人应妥善保管好用户名及密码，用户名为</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人参加网络竞价的唯一合法身份，所有用户登录后的报价均视为</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人对本竞价文件各条款的完全接受；</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人对于本公司和委托人的免责条款已知悉，并同意接受；并且是本人真实意愿的表示。如用户名丢失或被他人盗用所造成的一切后果均由</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人负责。</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7.成交人无论以何种方式支付竞价成交价款，都必须按规定成交款存入指定帐户，并得到确认后，方能领取《竞价结果通知书》并办理标的的移交手续。</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8.参与</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报名时</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人应保证提供真实有效的身份证明及其他相关材料，确保</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保证金已缴纳到我司的指定账户，并自行履行审查义务，如上述证明材料存在虚假或</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保证金未到我司指定账户，将被取消</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资格同时视作</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人的恶意</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行为，我司有权追究其相关的法律责任，如造成损失的，应承担相应的赔偿责任。</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9.竞价的起价、成交价中均未含竞价成交后成交人应支付的交易服务费。</w:t>
      </w:r>
    </w:p>
    <w:p>
      <w:pPr>
        <w:spacing w:line="440" w:lineRule="exact"/>
        <w:ind w:firstLine="480" w:firstLineChars="200"/>
        <w:rPr>
          <w:rFonts w:ascii="宋体" w:hAnsi="宋体" w:cs="宋体"/>
          <w:bCs/>
          <w:color w:val="000000" w:themeColor="text1"/>
          <w:kern w:val="0"/>
          <w:sz w:val="24"/>
          <w:highlight w:val="none"/>
        </w:rPr>
      </w:pPr>
      <w:r>
        <w:rPr>
          <w:rFonts w:ascii="宋体" w:hAnsi="宋体" w:cs="宋体"/>
          <w:bCs/>
          <w:color w:val="000000" w:themeColor="text1"/>
          <w:kern w:val="0"/>
          <w:sz w:val="24"/>
          <w:highlight w:val="none"/>
        </w:rPr>
        <w:t>1</w:t>
      </w:r>
      <w:r>
        <w:rPr>
          <w:rFonts w:hint="eastAsia" w:ascii="宋体" w:hAnsi="宋体" w:cs="宋体"/>
          <w:bCs/>
          <w:color w:val="000000" w:themeColor="text1"/>
          <w:kern w:val="0"/>
          <w:sz w:val="24"/>
          <w:highlight w:val="none"/>
        </w:rPr>
        <w:t>0.网上</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风险提醒</w:t>
      </w:r>
    </w:p>
    <w:p>
      <w:pPr>
        <w:numPr>
          <w:ilvl w:val="255"/>
          <w:numId w:val="0"/>
        </w:numPr>
        <w:spacing w:line="440" w:lineRule="exact"/>
        <w:ind w:firstLine="480" w:firstLineChars="200"/>
        <w:rPr>
          <w:bCs/>
          <w:color w:val="000000" w:themeColor="text1"/>
          <w:sz w:val="24"/>
          <w:highlight w:val="none"/>
        </w:rPr>
      </w:pPr>
      <w:r>
        <w:rPr>
          <w:rFonts w:hint="eastAsia"/>
          <w:bCs/>
          <w:color w:val="000000" w:themeColor="text1"/>
          <w:sz w:val="24"/>
          <w:highlight w:val="none"/>
        </w:rPr>
        <w:t>鉴于互联网的特殊性，同时出于对网上</w:t>
      </w:r>
      <w:r>
        <w:rPr>
          <w:rFonts w:hint="eastAsia" w:ascii="宋体" w:hAnsi="宋体"/>
          <w:color w:val="000000" w:themeColor="text1"/>
          <w:sz w:val="24"/>
          <w:highlight w:val="none"/>
        </w:rPr>
        <w:t>竞价</w:t>
      </w:r>
      <w:r>
        <w:rPr>
          <w:rFonts w:hint="eastAsia"/>
          <w:bCs/>
          <w:color w:val="000000" w:themeColor="text1"/>
          <w:sz w:val="24"/>
          <w:highlight w:val="none"/>
        </w:rPr>
        <w:t>人负责的态度，我司郑重提醒：网上出价存在多种风险（网络故障、电路故障、系统故障、平台故障），网上</w:t>
      </w:r>
      <w:r>
        <w:rPr>
          <w:rFonts w:hint="eastAsia" w:ascii="宋体" w:hAnsi="宋体"/>
          <w:color w:val="000000" w:themeColor="text1"/>
          <w:sz w:val="24"/>
          <w:highlight w:val="none"/>
        </w:rPr>
        <w:t>竞价</w:t>
      </w:r>
      <w:r>
        <w:rPr>
          <w:rFonts w:hint="eastAsia"/>
          <w:bCs/>
          <w:color w:val="000000" w:themeColor="text1"/>
          <w:sz w:val="24"/>
          <w:highlight w:val="none"/>
        </w:rPr>
        <w:t>人必须充分估计上述原因导致网上出价不同与现场出价所带来的风险，如果发生上述情况以及本人操作差错所造成的损失由</w:t>
      </w:r>
      <w:r>
        <w:rPr>
          <w:rFonts w:hint="eastAsia" w:ascii="宋体" w:hAnsi="宋体"/>
          <w:color w:val="000000" w:themeColor="text1"/>
          <w:sz w:val="24"/>
          <w:highlight w:val="none"/>
        </w:rPr>
        <w:t>竞价</w:t>
      </w:r>
      <w:r>
        <w:rPr>
          <w:rFonts w:hint="eastAsia"/>
          <w:bCs/>
          <w:color w:val="000000" w:themeColor="text1"/>
          <w:sz w:val="24"/>
          <w:highlight w:val="none"/>
        </w:rPr>
        <w:t>人承担，我司不负有任何责任。</w:t>
      </w:r>
    </w:p>
    <w:p>
      <w:pPr>
        <w:spacing w:line="440" w:lineRule="exact"/>
        <w:ind w:firstLine="480" w:firstLineChars="200"/>
        <w:rPr>
          <w:rFonts w:hint="eastAsia" w:ascii="宋体" w:hAnsi="宋体" w:cs="宋体"/>
          <w:bCs/>
          <w:color w:val="000000" w:themeColor="text1"/>
          <w:kern w:val="0"/>
          <w:sz w:val="24"/>
          <w:highlight w:val="none"/>
        </w:rPr>
      </w:pPr>
      <w:r>
        <w:rPr>
          <w:rFonts w:hint="eastAsia"/>
          <w:bCs/>
          <w:color w:val="000000" w:themeColor="text1"/>
          <w:sz w:val="24"/>
          <w:highlight w:val="none"/>
          <w:lang w:eastAsia="zh-CN"/>
        </w:rPr>
        <w:t>1</w:t>
      </w:r>
      <w:r>
        <w:rPr>
          <w:rFonts w:hint="eastAsia" w:ascii="宋体" w:hAnsi="宋体" w:cs="宋体"/>
          <w:bCs/>
          <w:color w:val="000000" w:themeColor="text1"/>
          <w:kern w:val="0"/>
          <w:sz w:val="24"/>
          <w:highlight w:val="none"/>
          <w:lang w:val="en-US" w:eastAsia="zh-CN"/>
        </w:rPr>
        <w:t>1</w:t>
      </w:r>
      <w:r>
        <w:rPr>
          <w:rFonts w:hint="eastAsia" w:ascii="宋体" w:hAnsi="宋体" w:cs="宋体"/>
          <w:bCs/>
          <w:color w:val="000000" w:themeColor="text1"/>
          <w:kern w:val="0"/>
          <w:sz w:val="24"/>
          <w:highlight w:val="none"/>
        </w:rPr>
        <w:t>.平台竞价的竞价人应自行保障竞价过程中电脑及网络的通畅，竞价过程中如因竞价人所使用电脑或网络中断或因其操作不当、失误导致竞价失败，与我司无关。</w:t>
      </w:r>
    </w:p>
    <w:p>
      <w:pPr>
        <w:spacing w:line="440" w:lineRule="exact"/>
        <w:ind w:firstLine="480" w:firstLineChars="200"/>
        <w:rPr>
          <w:bCs/>
          <w:color w:val="000000" w:themeColor="text1"/>
          <w:sz w:val="24"/>
          <w:highlight w:val="none"/>
        </w:rPr>
      </w:pPr>
      <w:r>
        <w:rPr>
          <w:rFonts w:hint="eastAsia" w:ascii="宋体" w:hAnsi="宋体" w:cs="宋体"/>
          <w:bCs/>
          <w:color w:val="000000" w:themeColor="text1"/>
          <w:kern w:val="0"/>
          <w:sz w:val="24"/>
          <w:highlight w:val="none"/>
          <w:lang w:eastAsia="zh-CN"/>
        </w:rPr>
        <w:t>1</w:t>
      </w:r>
      <w:r>
        <w:rPr>
          <w:rFonts w:hint="eastAsia" w:ascii="宋体" w:hAnsi="宋体" w:cs="宋体"/>
          <w:bCs/>
          <w:color w:val="000000" w:themeColor="text1"/>
          <w:kern w:val="0"/>
          <w:sz w:val="24"/>
          <w:highlight w:val="none"/>
          <w:lang w:val="en-US" w:eastAsia="zh-CN"/>
        </w:rPr>
        <w:t>2</w:t>
      </w:r>
      <w:r>
        <w:rPr>
          <w:rFonts w:hint="eastAsia" w:ascii="宋体" w:hAnsi="宋体" w:cs="宋体"/>
          <w:bCs/>
          <w:color w:val="000000" w:themeColor="text1"/>
          <w:kern w:val="0"/>
          <w:sz w:val="24"/>
          <w:highlight w:val="none"/>
        </w:rPr>
        <w:t>.竞价如果出现出价异常情况，或竞价人有严重背离价格等恶意乱出价行为，将被视为违约，竞价保</w:t>
      </w:r>
      <w:r>
        <w:rPr>
          <w:rFonts w:hint="eastAsia"/>
          <w:bCs/>
          <w:color w:val="000000" w:themeColor="text1"/>
          <w:sz w:val="24"/>
          <w:highlight w:val="none"/>
        </w:rPr>
        <w:t>证金不予退回。</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七、税费</w:t>
      </w:r>
    </w:p>
    <w:p>
      <w:pPr>
        <w:spacing w:line="400" w:lineRule="exact"/>
        <w:ind w:firstLine="361" w:firstLineChars="150"/>
        <w:rPr>
          <w:rFonts w:ascii="宋体" w:hAnsi="宋体"/>
          <w:b/>
          <w:color w:val="FF0000"/>
          <w:sz w:val="24"/>
          <w:highlight w:val="none"/>
          <w:u w:val="single"/>
        </w:rPr>
      </w:pPr>
      <w:r>
        <w:rPr>
          <w:rFonts w:hint="eastAsia" w:ascii="宋体" w:hAnsi="宋体"/>
          <w:b/>
          <w:color w:val="FF0000"/>
          <w:sz w:val="24"/>
          <w:highlight w:val="none"/>
          <w:u w:val="single"/>
        </w:rPr>
        <w:t xml:space="preserve"> 租金收入应负担的税金由出租人承担，其他一切税收及费用（包括不限于水电费、卫生费、物业费广告点位制作费、审批费、维护保养费、广告招商费、内容设计费、拆装费和因使用广告点位所产生的各项费用）均由成交人自行承担</w:t>
      </w:r>
      <w:r>
        <w:rPr>
          <w:rFonts w:hint="eastAsia" w:ascii="宋体" w:hAnsi="宋体"/>
          <w:b/>
          <w:color w:val="FF0000"/>
          <w:sz w:val="24"/>
          <w:highlight w:val="none"/>
        </w:rPr>
        <w:t>。</w:t>
      </w:r>
    </w:p>
    <w:p>
      <w:pPr>
        <w:spacing w:line="440" w:lineRule="exact"/>
        <w:ind w:firstLine="482" w:firstLineChars="200"/>
        <w:rPr>
          <w:rFonts w:ascii="宋体" w:hAnsi="宋体"/>
          <w:b/>
          <w:color w:val="000000" w:themeColor="text1"/>
          <w:sz w:val="24"/>
          <w:highlight w:val="none"/>
        </w:rPr>
      </w:pPr>
      <w:r>
        <w:rPr>
          <w:rFonts w:hint="eastAsia" w:asciiTheme="minorEastAsia" w:hAnsiTheme="minorEastAsia" w:eastAsiaTheme="minorEastAsia"/>
          <w:b/>
          <w:sz w:val="24"/>
          <w:highlight w:val="none"/>
        </w:rPr>
        <w:t>八、</w:t>
      </w:r>
      <w:r>
        <w:rPr>
          <w:rFonts w:hint="eastAsia" w:ascii="宋体" w:hAnsi="宋体"/>
          <w:b/>
          <w:color w:val="000000" w:themeColor="text1"/>
          <w:sz w:val="24"/>
          <w:highlight w:val="none"/>
        </w:rPr>
        <w:t>交易服务费及成交价款的支付</w:t>
      </w:r>
    </w:p>
    <w:p>
      <w:pPr>
        <w:spacing w:line="440" w:lineRule="exact"/>
        <w:ind w:firstLine="480" w:firstLineChars="200"/>
        <w:rPr>
          <w:rFonts w:ascii="宋体" w:hAnsi="宋体"/>
          <w:color w:val="000000" w:themeColor="text1"/>
          <w:sz w:val="24"/>
          <w:highlight w:val="none"/>
        </w:rPr>
      </w:pPr>
      <w:r>
        <w:rPr>
          <w:rFonts w:hint="eastAsia" w:asciiTheme="minorEastAsia" w:hAnsiTheme="minorEastAsia" w:eastAsiaTheme="minorEastAsia"/>
          <w:sz w:val="24"/>
          <w:highlight w:val="none"/>
        </w:rPr>
        <w:t>1.竞价成交后，</w:t>
      </w:r>
      <w:r>
        <w:rPr>
          <w:rFonts w:hint="eastAsia" w:ascii="宋体" w:hAnsi="宋体"/>
          <w:color w:val="000000" w:themeColor="text1"/>
          <w:sz w:val="24"/>
          <w:highlight w:val="none"/>
        </w:rPr>
        <w:t>成交人</w:t>
      </w:r>
      <w:r>
        <w:rPr>
          <w:rFonts w:hint="eastAsia" w:asciiTheme="minorEastAsia" w:hAnsiTheme="minorEastAsia" w:eastAsiaTheme="minorEastAsia"/>
          <w:b/>
          <w:bCs/>
          <w:color w:val="FF0000"/>
          <w:sz w:val="24"/>
          <w:highlight w:val="none"/>
        </w:rPr>
        <w:t>向本公司支付1个月的租金（成交价/</w:t>
      </w:r>
      <w:r>
        <w:rPr>
          <w:rFonts w:hint="eastAsia" w:asciiTheme="minorEastAsia" w:hAnsiTheme="minorEastAsia" w:eastAsiaTheme="minorEastAsia"/>
          <w:b/>
          <w:bCs/>
          <w:color w:val="FF0000"/>
          <w:sz w:val="24"/>
          <w:highlight w:val="none"/>
          <w:lang w:eastAsia="zh-CN"/>
        </w:rPr>
        <w:t>13</w:t>
      </w:r>
      <w:r>
        <w:rPr>
          <w:rFonts w:hint="eastAsia" w:asciiTheme="minorEastAsia" w:hAnsiTheme="minorEastAsia" w:eastAsiaTheme="minorEastAsia"/>
          <w:b/>
          <w:bCs/>
          <w:color w:val="FF0000"/>
          <w:sz w:val="24"/>
          <w:highlight w:val="none"/>
        </w:rPr>
        <w:t>个月）作为交易服务费，</w:t>
      </w:r>
      <w:r>
        <w:rPr>
          <w:rFonts w:hint="eastAsia" w:ascii="宋体" w:hAnsi="宋体"/>
          <w:color w:val="000000" w:themeColor="text1"/>
          <w:sz w:val="24"/>
          <w:highlight w:val="none"/>
        </w:rPr>
        <w:t>交易服务费直接由我司优先从成交人缴纳的竞价保证金中扣收，不足的，成交人应在2日内补齐。交易服务费未按期付清的，视成交人根本违约，竞价保证金不予退回。</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2.租赁合同履约保证金</w:t>
      </w:r>
      <w:r>
        <w:rPr>
          <w:rFonts w:hint="eastAsia" w:asciiTheme="minorEastAsia" w:hAnsiTheme="minorEastAsia" w:eastAsiaTheme="minorEastAsia"/>
          <w:b/>
          <w:bCs/>
          <w:color w:val="FF0000"/>
          <w:sz w:val="24"/>
          <w:highlight w:val="none"/>
        </w:rPr>
        <w:t>（成交年租金的15%）</w:t>
      </w:r>
      <w:r>
        <w:rPr>
          <w:rFonts w:hint="eastAsia" w:asciiTheme="minorEastAsia" w:hAnsiTheme="minorEastAsia" w:eastAsiaTheme="minorEastAsia"/>
          <w:sz w:val="24"/>
          <w:highlight w:val="none"/>
        </w:rPr>
        <w:t>以及首年租金，</w:t>
      </w:r>
      <w:r>
        <w:rPr>
          <w:rFonts w:hint="eastAsia" w:ascii="宋体" w:hAnsi="宋体"/>
          <w:color w:val="000000" w:themeColor="text1"/>
          <w:sz w:val="24"/>
          <w:highlight w:val="none"/>
        </w:rPr>
        <w:t>成交人</w:t>
      </w:r>
      <w:r>
        <w:rPr>
          <w:rFonts w:hint="eastAsia" w:asciiTheme="minorEastAsia" w:hAnsiTheme="minorEastAsia" w:eastAsiaTheme="minorEastAsia"/>
          <w:sz w:val="24"/>
          <w:highlight w:val="none"/>
        </w:rPr>
        <w:t>应在成交后2个工作日内</w:t>
      </w:r>
      <w:r>
        <w:rPr>
          <w:rFonts w:hint="eastAsia" w:ascii="宋体" w:hAnsi="宋体"/>
          <w:color w:val="000000" w:themeColor="text1"/>
          <w:sz w:val="24"/>
          <w:highlight w:val="none"/>
        </w:rPr>
        <w:t>交给我司。</w:t>
      </w:r>
    </w:p>
    <w:p>
      <w:pPr>
        <w:spacing w:line="3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宋体" w:hAnsi="宋体"/>
          <w:color w:val="000000" w:themeColor="text1"/>
          <w:sz w:val="24"/>
          <w:highlight w:val="none"/>
        </w:rPr>
        <w:t>履约保证金的交付方式以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》约定的为准。</w:t>
      </w:r>
      <w:r>
        <w:rPr>
          <w:rFonts w:hint="eastAsia" w:ascii="宋体" w:hAnsi="宋体"/>
          <w:color w:val="000000" w:themeColor="text1"/>
          <w:sz w:val="24"/>
          <w:highlight w:val="none"/>
        </w:rPr>
        <w:t>成交人</w:t>
      </w:r>
      <w:r>
        <w:rPr>
          <w:rFonts w:hint="eastAsia" w:asciiTheme="minorEastAsia" w:hAnsiTheme="minorEastAsia" w:eastAsiaTheme="minorEastAsia"/>
          <w:sz w:val="24"/>
          <w:highlight w:val="none"/>
        </w:rPr>
        <w:t>与委托人的具体权利义务按《</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》的约定执行。</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九、标的移交</w:t>
      </w:r>
    </w:p>
    <w:p>
      <w:pPr>
        <w:spacing w:line="420" w:lineRule="exact"/>
        <w:ind w:firstLine="482" w:firstLineChars="200"/>
        <w:rPr>
          <w:rFonts w:ascii="宋体" w:hAnsi="宋体"/>
          <w:b/>
          <w:bCs/>
          <w:color w:val="000000" w:themeColor="text1"/>
          <w:sz w:val="24"/>
          <w:highlight w:val="none"/>
        </w:rPr>
      </w:pPr>
      <w:r>
        <w:rPr>
          <w:rFonts w:hint="eastAsia" w:ascii="宋体"/>
          <w:b/>
          <w:bCs/>
          <w:color w:val="000000" w:themeColor="text1"/>
          <w:sz w:val="24"/>
          <w:highlight w:val="none"/>
        </w:rPr>
        <w:t>成交人与委托人签署《</w:t>
      </w:r>
      <w:r>
        <w:rPr>
          <w:rFonts w:hint="eastAsia" w:asciiTheme="minorEastAsia" w:hAnsiTheme="minorEastAsia" w:eastAsiaTheme="minorEastAsia"/>
          <w:b/>
          <w:bCs/>
          <w:sz w:val="24"/>
          <w:highlight w:val="none"/>
          <w:lang w:eastAsia="zh-CN"/>
        </w:rPr>
        <w:t>连城县城市户外广告点位（经营权）租赁合同</w:t>
      </w:r>
      <w:r>
        <w:rPr>
          <w:rFonts w:hint="eastAsia" w:ascii="宋体"/>
          <w:b/>
          <w:bCs/>
          <w:color w:val="000000" w:themeColor="text1"/>
          <w:sz w:val="24"/>
          <w:highlight w:val="none"/>
        </w:rPr>
        <w:t>》，视为完成标的的移交手续。</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十、违约责任</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        </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1.1</w:t>
      </w:r>
      <w:r>
        <w:rPr>
          <w:rFonts w:hint="eastAsia" w:ascii="宋体" w:hAnsi="宋体"/>
          <w:color w:val="000000" w:themeColor="text1"/>
          <w:sz w:val="24"/>
          <w:highlight w:val="none"/>
        </w:rPr>
        <w:t>成交人</w:t>
      </w:r>
      <w:r>
        <w:rPr>
          <w:rFonts w:hint="eastAsia" w:asciiTheme="minorEastAsia" w:hAnsiTheme="minorEastAsia" w:eastAsiaTheme="minorEastAsia"/>
          <w:bCs/>
          <w:sz w:val="24"/>
          <w:highlight w:val="none"/>
        </w:rPr>
        <w:t>未按规定期限及时足额支付</w:t>
      </w:r>
      <w:r>
        <w:rPr>
          <w:rFonts w:hint="eastAsia" w:ascii="宋体" w:hAnsi="宋体"/>
          <w:bCs/>
          <w:sz w:val="24"/>
          <w:highlight w:val="none"/>
        </w:rPr>
        <w:t>交易服务费</w:t>
      </w:r>
      <w:r>
        <w:rPr>
          <w:rFonts w:hint="eastAsia" w:asciiTheme="minorEastAsia" w:hAnsiTheme="minorEastAsia" w:eastAsiaTheme="minorEastAsia"/>
          <w:bCs/>
          <w:sz w:val="24"/>
          <w:highlight w:val="none"/>
        </w:rPr>
        <w:t>、租赁合同履约保证金以及其它约定款项。</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1.2竞价成交后，</w:t>
      </w:r>
      <w:r>
        <w:rPr>
          <w:rFonts w:hint="eastAsia" w:ascii="宋体" w:hAnsi="宋体"/>
          <w:color w:val="000000" w:themeColor="text1"/>
          <w:sz w:val="24"/>
          <w:highlight w:val="none"/>
        </w:rPr>
        <w:t>成交人</w:t>
      </w:r>
      <w:r>
        <w:rPr>
          <w:rFonts w:hint="eastAsia" w:asciiTheme="minorEastAsia" w:hAnsiTheme="minorEastAsia" w:eastAsiaTheme="minorEastAsia"/>
          <w:b/>
          <w:bCs w:val="0"/>
          <w:sz w:val="24"/>
          <w:highlight w:val="none"/>
        </w:rPr>
        <w:t>未在约定时间签署《</w:t>
      </w:r>
      <w:r>
        <w:rPr>
          <w:rFonts w:hint="eastAsia" w:ascii="宋体" w:hAnsi="宋体"/>
          <w:b/>
          <w:bCs w:val="0"/>
          <w:color w:val="000000" w:themeColor="text1"/>
          <w:sz w:val="24"/>
          <w:highlight w:val="none"/>
        </w:rPr>
        <w:t>竞价结果通知书</w:t>
      </w:r>
      <w:r>
        <w:rPr>
          <w:rFonts w:hint="eastAsia" w:asciiTheme="minorEastAsia" w:hAnsiTheme="minorEastAsia" w:eastAsiaTheme="minorEastAsia"/>
          <w:b/>
          <w:bCs w:val="0"/>
          <w:sz w:val="24"/>
          <w:highlight w:val="none"/>
        </w:rPr>
        <w:t>》</w:t>
      </w:r>
      <w:r>
        <w:rPr>
          <w:rFonts w:hint="eastAsia" w:ascii="宋体"/>
          <w:b/>
          <w:bCs w:val="0"/>
          <w:color w:val="000000" w:themeColor="text1"/>
          <w:sz w:val="24"/>
          <w:highlight w:val="none"/>
        </w:rPr>
        <w:t>《竞价结果通知单》</w:t>
      </w:r>
      <w:r>
        <w:rPr>
          <w:rFonts w:hint="eastAsia" w:asciiTheme="minorEastAsia" w:hAnsiTheme="minorEastAsia" w:eastAsiaTheme="minorEastAsia"/>
          <w:b/>
          <w:bCs w:val="0"/>
          <w:sz w:val="24"/>
          <w:highlight w:val="none"/>
        </w:rPr>
        <w:t>《</w:t>
      </w:r>
      <w:r>
        <w:rPr>
          <w:rFonts w:hint="eastAsia" w:asciiTheme="minorEastAsia" w:hAnsiTheme="minorEastAsia" w:eastAsiaTheme="minorEastAsia"/>
          <w:b/>
          <w:bCs w:val="0"/>
          <w:sz w:val="24"/>
          <w:highlight w:val="none"/>
          <w:lang w:eastAsia="zh-CN"/>
        </w:rPr>
        <w:t>连城县城市户外广告点位（经营权）租赁合同</w:t>
      </w:r>
      <w:r>
        <w:rPr>
          <w:rFonts w:hint="eastAsia" w:asciiTheme="minorEastAsia" w:hAnsiTheme="minorEastAsia" w:eastAsiaTheme="minorEastAsia"/>
          <w:b/>
          <w:bCs w:val="0"/>
          <w:sz w:val="24"/>
          <w:highlight w:val="none"/>
        </w:rPr>
        <w:t>》</w:t>
      </w:r>
      <w:r>
        <w:rPr>
          <w:rFonts w:hint="eastAsia" w:asciiTheme="minorEastAsia" w:hAnsiTheme="minorEastAsia" w:eastAsiaTheme="minorEastAsia"/>
          <w:bCs/>
          <w:sz w:val="24"/>
          <w:highlight w:val="none"/>
        </w:rPr>
        <w:t>。</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1.3竞价成交后，</w:t>
      </w:r>
      <w:r>
        <w:rPr>
          <w:rFonts w:hint="eastAsia" w:ascii="宋体" w:hAnsi="宋体"/>
          <w:color w:val="000000" w:themeColor="text1"/>
          <w:sz w:val="24"/>
          <w:highlight w:val="none"/>
        </w:rPr>
        <w:t>成交人</w:t>
      </w:r>
      <w:r>
        <w:rPr>
          <w:rFonts w:hint="eastAsia" w:asciiTheme="minorEastAsia" w:hAnsiTheme="minorEastAsia" w:eastAsiaTheme="minorEastAsia"/>
          <w:bCs/>
          <w:sz w:val="24"/>
          <w:highlight w:val="none"/>
        </w:rPr>
        <w:t>拒收有关文件、函件，或怠于办理标的移交手续等。</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1.4违反本《竞价须知》约定的其他行为的。</w:t>
      </w:r>
    </w:p>
    <w:p>
      <w:pPr>
        <w:spacing w:line="400" w:lineRule="exact"/>
        <w:ind w:firstLine="472" w:firstLineChars="196"/>
        <w:rPr>
          <w:rFonts w:asciiTheme="minorEastAsia" w:hAnsiTheme="minorEastAsia"/>
          <w:b/>
          <w:sz w:val="24"/>
          <w:highlight w:val="none"/>
        </w:rPr>
      </w:pPr>
      <w:r>
        <w:rPr>
          <w:rFonts w:hint="eastAsia" w:asciiTheme="minorEastAsia" w:hAnsiTheme="minorEastAsia" w:eastAsiaTheme="minorEastAsia"/>
          <w:b/>
          <w:sz w:val="24"/>
          <w:highlight w:val="none"/>
        </w:rPr>
        <w:t>十一、</w:t>
      </w:r>
      <w:r>
        <w:rPr>
          <w:rFonts w:hint="eastAsia" w:ascii="宋体" w:hAnsi="宋体"/>
          <w:b/>
          <w:sz w:val="24"/>
          <w:highlight w:val="none"/>
        </w:rPr>
        <w:t>特别约定和相关瑕疵</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1.竞价标的成交人即为承租人。</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2.竞价成交价为标的租赁期限内首年租金，成交总额为租赁期限内的全部租金总额。</w:t>
      </w:r>
    </w:p>
    <w:p>
      <w:pPr>
        <w:spacing w:line="440" w:lineRule="exact"/>
        <w:ind w:firstLine="482" w:firstLineChars="200"/>
        <w:jc w:val="left"/>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3.本次竞价标的仅以现状竞价，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4.竞价人参加竞价会说明在出租标的物展示期间已看样并充分了解认可租赁物产权、相关费用、成交后应签的《</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》条款和瑕疵状况等与标的物相关的一切情况，同时对租赁物存在或可能存在的瑕疵表示认可，并承诺因存在或可能存在的瑕疵造成的风险由成交人承担。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5.租赁广告点位的广告安装施工以及使用过程中的用电、用水均由成交人自行负责，施工及使用广告点位过程中的安全责任以及因安全责任而产生经济责任，一概由成交人承担，成交人为广告点位的第一安全责任人。成交人负责合同期内广告牌的日常维护管理，确保牢固安全、整洁美观，若因广告点位的设施等原因造成委托人或其他任何第三人的人身或财产损失的，成交人应承担相应的经济和法律赔偿责任。广告点位的设施如有损坏或存在安全隐患的，成交人必须及时负责修复和排除，费用由成交人承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6.成交人必须按照抗风抗震等标准设计、制作广告牌，确保广告牌的质量与使用安全；成交人的广告牌设计、制作方案应经所在地的城市管理局审查同意后方可施工；成交人应按国家法律、法规的规定选择具有相应资质的设计、施工单位进行广告牌的设计与施工安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7.广告版面的日常维护由成交人负责，成交人必须保证广告版面的完好、美观、整洁，广告内容符合相应的法律法规及委托人的要求，与市容市貌相协调，否则，由委托人负责整改的，所产生的费用由成交人承担。如有破损的成交人应及时修复，以免影响市容市貌，如收到城市管理局“整改通知书”十日内(以签发之日算起)未进行整改的，视为违反本合同，委托人有权解除本合同并收回成交人以上广告的使用权，所造成的一切经济损失由成交人自行负责，委托人不予成交人任何的赔偿或补偿。</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8.广告内容，由成交人负责制作、安装、发布。但在发布前须经城市管理局审核，通过后在委托人处报备。广告内容须符合国家法律规定，上刊版面需注明广告点位审批编号。因广告经营不当造成工商、税务、卫生、城建等部门的处罚，均由成交人自负。</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9.租赁期内，如遇政府规划建设等需要，成交人应无条件拆除广告牌，委托人不承担拆除补偿，只退还剩余租金。因政府及委托人需使用该广告点位投放非盈利性公益广告宣传等特殊原因，委托人先以书面形式告知成交人，成交人应在收到委托人通知后无条件提供委托人（无偿）使用，使用期超出1个月以上，自动按使用时长顺延租赁期上刊时间。在租赁期间内，由于刮风、暴雨、大火等原因造成广告点位维修费用均由成交人承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10. 若广告点位有占用绿地的，成交人需自行到城管局市政园林科办理相关手续。</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lang w:eastAsia="zh-CN"/>
        </w:rPr>
        <w:t>1</w:t>
      </w:r>
      <w:r>
        <w:rPr>
          <w:rFonts w:hint="eastAsia" w:ascii="宋体" w:hAnsi="宋体"/>
          <w:b/>
          <w:bCs/>
          <w:color w:val="000000" w:themeColor="text1"/>
          <w:sz w:val="24"/>
          <w:highlight w:val="none"/>
          <w:u w:val="single"/>
          <w:lang w:val="en-US" w:eastAsia="zh-CN"/>
        </w:rPr>
        <w:t>1</w:t>
      </w:r>
      <w:r>
        <w:rPr>
          <w:rFonts w:hint="eastAsia" w:ascii="宋体" w:hAnsi="宋体"/>
          <w:b/>
          <w:bCs/>
          <w:color w:val="000000" w:themeColor="text1"/>
          <w:sz w:val="24"/>
          <w:highlight w:val="none"/>
          <w:u w:val="single"/>
        </w:rPr>
        <w:t>.对因委托人未尽瑕疵告知义务或非因我司的原因造成竞价标的不能及时移交或无法移交而导致解除合同或合同无效的，我司不承担任何责任。竞价成交即视为我司对成交人的竞价合同义务履行完毕。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lang w:eastAsia="zh-CN"/>
        </w:rPr>
        <w:t>1</w:t>
      </w:r>
      <w:r>
        <w:rPr>
          <w:rFonts w:hint="eastAsia" w:ascii="宋体" w:hAnsi="宋体"/>
          <w:b/>
          <w:bCs/>
          <w:color w:val="000000" w:themeColor="text1"/>
          <w:sz w:val="24"/>
          <w:highlight w:val="none"/>
          <w:u w:val="single"/>
          <w:lang w:val="en-US" w:eastAsia="zh-CN"/>
        </w:rPr>
        <w:t>2</w:t>
      </w:r>
      <w:r>
        <w:rPr>
          <w:rFonts w:hint="eastAsia" w:ascii="宋体" w:hAnsi="宋体"/>
          <w:b/>
          <w:bCs/>
          <w:color w:val="000000" w:themeColor="text1"/>
          <w:sz w:val="24"/>
          <w:highlight w:val="none"/>
          <w:u w:val="single"/>
        </w:rPr>
        <w:t>.标的从移交之日起发生的所有安全、经济、法律责任都由成交人承担，标的风险也随之转移给成交人，标的移交之日起产生的所有相关费用（包括但不限于:水电、物业、有线电视等）都由成交人承担。</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13.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14.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360" w:lineRule="exact"/>
        <w:ind w:firstLine="482" w:firstLineChars="200"/>
        <w:rPr>
          <w:rFonts w:ascii="宋体" w:hAnsi="宋体"/>
          <w:b/>
          <w:sz w:val="24"/>
          <w:highlight w:val="none"/>
        </w:rPr>
      </w:pPr>
      <w:r>
        <w:rPr>
          <w:rFonts w:hint="eastAsia" w:asciiTheme="minorEastAsia" w:hAnsiTheme="minorEastAsia" w:eastAsiaTheme="minorEastAsia"/>
          <w:b/>
          <w:sz w:val="24"/>
          <w:highlight w:val="none"/>
        </w:rPr>
        <w:t>十二、</w:t>
      </w:r>
      <w:r>
        <w:rPr>
          <w:rFonts w:hint="eastAsia" w:ascii="宋体" w:hAnsi="宋体" w:eastAsiaTheme="minorEastAsia"/>
          <w:b/>
          <w:sz w:val="24"/>
          <w:highlight w:val="none"/>
        </w:rPr>
        <w:t>竞价</w:t>
      </w:r>
      <w:r>
        <w:rPr>
          <w:rFonts w:hint="eastAsia" w:ascii="宋体" w:hAnsi="宋体"/>
          <w:b/>
          <w:sz w:val="24"/>
          <w:highlight w:val="none"/>
        </w:rPr>
        <w:t>标的重要文件</w:t>
      </w:r>
    </w:p>
    <w:p>
      <w:pPr>
        <w:spacing w:line="420" w:lineRule="exact"/>
        <w:ind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sz w:val="24"/>
          <w:highlight w:val="none"/>
        </w:rPr>
        <w:t>上述竞价标的现有相关文件、竞价材料复印件有：1.《</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》样本（已拟定的条款）</w:t>
      </w:r>
      <w:r>
        <w:rPr>
          <w:rFonts w:hint="eastAsia" w:asciiTheme="minorEastAsia" w:hAnsiTheme="minorEastAsia" w:eastAsiaTheme="minorEastAsia"/>
          <w:color w:val="000000" w:themeColor="text1"/>
          <w:sz w:val="24"/>
          <w:highlight w:val="none"/>
        </w:rPr>
        <w:t>；2.</w:t>
      </w:r>
      <w:r>
        <w:rPr>
          <w:rFonts w:hint="eastAsia" w:ascii="宋体" w:hAnsi="宋体"/>
          <w:color w:val="000000" w:themeColor="text1"/>
          <w:sz w:val="24"/>
          <w:highlight w:val="none"/>
        </w:rPr>
        <w:t>《承诺函》</w:t>
      </w:r>
      <w:r>
        <w:rPr>
          <w:rFonts w:hint="eastAsia" w:asciiTheme="minorEastAsia" w:hAnsiTheme="minorEastAsia" w:eastAsiaTheme="minorEastAsia"/>
          <w:color w:val="000000" w:themeColor="text1"/>
          <w:sz w:val="24"/>
          <w:highlight w:val="none"/>
        </w:rPr>
        <w:t>。</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竞价一旦成交，成交人即成为上述《</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》的乙方（即：承租人），应在竞价成交后与委托人签署该合同，受该合同的约束。因此，郑重提示各位竞价人认真阅读此《</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》样本，全面理解各方当事人的权利义务约定，同时，请各位竞价人认真阅读上述标的的相关文件。</w:t>
      </w:r>
    </w:p>
    <w:p>
      <w:pPr>
        <w:spacing w:line="420" w:lineRule="exact"/>
        <w:ind w:firstLine="361" w:firstLineChars="150"/>
        <w:jc w:val="left"/>
        <w:rPr>
          <w:b/>
          <w:bCs/>
          <w:sz w:val="30"/>
          <w:szCs w:val="30"/>
          <w:highlight w:val="none"/>
        </w:rPr>
      </w:pPr>
      <w:r>
        <w:rPr>
          <w:rFonts w:hint="eastAsia" w:asciiTheme="minorEastAsia" w:hAnsiTheme="minorEastAsia" w:eastAsiaTheme="minorEastAsia"/>
          <w:b/>
          <w:sz w:val="24"/>
          <w:highlight w:val="none"/>
          <w:u w:val="single"/>
        </w:rPr>
        <w:t>以上文件作为本《竞价须知》的附件，竞价人参与竞价即表明全面接受其中的内容。</w:t>
      </w:r>
    </w:p>
    <w:p>
      <w:pPr>
        <w:spacing w:line="300" w:lineRule="exact"/>
        <w:ind w:firstLine="420"/>
        <w:jc w:val="right"/>
        <w:rPr>
          <w:rFonts w:ascii="黑体" w:eastAsia="黑体"/>
          <w:sz w:val="28"/>
          <w:szCs w:val="28"/>
          <w:highlight w:val="none"/>
        </w:rPr>
      </w:pPr>
      <w:r>
        <w:rPr>
          <w:b/>
          <w:bCs/>
          <w:sz w:val="30"/>
          <w:szCs w:val="30"/>
          <w:highlight w:val="none"/>
        </w:rPr>
        <w:t xml:space="preserve">                              </w:t>
      </w:r>
    </w:p>
    <w:p>
      <w:pPr>
        <w:spacing w:line="440" w:lineRule="exact"/>
        <w:ind w:firstLine="420"/>
        <w:jc w:val="right"/>
        <w:rPr>
          <w:rFonts w:ascii="宋体" w:hAnsi="宋体"/>
          <w:color w:val="000000" w:themeColor="text1"/>
          <w:sz w:val="24"/>
          <w:highlight w:val="none"/>
        </w:rPr>
      </w:pPr>
      <w:r>
        <w:rPr>
          <w:highlight w:val="none"/>
        </w:rPr>
        <w:drawing>
          <wp:anchor distT="0" distB="0" distL="114300" distR="114300" simplePos="0" relativeHeight="251660288" behindDoc="0" locked="0" layoutInCell="1" allowOverlap="1">
            <wp:simplePos x="0" y="0"/>
            <wp:positionH relativeFrom="column">
              <wp:posOffset>479425</wp:posOffset>
            </wp:positionH>
            <wp:positionV relativeFrom="paragraph">
              <wp:posOffset>41910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08380" cy="1210310"/>
                    </a:xfrm>
                    <a:prstGeom prst="rect">
                      <a:avLst/>
                    </a:prstGeom>
                    <a:noFill/>
                    <a:ln>
                      <a:noFill/>
                    </a:ln>
                  </pic:spPr>
                </pic:pic>
              </a:graphicData>
            </a:graphic>
          </wp:anchor>
        </w:drawing>
      </w:r>
      <w:r>
        <w:rPr>
          <w:rFonts w:hint="eastAsia" w:ascii="宋体" w:hAnsi="宋体"/>
          <w:b/>
          <w:bCs/>
          <w:color w:val="000000" w:themeColor="text1"/>
          <w:sz w:val="24"/>
          <w:highlight w:val="none"/>
        </w:rPr>
        <w:t>连城县国有资产产权交易服务有限公司</w:t>
      </w:r>
    </w:p>
    <w:p>
      <w:pPr>
        <w:ind w:firstLine="420"/>
        <w:rPr>
          <w:rFonts w:ascii="宋体" w:hAnsi="宋体" w:cs="宋体"/>
          <w:b/>
          <w:color w:val="0000FF"/>
          <w:sz w:val="24"/>
          <w:highlight w:val="none"/>
        </w:rPr>
      </w:pPr>
      <w:r>
        <w:rPr>
          <w:rFonts w:ascii="宋体" w:hAnsi="宋体"/>
          <w:b/>
          <w:sz w:val="24"/>
          <w:highlight w:val="none"/>
        </w:rPr>
        <w:t xml:space="preserve">                                          </w:t>
      </w:r>
      <w:r>
        <w:rPr>
          <w:rFonts w:hint="eastAsia" w:ascii="宋体" w:hAnsi="宋体"/>
          <w:b/>
          <w:color w:val="FF0000"/>
          <w:sz w:val="24"/>
          <w:highlight w:val="none"/>
        </w:rPr>
        <w:t xml:space="preserve">             </w:t>
      </w:r>
      <w:r>
        <w:rPr>
          <w:rFonts w:hint="eastAsia" w:ascii="宋体" w:hAnsi="宋体" w:cs="宋体"/>
          <w:b/>
          <w:color w:val="0000FF"/>
          <w:sz w:val="24"/>
          <w:highlight w:val="none"/>
        </w:rPr>
        <w:t xml:space="preserve"> </w:t>
      </w:r>
    </w:p>
    <w:p>
      <w:pPr>
        <w:ind w:firstLine="7228" w:firstLineChars="3000"/>
        <w:rPr>
          <w:rFonts w:ascii="宋体" w:hAnsi="宋体"/>
          <w:color w:val="FF0000"/>
          <w:sz w:val="24"/>
          <w:highlight w:val="none"/>
        </w:rPr>
      </w:pPr>
      <w:r>
        <w:rPr>
          <w:rFonts w:hint="eastAsia" w:ascii="宋体" w:hAnsi="宋体" w:cs="宋体"/>
          <w:b/>
          <w:bCs/>
          <w:color w:val="0000FF"/>
          <w:sz w:val="24"/>
          <w:highlight w:val="none"/>
        </w:rPr>
        <w:t>2022年</w:t>
      </w:r>
      <w:r>
        <w:rPr>
          <w:rFonts w:hint="eastAsia" w:ascii="宋体" w:hAnsi="宋体" w:cs="宋体"/>
          <w:b/>
          <w:bCs/>
          <w:color w:val="0000FF"/>
          <w:sz w:val="24"/>
          <w:highlight w:val="none"/>
          <w:lang w:val="en-US" w:eastAsia="zh-CN"/>
        </w:rPr>
        <w:t>5</w:t>
      </w:r>
      <w:r>
        <w:rPr>
          <w:rFonts w:hint="eastAsia" w:ascii="宋体" w:hAnsi="宋体" w:cs="宋体"/>
          <w:b/>
          <w:bCs/>
          <w:color w:val="0000FF"/>
          <w:sz w:val="24"/>
          <w:highlight w:val="none"/>
        </w:rPr>
        <w:t>月</w:t>
      </w:r>
      <w:r>
        <w:rPr>
          <w:rFonts w:hint="eastAsia" w:ascii="宋体" w:hAnsi="宋体" w:cs="宋体"/>
          <w:b/>
          <w:bCs/>
          <w:color w:val="0000FF"/>
          <w:sz w:val="24"/>
          <w:highlight w:val="none"/>
          <w:lang w:val="en-US" w:eastAsia="zh-CN"/>
        </w:rPr>
        <w:t>7</w:t>
      </w:r>
      <w:r>
        <w:rPr>
          <w:rFonts w:hint="eastAsia" w:ascii="宋体" w:hAnsi="宋体" w:cs="宋体"/>
          <w:b/>
          <w:bCs/>
          <w:color w:val="0000FF"/>
          <w:sz w:val="24"/>
          <w:highlight w:val="none"/>
        </w:rPr>
        <w:t>日</w:t>
      </w:r>
      <w:r>
        <w:rPr>
          <w:rFonts w:ascii="宋体" w:hAnsi="宋体"/>
          <w:color w:val="FF0000"/>
          <w:sz w:val="24"/>
          <w:highlight w:val="none"/>
        </w:rPr>
        <w:t xml:space="preserve">    </w:t>
      </w: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pStyle w:val="36"/>
        <w:rPr>
          <w:highlight w:val="none"/>
        </w:rPr>
      </w:pPr>
      <w:r>
        <w:rPr>
          <w:rFonts w:hint="eastAsia"/>
          <w:highlight w:val="none"/>
        </w:rPr>
        <w:t>承诺函</w:t>
      </w:r>
    </w:p>
    <w:p>
      <w:pPr>
        <w:spacing w:line="600" w:lineRule="exact"/>
        <w:rPr>
          <w:sz w:val="24"/>
          <w:highlight w:val="none"/>
          <w:u w:val="single"/>
        </w:rPr>
      </w:pPr>
      <w:r>
        <w:rPr>
          <w:rFonts w:hint="eastAsia" w:ascii="宋体" w:hAnsi="宋体"/>
          <w:b/>
          <w:bCs/>
          <w:sz w:val="24"/>
          <w:highlight w:val="none"/>
        </w:rPr>
        <w:t>连城县国有资产产权交易服务有限公司</w:t>
      </w:r>
      <w:r>
        <w:rPr>
          <w:rFonts w:hint="eastAsia"/>
          <w:sz w:val="24"/>
          <w:highlight w:val="none"/>
        </w:rPr>
        <w:t>：</w:t>
      </w:r>
    </w:p>
    <w:p>
      <w:pPr>
        <w:tabs>
          <w:tab w:val="left" w:pos="900"/>
        </w:tabs>
        <w:spacing w:line="600" w:lineRule="exact"/>
        <w:ind w:firstLine="480" w:firstLineChars="200"/>
        <w:rPr>
          <w:sz w:val="24"/>
          <w:highlight w:val="none"/>
        </w:rPr>
      </w:pPr>
      <w:r>
        <w:rPr>
          <w:rFonts w:hint="eastAsia" w:ascii="宋体" w:hAnsi="宋体"/>
          <w:sz w:val="24"/>
          <w:highlight w:val="none"/>
        </w:rPr>
        <w:t>本人(本公司)</w:t>
      </w:r>
      <w:r>
        <w:rPr>
          <w:rFonts w:hint="eastAsia"/>
          <w:sz w:val="24"/>
          <w:highlight w:val="none"/>
        </w:rPr>
        <w:t>就参与贵公司于</w:t>
      </w:r>
      <w:r>
        <w:rPr>
          <w:rFonts w:hint="eastAsia"/>
          <w:sz w:val="24"/>
          <w:highlight w:val="none"/>
          <w:u w:val="single"/>
        </w:rPr>
        <w:t xml:space="preserve"> </w:t>
      </w:r>
      <w:r>
        <w:rPr>
          <w:rFonts w:hint="eastAsia"/>
          <w:color w:val="0000FF"/>
          <w:sz w:val="24"/>
          <w:highlight w:val="none"/>
          <w:u w:val="single"/>
        </w:rPr>
        <w:t xml:space="preserve">2022 </w:t>
      </w:r>
      <w:r>
        <w:rPr>
          <w:rFonts w:hint="eastAsia"/>
          <w:color w:val="0000FF"/>
          <w:sz w:val="24"/>
          <w:highlight w:val="none"/>
        </w:rPr>
        <w:t>年</w:t>
      </w:r>
      <w:r>
        <w:rPr>
          <w:rFonts w:hint="eastAsia"/>
          <w:color w:val="0000FF"/>
          <w:sz w:val="24"/>
          <w:highlight w:val="none"/>
          <w:u w:val="single"/>
        </w:rPr>
        <w:t>5</w:t>
      </w:r>
      <w:r>
        <w:rPr>
          <w:rFonts w:hint="eastAsia"/>
          <w:color w:val="0000FF"/>
          <w:sz w:val="24"/>
          <w:highlight w:val="none"/>
        </w:rPr>
        <w:t>月</w:t>
      </w:r>
      <w:r>
        <w:rPr>
          <w:rFonts w:hint="eastAsia"/>
          <w:color w:val="0000FF"/>
          <w:sz w:val="24"/>
          <w:highlight w:val="none"/>
          <w:u w:val="single"/>
          <w:lang w:val="en-US" w:eastAsia="zh-CN"/>
        </w:rPr>
        <w:t>20</w:t>
      </w:r>
      <w:bookmarkStart w:id="0" w:name="_GoBack"/>
      <w:bookmarkEnd w:id="0"/>
      <w:r>
        <w:rPr>
          <w:rFonts w:hint="eastAsia"/>
          <w:color w:val="0000FF"/>
          <w:sz w:val="24"/>
          <w:highlight w:val="none"/>
        </w:rPr>
        <w:t>日</w:t>
      </w:r>
      <w:r>
        <w:rPr>
          <w:rFonts w:hint="eastAsia"/>
          <w:color w:val="0000FF"/>
          <w:sz w:val="24"/>
          <w:highlight w:val="none"/>
          <w:u w:val="single"/>
        </w:rPr>
        <w:t xml:space="preserve"> 9:30</w:t>
      </w:r>
      <w:r>
        <w:rPr>
          <w:rFonts w:hint="eastAsia"/>
          <w:sz w:val="24"/>
          <w:highlight w:val="none"/>
        </w:rPr>
        <w:t>时在</w:t>
      </w:r>
      <w:r>
        <w:rPr>
          <w:rFonts w:hint="eastAsia" w:ascii="宋体" w:hAnsi="宋体" w:cs="宋体"/>
          <w:bCs/>
          <w:kern w:val="0"/>
          <w:sz w:val="24"/>
          <w:highlight w:val="none"/>
          <w:u w:val="single"/>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bCs/>
          <w:kern w:val="0"/>
          <w:sz w:val="24"/>
          <w:highlight w:val="none"/>
          <w:u w:val="single"/>
        </w:rPr>
        <w:t>https://www.unibid.cn/</w:t>
      </w:r>
      <w:r>
        <w:rPr>
          <w:rFonts w:hint="eastAsia" w:ascii="宋体" w:hAnsi="宋体" w:cs="宋体"/>
          <w:bCs/>
          <w:kern w:val="0"/>
          <w:sz w:val="24"/>
          <w:highlight w:val="none"/>
          <w:u w:val="single"/>
        </w:rPr>
        <w:fldChar w:fldCharType="end"/>
      </w:r>
      <w:r>
        <w:rPr>
          <w:rFonts w:hint="eastAsia" w:ascii="宋体" w:hAnsi="宋体" w:cs="宋体"/>
          <w:bCs/>
          <w:kern w:val="0"/>
          <w:sz w:val="24"/>
          <w:highlight w:val="none"/>
          <w:u w:val="single"/>
        </w:rPr>
        <w:t>)</w:t>
      </w:r>
      <w:r>
        <w:rPr>
          <w:rFonts w:hint="eastAsia"/>
          <w:sz w:val="24"/>
          <w:highlight w:val="none"/>
        </w:rPr>
        <w:t xml:space="preserve">举办的 </w:t>
      </w:r>
      <w:r>
        <w:rPr>
          <w:rFonts w:hint="eastAsia"/>
          <w:sz w:val="24"/>
          <w:highlight w:val="none"/>
          <w:u w:val="single"/>
          <w:lang w:eastAsia="zh-CN"/>
        </w:rPr>
        <w:t>连城县莲中路大榕树边广告点位经营权</w:t>
      </w:r>
      <w:r>
        <w:rPr>
          <w:rFonts w:hint="eastAsia"/>
          <w:sz w:val="24"/>
          <w:highlight w:val="none"/>
          <w:u w:val="single"/>
        </w:rPr>
        <w:t>公开竞价</w:t>
      </w:r>
      <w:r>
        <w:rPr>
          <w:rFonts w:hint="eastAsia"/>
          <w:sz w:val="24"/>
          <w:highlight w:val="none"/>
          <w:u w:val="single"/>
          <w:lang w:val="en-US" w:eastAsia="zh-CN"/>
        </w:rPr>
        <w:t>招租</w:t>
      </w:r>
      <w:r>
        <w:rPr>
          <w:rFonts w:hint="eastAsia" w:ascii="仿宋_GB2312" w:hAnsi="仿宋_GB2312" w:eastAsia="仿宋_GB2312" w:cs="仿宋_GB2312"/>
          <w:color w:val="000000" w:themeColor="text1"/>
          <w:sz w:val="28"/>
          <w:szCs w:val="28"/>
          <w:highlight w:val="none"/>
          <w:u w:val="single"/>
        </w:rPr>
        <w:t>（</w:t>
      </w:r>
      <w:r>
        <w:rPr>
          <w:rFonts w:hint="eastAsia"/>
          <w:sz w:val="24"/>
          <w:highlight w:val="none"/>
        </w:rPr>
        <w:t>以下简称“标的”）竞价活动做出如下承诺：</w:t>
      </w:r>
    </w:p>
    <w:p>
      <w:pPr>
        <w:tabs>
          <w:tab w:val="left" w:pos="900"/>
        </w:tabs>
        <w:spacing w:line="600" w:lineRule="exact"/>
        <w:ind w:firstLine="480" w:firstLineChars="200"/>
        <w:rPr>
          <w:sz w:val="24"/>
          <w:highlight w:val="none"/>
        </w:rPr>
      </w:pPr>
      <w:r>
        <w:rPr>
          <w:rFonts w:hint="eastAsia"/>
          <w:sz w:val="24"/>
          <w:highlight w:val="none"/>
        </w:rPr>
        <w:t>一、</w:t>
      </w:r>
      <w:r>
        <w:rPr>
          <w:rFonts w:hint="eastAsia" w:ascii="宋体" w:hAnsi="宋体"/>
          <w:sz w:val="24"/>
          <w:highlight w:val="none"/>
        </w:rPr>
        <w:t>本人(本公司)承诺提供的报名材料真实、合法、有效。</w:t>
      </w:r>
    </w:p>
    <w:p>
      <w:pPr>
        <w:spacing w:line="600" w:lineRule="exact"/>
        <w:ind w:firstLine="480" w:firstLineChars="200"/>
        <w:rPr>
          <w:sz w:val="24"/>
          <w:highlight w:val="none"/>
        </w:rPr>
      </w:pPr>
      <w:r>
        <w:rPr>
          <w:rFonts w:hint="eastAsia"/>
          <w:sz w:val="24"/>
          <w:highlight w:val="none"/>
        </w:rPr>
        <w:t>二、</w:t>
      </w:r>
      <w:r>
        <w:rPr>
          <w:rFonts w:hint="eastAsia" w:ascii="宋体" w:hAnsi="宋体"/>
          <w:sz w:val="24"/>
          <w:highlight w:val="none"/>
        </w:rPr>
        <w:t>本人(本公司)</w:t>
      </w:r>
      <w:r>
        <w:rPr>
          <w:rFonts w:hint="eastAsia"/>
          <w:sz w:val="24"/>
          <w:highlight w:val="none"/>
        </w:rPr>
        <w:t>已仔细阅读并自愿遵守《竞价须知》等文件的规定，同意按照《竞价须知》的内容参加竞价活动。</w:t>
      </w:r>
    </w:p>
    <w:p>
      <w:pPr>
        <w:spacing w:line="600" w:lineRule="exact"/>
        <w:ind w:firstLine="480" w:firstLineChars="200"/>
        <w:rPr>
          <w:rFonts w:ascii="宋体" w:hAnsi="宋体"/>
          <w:b/>
          <w:bCs/>
          <w:sz w:val="24"/>
          <w:highlight w:val="none"/>
        </w:rPr>
      </w:pPr>
      <w:r>
        <w:rPr>
          <w:rFonts w:hint="eastAsia"/>
          <w:sz w:val="24"/>
          <w:highlight w:val="none"/>
        </w:rPr>
        <w:t>三、</w:t>
      </w:r>
      <w:r>
        <w:rPr>
          <w:rFonts w:hint="eastAsia" w:ascii="宋体" w:hAnsi="宋体"/>
          <w:sz w:val="24"/>
          <w:highlight w:val="none"/>
        </w:rPr>
        <w:t>本人(本公司)</w:t>
      </w:r>
      <w:r>
        <w:rPr>
          <w:rFonts w:hint="eastAsia"/>
          <w:sz w:val="24"/>
          <w:highlight w:val="none"/>
        </w:rPr>
        <w:t>已仔细阅读并自愿遵守</w:t>
      </w:r>
      <w:r>
        <w:rPr>
          <w:rFonts w:hint="eastAsia" w:ascii="宋体" w:hAnsi="宋体"/>
          <w:sz w:val="24"/>
          <w:highlight w:val="none"/>
        </w:rPr>
        <w:t>《</w:t>
      </w:r>
      <w:r>
        <w:rPr>
          <w:rFonts w:hint="eastAsia"/>
          <w:sz w:val="24"/>
          <w:highlight w:val="none"/>
        </w:rPr>
        <w:t>竞价</w:t>
      </w:r>
      <w:r>
        <w:rPr>
          <w:rFonts w:hint="eastAsia" w:ascii="宋体" w:hAnsi="宋体"/>
          <w:sz w:val="24"/>
          <w:highlight w:val="none"/>
        </w:rPr>
        <w:t>须知》</w:t>
      </w:r>
      <w:r>
        <w:rPr>
          <w:rFonts w:hint="eastAsia" w:ascii="宋体" w:hAnsi="宋体"/>
          <w:b/>
          <w:bCs/>
          <w:sz w:val="24"/>
          <w:highlight w:val="none"/>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hAnsi="宋体"/>
          <w:sz w:val="24"/>
          <w:highlight w:val="none"/>
        </w:rPr>
      </w:pPr>
      <w:r>
        <w:rPr>
          <w:rFonts w:hint="eastAsia" w:ascii="宋体" w:hAnsi="宋体"/>
          <w:sz w:val="24"/>
          <w:highlight w:val="none"/>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hAnsi="宋体"/>
          <w:sz w:val="24"/>
          <w:highlight w:val="none"/>
        </w:rPr>
      </w:pPr>
      <w:r>
        <w:rPr>
          <w:rFonts w:hint="eastAsia"/>
          <w:sz w:val="24"/>
          <w:highlight w:val="none"/>
        </w:rPr>
        <w:t>五、</w:t>
      </w:r>
      <w:r>
        <w:rPr>
          <w:rFonts w:hint="eastAsia" w:ascii="宋体" w:hAnsi="宋体"/>
          <w:sz w:val="24"/>
          <w:highlight w:val="none"/>
        </w:rPr>
        <w:t>本人(本公司)</w:t>
      </w:r>
      <w:r>
        <w:rPr>
          <w:rFonts w:hint="eastAsia"/>
          <w:sz w:val="24"/>
          <w:highlight w:val="none"/>
        </w:rPr>
        <w:t>已完成对标的的全面调查了解（包括但不限于查阅由贵公司提供的竞价资料如产权证明、相关合同条款等），对标的情况已充分知晓。</w:t>
      </w:r>
      <w:r>
        <w:rPr>
          <w:rFonts w:hint="eastAsia" w:ascii="宋体" w:hAnsi="宋体"/>
          <w:sz w:val="24"/>
          <w:highlight w:val="none"/>
        </w:rPr>
        <w:t>本人(本公司)对竞价行为负责，</w:t>
      </w:r>
      <w:r>
        <w:rPr>
          <w:rFonts w:hint="eastAsia"/>
          <w:sz w:val="24"/>
          <w:highlight w:val="none"/>
        </w:rPr>
        <w:t>自行承担包括但不限于因所获取的标的信息不全面、误解等而产生的相应后果</w:t>
      </w:r>
      <w:r>
        <w:rPr>
          <w:rFonts w:hint="eastAsia" w:ascii="宋体" w:hAnsi="宋体"/>
          <w:sz w:val="24"/>
          <w:highlight w:val="none"/>
        </w:rPr>
        <w:t>。本人(本公司)已亲赴标的物现场认真查勘，已行使了知情权，接受标的物的现状和一切已知及未知的瑕疵。</w:t>
      </w:r>
    </w:p>
    <w:p>
      <w:pPr>
        <w:spacing w:line="600" w:lineRule="exact"/>
        <w:rPr>
          <w:sz w:val="24"/>
          <w:highlight w:val="none"/>
        </w:rPr>
      </w:pPr>
    </w:p>
    <w:p>
      <w:pPr>
        <w:spacing w:line="600" w:lineRule="exact"/>
        <w:ind w:firstLine="5040" w:firstLineChars="2100"/>
        <w:rPr>
          <w:sz w:val="24"/>
          <w:highlight w:val="none"/>
          <w:u w:val="single"/>
        </w:rPr>
      </w:pPr>
      <w:r>
        <w:rPr>
          <w:rFonts w:hint="eastAsia"/>
          <w:sz w:val="24"/>
          <w:highlight w:val="none"/>
        </w:rPr>
        <w:t>承诺人签章：</w:t>
      </w:r>
    </w:p>
    <w:p>
      <w:pPr>
        <w:spacing w:line="600" w:lineRule="exact"/>
        <w:ind w:firstLine="4200" w:firstLineChars="1750"/>
        <w:jc w:val="right"/>
        <w:rPr>
          <w:sz w:val="24"/>
          <w:highlight w:val="none"/>
          <w:u w:val="single"/>
        </w:rPr>
      </w:pPr>
    </w:p>
    <w:p>
      <w:pPr>
        <w:spacing w:line="600" w:lineRule="exact"/>
        <w:ind w:firstLine="3960" w:firstLineChars="1650"/>
        <w:jc w:val="center"/>
        <w:rPr>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r>
        <w:rPr>
          <w:rFonts w:ascii="宋体" w:hAnsi="宋体"/>
          <w:color w:val="FF0000"/>
          <w:sz w:val="24"/>
          <w:highlight w:val="none"/>
        </w:rPr>
        <w:t xml:space="preserve">                      </w:t>
      </w:r>
    </w:p>
    <w:sectPr>
      <w:footerReference r:id="rId3" w:type="default"/>
      <w:pgSz w:w="11906" w:h="16838"/>
      <w:pgMar w:top="1354" w:right="1176" w:bottom="1204" w:left="107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IL-Hei-Med-Jian">
    <w:altName w:val="微软雅黑"/>
    <w:panose1 w:val="00000000000000000000"/>
    <w:charset w:val="50"/>
    <w:family w:val="auto"/>
    <w:pitch w:val="default"/>
    <w:sig w:usb0="00000000" w:usb1="00000000" w:usb2="0E040001"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- 8 -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VhMTc4Y2M1NTQ3YWQ2ZjI5ZWRmNTZjODgzM2M1M2EifQ=="/>
  </w:docVars>
  <w:rsids>
    <w:rsidRoot w:val="000940C0"/>
    <w:rsid w:val="000113FC"/>
    <w:rsid w:val="00025AFE"/>
    <w:rsid w:val="00030E04"/>
    <w:rsid w:val="0003307B"/>
    <w:rsid w:val="0003442A"/>
    <w:rsid w:val="00035A12"/>
    <w:rsid w:val="00035F79"/>
    <w:rsid w:val="00035FAB"/>
    <w:rsid w:val="00036303"/>
    <w:rsid w:val="00040BE0"/>
    <w:rsid w:val="000446C3"/>
    <w:rsid w:val="000517A9"/>
    <w:rsid w:val="00072729"/>
    <w:rsid w:val="00076AFF"/>
    <w:rsid w:val="00083038"/>
    <w:rsid w:val="000940C0"/>
    <w:rsid w:val="000C5BE4"/>
    <w:rsid w:val="00100A84"/>
    <w:rsid w:val="00106C58"/>
    <w:rsid w:val="00130CEF"/>
    <w:rsid w:val="00131F39"/>
    <w:rsid w:val="0013627D"/>
    <w:rsid w:val="0014221A"/>
    <w:rsid w:val="0015785A"/>
    <w:rsid w:val="001668A9"/>
    <w:rsid w:val="00170797"/>
    <w:rsid w:val="00170B04"/>
    <w:rsid w:val="00174393"/>
    <w:rsid w:val="00190BDE"/>
    <w:rsid w:val="0019699D"/>
    <w:rsid w:val="00197E6F"/>
    <w:rsid w:val="001B62DF"/>
    <w:rsid w:val="001C0BE7"/>
    <w:rsid w:val="00200364"/>
    <w:rsid w:val="00233E3B"/>
    <w:rsid w:val="00253F3E"/>
    <w:rsid w:val="002565B4"/>
    <w:rsid w:val="00262A55"/>
    <w:rsid w:val="00266F9A"/>
    <w:rsid w:val="0027768F"/>
    <w:rsid w:val="00285C65"/>
    <w:rsid w:val="002932D1"/>
    <w:rsid w:val="002B1230"/>
    <w:rsid w:val="002B3812"/>
    <w:rsid w:val="002B38FF"/>
    <w:rsid w:val="002B440A"/>
    <w:rsid w:val="002F6744"/>
    <w:rsid w:val="00316B07"/>
    <w:rsid w:val="00317632"/>
    <w:rsid w:val="00334E5A"/>
    <w:rsid w:val="0035418C"/>
    <w:rsid w:val="00356A3D"/>
    <w:rsid w:val="00366BE4"/>
    <w:rsid w:val="003715E5"/>
    <w:rsid w:val="0039050D"/>
    <w:rsid w:val="003959E0"/>
    <w:rsid w:val="003974BE"/>
    <w:rsid w:val="003A4DCF"/>
    <w:rsid w:val="003B2458"/>
    <w:rsid w:val="003B3196"/>
    <w:rsid w:val="003C317C"/>
    <w:rsid w:val="003C605F"/>
    <w:rsid w:val="003D21D6"/>
    <w:rsid w:val="003D7CCB"/>
    <w:rsid w:val="003E220C"/>
    <w:rsid w:val="003E4FE9"/>
    <w:rsid w:val="003E6F1B"/>
    <w:rsid w:val="003F7DF2"/>
    <w:rsid w:val="004033A8"/>
    <w:rsid w:val="0040366D"/>
    <w:rsid w:val="00421D01"/>
    <w:rsid w:val="00422A0A"/>
    <w:rsid w:val="00425AB9"/>
    <w:rsid w:val="0043612C"/>
    <w:rsid w:val="0046329A"/>
    <w:rsid w:val="004656FF"/>
    <w:rsid w:val="00471941"/>
    <w:rsid w:val="00472EBF"/>
    <w:rsid w:val="00483C63"/>
    <w:rsid w:val="004A3921"/>
    <w:rsid w:val="004A4284"/>
    <w:rsid w:val="00503351"/>
    <w:rsid w:val="00514978"/>
    <w:rsid w:val="005326BD"/>
    <w:rsid w:val="005347A9"/>
    <w:rsid w:val="00553D7C"/>
    <w:rsid w:val="00561B09"/>
    <w:rsid w:val="005653A7"/>
    <w:rsid w:val="00570496"/>
    <w:rsid w:val="0057243E"/>
    <w:rsid w:val="00573580"/>
    <w:rsid w:val="00574675"/>
    <w:rsid w:val="005942A8"/>
    <w:rsid w:val="005A47FA"/>
    <w:rsid w:val="005A548F"/>
    <w:rsid w:val="005A549F"/>
    <w:rsid w:val="005D51B6"/>
    <w:rsid w:val="005E0B59"/>
    <w:rsid w:val="006024ED"/>
    <w:rsid w:val="0062257C"/>
    <w:rsid w:val="006232D0"/>
    <w:rsid w:val="00631263"/>
    <w:rsid w:val="006508E7"/>
    <w:rsid w:val="00660D5A"/>
    <w:rsid w:val="00666555"/>
    <w:rsid w:val="00676C24"/>
    <w:rsid w:val="0067723C"/>
    <w:rsid w:val="00680889"/>
    <w:rsid w:val="00693F56"/>
    <w:rsid w:val="006B44E4"/>
    <w:rsid w:val="006C314B"/>
    <w:rsid w:val="006C55A4"/>
    <w:rsid w:val="006C710A"/>
    <w:rsid w:val="006D3D82"/>
    <w:rsid w:val="0070198C"/>
    <w:rsid w:val="00711B1A"/>
    <w:rsid w:val="00722005"/>
    <w:rsid w:val="00737569"/>
    <w:rsid w:val="0073792B"/>
    <w:rsid w:val="00745B20"/>
    <w:rsid w:val="007A1CBE"/>
    <w:rsid w:val="007D2C33"/>
    <w:rsid w:val="007D3413"/>
    <w:rsid w:val="007D3B02"/>
    <w:rsid w:val="007E2BBB"/>
    <w:rsid w:val="008059E9"/>
    <w:rsid w:val="00813CCC"/>
    <w:rsid w:val="00814102"/>
    <w:rsid w:val="008463A3"/>
    <w:rsid w:val="008516BD"/>
    <w:rsid w:val="0085297D"/>
    <w:rsid w:val="008644A7"/>
    <w:rsid w:val="00871D0D"/>
    <w:rsid w:val="00874BE6"/>
    <w:rsid w:val="00876A19"/>
    <w:rsid w:val="008779DB"/>
    <w:rsid w:val="0088281A"/>
    <w:rsid w:val="00893998"/>
    <w:rsid w:val="0089457B"/>
    <w:rsid w:val="008E04D9"/>
    <w:rsid w:val="008E3F07"/>
    <w:rsid w:val="008F3F97"/>
    <w:rsid w:val="00904343"/>
    <w:rsid w:val="00911851"/>
    <w:rsid w:val="00947428"/>
    <w:rsid w:val="00972F63"/>
    <w:rsid w:val="009975A7"/>
    <w:rsid w:val="009B6C0B"/>
    <w:rsid w:val="009D6A66"/>
    <w:rsid w:val="009E0782"/>
    <w:rsid w:val="009E2348"/>
    <w:rsid w:val="00A051EB"/>
    <w:rsid w:val="00A12447"/>
    <w:rsid w:val="00A27507"/>
    <w:rsid w:val="00A33DF3"/>
    <w:rsid w:val="00A34C74"/>
    <w:rsid w:val="00A5393B"/>
    <w:rsid w:val="00A54487"/>
    <w:rsid w:val="00A55565"/>
    <w:rsid w:val="00A6267B"/>
    <w:rsid w:val="00A63E63"/>
    <w:rsid w:val="00A66030"/>
    <w:rsid w:val="00A74216"/>
    <w:rsid w:val="00A76735"/>
    <w:rsid w:val="00A935F8"/>
    <w:rsid w:val="00AA6AA3"/>
    <w:rsid w:val="00AB2400"/>
    <w:rsid w:val="00AB2433"/>
    <w:rsid w:val="00AB541B"/>
    <w:rsid w:val="00AC46BA"/>
    <w:rsid w:val="00AE3728"/>
    <w:rsid w:val="00AF00A3"/>
    <w:rsid w:val="00AF515A"/>
    <w:rsid w:val="00B03C2D"/>
    <w:rsid w:val="00B0586D"/>
    <w:rsid w:val="00B41327"/>
    <w:rsid w:val="00B5081A"/>
    <w:rsid w:val="00B50A5E"/>
    <w:rsid w:val="00B66D73"/>
    <w:rsid w:val="00B73AB1"/>
    <w:rsid w:val="00BC00AD"/>
    <w:rsid w:val="00BC7F6A"/>
    <w:rsid w:val="00BD101C"/>
    <w:rsid w:val="00BE4742"/>
    <w:rsid w:val="00BE6A75"/>
    <w:rsid w:val="00C05C76"/>
    <w:rsid w:val="00C13579"/>
    <w:rsid w:val="00C34B5E"/>
    <w:rsid w:val="00C47636"/>
    <w:rsid w:val="00C75A28"/>
    <w:rsid w:val="00C90CC2"/>
    <w:rsid w:val="00CB075F"/>
    <w:rsid w:val="00CB5ED7"/>
    <w:rsid w:val="00CB64BA"/>
    <w:rsid w:val="00CC50E1"/>
    <w:rsid w:val="00CD39C9"/>
    <w:rsid w:val="00CD3C6A"/>
    <w:rsid w:val="00CF6602"/>
    <w:rsid w:val="00D14FC2"/>
    <w:rsid w:val="00D63955"/>
    <w:rsid w:val="00D72099"/>
    <w:rsid w:val="00D771F8"/>
    <w:rsid w:val="00D8020C"/>
    <w:rsid w:val="00DA3400"/>
    <w:rsid w:val="00DA789B"/>
    <w:rsid w:val="00DC2A97"/>
    <w:rsid w:val="00DC45B9"/>
    <w:rsid w:val="00DF51CC"/>
    <w:rsid w:val="00E0599B"/>
    <w:rsid w:val="00E128EB"/>
    <w:rsid w:val="00E30312"/>
    <w:rsid w:val="00E32FF7"/>
    <w:rsid w:val="00E559C8"/>
    <w:rsid w:val="00E60872"/>
    <w:rsid w:val="00E61E95"/>
    <w:rsid w:val="00E62DBB"/>
    <w:rsid w:val="00E75727"/>
    <w:rsid w:val="00E76B55"/>
    <w:rsid w:val="00E80E83"/>
    <w:rsid w:val="00EE4D1A"/>
    <w:rsid w:val="00EE7A89"/>
    <w:rsid w:val="00EF21A5"/>
    <w:rsid w:val="00F1751F"/>
    <w:rsid w:val="00F202DB"/>
    <w:rsid w:val="00F40812"/>
    <w:rsid w:val="00F56D38"/>
    <w:rsid w:val="00F73824"/>
    <w:rsid w:val="00F96C64"/>
    <w:rsid w:val="00FA061E"/>
    <w:rsid w:val="00FA2BA9"/>
    <w:rsid w:val="00FC3525"/>
    <w:rsid w:val="018766CD"/>
    <w:rsid w:val="02102577"/>
    <w:rsid w:val="038E69B0"/>
    <w:rsid w:val="041C51A3"/>
    <w:rsid w:val="046822EC"/>
    <w:rsid w:val="055567F4"/>
    <w:rsid w:val="05713D24"/>
    <w:rsid w:val="057F4E25"/>
    <w:rsid w:val="06C655BA"/>
    <w:rsid w:val="076E2BD6"/>
    <w:rsid w:val="08131196"/>
    <w:rsid w:val="08772F01"/>
    <w:rsid w:val="09410512"/>
    <w:rsid w:val="097F7899"/>
    <w:rsid w:val="0A5775A3"/>
    <w:rsid w:val="0AC22A41"/>
    <w:rsid w:val="0B7810EA"/>
    <w:rsid w:val="0C0C12C0"/>
    <w:rsid w:val="0C1A01BD"/>
    <w:rsid w:val="0C2E0E1D"/>
    <w:rsid w:val="0C612325"/>
    <w:rsid w:val="0D6C475B"/>
    <w:rsid w:val="0E06390D"/>
    <w:rsid w:val="0EBD387D"/>
    <w:rsid w:val="0F0B73C2"/>
    <w:rsid w:val="132349BB"/>
    <w:rsid w:val="13251E1F"/>
    <w:rsid w:val="13411AB6"/>
    <w:rsid w:val="135F616B"/>
    <w:rsid w:val="13703173"/>
    <w:rsid w:val="13B64699"/>
    <w:rsid w:val="13DD10BE"/>
    <w:rsid w:val="14415D5F"/>
    <w:rsid w:val="14816DC9"/>
    <w:rsid w:val="14A17ED9"/>
    <w:rsid w:val="15580C3F"/>
    <w:rsid w:val="166519DA"/>
    <w:rsid w:val="16AC2640"/>
    <w:rsid w:val="177D0FEA"/>
    <w:rsid w:val="17CA0A06"/>
    <w:rsid w:val="18066CB4"/>
    <w:rsid w:val="186F3BAB"/>
    <w:rsid w:val="19A12402"/>
    <w:rsid w:val="1A1C0F69"/>
    <w:rsid w:val="1A406268"/>
    <w:rsid w:val="1AAD2195"/>
    <w:rsid w:val="1AB153A7"/>
    <w:rsid w:val="1B403A45"/>
    <w:rsid w:val="1B7177E0"/>
    <w:rsid w:val="1D8D5F46"/>
    <w:rsid w:val="1DAB5EEA"/>
    <w:rsid w:val="1DBD5935"/>
    <w:rsid w:val="1E2B529D"/>
    <w:rsid w:val="1EEE66E0"/>
    <w:rsid w:val="1F4F1284"/>
    <w:rsid w:val="1F8613AB"/>
    <w:rsid w:val="1FC65673"/>
    <w:rsid w:val="1FF94CAB"/>
    <w:rsid w:val="20502AA6"/>
    <w:rsid w:val="20AE35CF"/>
    <w:rsid w:val="2190086B"/>
    <w:rsid w:val="22461B63"/>
    <w:rsid w:val="22723DE8"/>
    <w:rsid w:val="23D64195"/>
    <w:rsid w:val="242F4996"/>
    <w:rsid w:val="25511CFB"/>
    <w:rsid w:val="255968E1"/>
    <w:rsid w:val="255A4A72"/>
    <w:rsid w:val="258E1A56"/>
    <w:rsid w:val="25A3673B"/>
    <w:rsid w:val="260C02D2"/>
    <w:rsid w:val="262501E8"/>
    <w:rsid w:val="262E68FF"/>
    <w:rsid w:val="26675B0F"/>
    <w:rsid w:val="273F5586"/>
    <w:rsid w:val="27485056"/>
    <w:rsid w:val="277C0E63"/>
    <w:rsid w:val="279753B4"/>
    <w:rsid w:val="27E57D37"/>
    <w:rsid w:val="285244DF"/>
    <w:rsid w:val="2A7420EF"/>
    <w:rsid w:val="2D246D82"/>
    <w:rsid w:val="2D482E3C"/>
    <w:rsid w:val="2E395E0E"/>
    <w:rsid w:val="2EC372C2"/>
    <w:rsid w:val="2ED60DA5"/>
    <w:rsid w:val="2F3177EA"/>
    <w:rsid w:val="2F36481D"/>
    <w:rsid w:val="2FB10DA6"/>
    <w:rsid w:val="2FC14EB4"/>
    <w:rsid w:val="31270CEA"/>
    <w:rsid w:val="319B5055"/>
    <w:rsid w:val="31C32840"/>
    <w:rsid w:val="32035718"/>
    <w:rsid w:val="32497C4F"/>
    <w:rsid w:val="32814573"/>
    <w:rsid w:val="32E1409D"/>
    <w:rsid w:val="33351C52"/>
    <w:rsid w:val="3399069C"/>
    <w:rsid w:val="33CF02E9"/>
    <w:rsid w:val="33EF40DA"/>
    <w:rsid w:val="343B22B8"/>
    <w:rsid w:val="34A45B51"/>
    <w:rsid w:val="35EF12AF"/>
    <w:rsid w:val="36421C88"/>
    <w:rsid w:val="364D12E8"/>
    <w:rsid w:val="36BC4CC1"/>
    <w:rsid w:val="36C77979"/>
    <w:rsid w:val="376572D7"/>
    <w:rsid w:val="37B30E2C"/>
    <w:rsid w:val="37CE1033"/>
    <w:rsid w:val="387E7E35"/>
    <w:rsid w:val="39BC212F"/>
    <w:rsid w:val="3A0650AB"/>
    <w:rsid w:val="3A6F7A4A"/>
    <w:rsid w:val="3BCF4FB4"/>
    <w:rsid w:val="3BD92633"/>
    <w:rsid w:val="3CF232D9"/>
    <w:rsid w:val="3D5A7164"/>
    <w:rsid w:val="3E84623C"/>
    <w:rsid w:val="3E9E56B9"/>
    <w:rsid w:val="3F120152"/>
    <w:rsid w:val="3F2A4A80"/>
    <w:rsid w:val="3FC80A4F"/>
    <w:rsid w:val="3FFB1848"/>
    <w:rsid w:val="405B5F2B"/>
    <w:rsid w:val="40A40DF1"/>
    <w:rsid w:val="419C664C"/>
    <w:rsid w:val="422B5C83"/>
    <w:rsid w:val="422C131F"/>
    <w:rsid w:val="42AC0BEC"/>
    <w:rsid w:val="43151EA8"/>
    <w:rsid w:val="43265B63"/>
    <w:rsid w:val="43BE2968"/>
    <w:rsid w:val="43BE2F16"/>
    <w:rsid w:val="43D736F4"/>
    <w:rsid w:val="44C342E3"/>
    <w:rsid w:val="462D0919"/>
    <w:rsid w:val="46802E9D"/>
    <w:rsid w:val="46C355F3"/>
    <w:rsid w:val="470F2331"/>
    <w:rsid w:val="477545E3"/>
    <w:rsid w:val="4880280A"/>
    <w:rsid w:val="49213C95"/>
    <w:rsid w:val="496F4EE7"/>
    <w:rsid w:val="49B04F41"/>
    <w:rsid w:val="49C5081B"/>
    <w:rsid w:val="4A865624"/>
    <w:rsid w:val="4A8E47E5"/>
    <w:rsid w:val="4BBD4EFC"/>
    <w:rsid w:val="4BF74980"/>
    <w:rsid w:val="4C9224C7"/>
    <w:rsid w:val="4D0874E8"/>
    <w:rsid w:val="4D493B3C"/>
    <w:rsid w:val="4D8A1E5C"/>
    <w:rsid w:val="4DD666DB"/>
    <w:rsid w:val="4F055DBD"/>
    <w:rsid w:val="4FAD70CE"/>
    <w:rsid w:val="50E63009"/>
    <w:rsid w:val="514A6376"/>
    <w:rsid w:val="51EA6FA4"/>
    <w:rsid w:val="52754B57"/>
    <w:rsid w:val="53507AB4"/>
    <w:rsid w:val="54036DA7"/>
    <w:rsid w:val="55367AFA"/>
    <w:rsid w:val="556749B8"/>
    <w:rsid w:val="55C4791E"/>
    <w:rsid w:val="56E50D04"/>
    <w:rsid w:val="56F14FB5"/>
    <w:rsid w:val="575C423A"/>
    <w:rsid w:val="57956F99"/>
    <w:rsid w:val="581F7498"/>
    <w:rsid w:val="588B7870"/>
    <w:rsid w:val="58F36BC7"/>
    <w:rsid w:val="5A882F0C"/>
    <w:rsid w:val="5ACB445E"/>
    <w:rsid w:val="5ACF2B10"/>
    <w:rsid w:val="5AFE7A24"/>
    <w:rsid w:val="5D097558"/>
    <w:rsid w:val="5D5562EA"/>
    <w:rsid w:val="5DBC6117"/>
    <w:rsid w:val="5E27448F"/>
    <w:rsid w:val="5E557F29"/>
    <w:rsid w:val="5EBA7C0A"/>
    <w:rsid w:val="5F753DC0"/>
    <w:rsid w:val="5FF648E1"/>
    <w:rsid w:val="60122E50"/>
    <w:rsid w:val="61177D24"/>
    <w:rsid w:val="612974E8"/>
    <w:rsid w:val="61A526D3"/>
    <w:rsid w:val="62544045"/>
    <w:rsid w:val="63B41901"/>
    <w:rsid w:val="64246669"/>
    <w:rsid w:val="656127B0"/>
    <w:rsid w:val="66170B1A"/>
    <w:rsid w:val="6628399F"/>
    <w:rsid w:val="665379DA"/>
    <w:rsid w:val="66962622"/>
    <w:rsid w:val="6737410E"/>
    <w:rsid w:val="67756DCB"/>
    <w:rsid w:val="678D1EBF"/>
    <w:rsid w:val="68A919FE"/>
    <w:rsid w:val="698E5354"/>
    <w:rsid w:val="6A481D40"/>
    <w:rsid w:val="6ABD44BC"/>
    <w:rsid w:val="6AF271CE"/>
    <w:rsid w:val="6AFB2126"/>
    <w:rsid w:val="6B1410EF"/>
    <w:rsid w:val="6B7546C2"/>
    <w:rsid w:val="6C274A73"/>
    <w:rsid w:val="6C4C2461"/>
    <w:rsid w:val="6DB739E0"/>
    <w:rsid w:val="6E7870CF"/>
    <w:rsid w:val="6ED63A89"/>
    <w:rsid w:val="6F986174"/>
    <w:rsid w:val="70144CCE"/>
    <w:rsid w:val="7020680D"/>
    <w:rsid w:val="70BA0EAE"/>
    <w:rsid w:val="71646425"/>
    <w:rsid w:val="72747A56"/>
    <w:rsid w:val="72DC2FD8"/>
    <w:rsid w:val="740D739A"/>
    <w:rsid w:val="74586FBE"/>
    <w:rsid w:val="74704546"/>
    <w:rsid w:val="753F50D6"/>
    <w:rsid w:val="754B6D7C"/>
    <w:rsid w:val="76156CFD"/>
    <w:rsid w:val="764D4EBC"/>
    <w:rsid w:val="769B7461"/>
    <w:rsid w:val="76BC0A94"/>
    <w:rsid w:val="76DE78CB"/>
    <w:rsid w:val="77475E04"/>
    <w:rsid w:val="77533B01"/>
    <w:rsid w:val="782A0F8F"/>
    <w:rsid w:val="7A0C0428"/>
    <w:rsid w:val="7A906CA5"/>
    <w:rsid w:val="7C167D50"/>
    <w:rsid w:val="7C6F4674"/>
    <w:rsid w:val="7D0B4CE4"/>
    <w:rsid w:val="7D403B94"/>
    <w:rsid w:val="7D913B0A"/>
    <w:rsid w:val="7DCB7DC2"/>
    <w:rsid w:val="7DFA19B4"/>
    <w:rsid w:val="7EBD62EF"/>
    <w:rsid w:val="7ECE77F0"/>
    <w:rsid w:val="7F4D1D3D"/>
    <w:rsid w:val="7F5B362B"/>
    <w:rsid w:val="7F7C0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5"/>
    <w:unhideWhenUsed/>
    <w:qFormat/>
    <w:locked/>
    <w:uiPriority w:val="99"/>
    <w:pPr>
      <w:spacing w:after="120"/>
    </w:pPr>
    <w:rPr>
      <w:rFonts w:ascii="Calibri" w:hAnsi="Calibri"/>
    </w:rPr>
  </w:style>
  <w:style w:type="paragraph" w:styleId="4">
    <w:name w:val="Body Text Indent"/>
    <w:basedOn w:val="1"/>
    <w:link w:val="17"/>
    <w:qFormat/>
    <w:uiPriority w:val="99"/>
    <w:pPr>
      <w:ind w:firstLine="560" w:firstLineChars="200"/>
    </w:pPr>
    <w:rPr>
      <w:sz w:val="28"/>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sz w:val="24"/>
      <w:szCs w:val="24"/>
      <w:vertAlign w:val="baseline"/>
    </w:rPr>
  </w:style>
  <w:style w:type="character" w:styleId="12">
    <w:name w:val="page number"/>
    <w:basedOn w:val="10"/>
    <w:qFormat/>
    <w:uiPriority w:val="99"/>
    <w:rPr>
      <w:rFonts w:cs="Times New Roman"/>
    </w:rPr>
  </w:style>
  <w:style w:type="character" w:styleId="13">
    <w:name w:val="FollowedHyperlink"/>
    <w:basedOn w:val="10"/>
    <w:qFormat/>
    <w:uiPriority w:val="99"/>
    <w:rPr>
      <w:rFonts w:cs="Times New Roman"/>
      <w:color w:val="800080"/>
      <w:sz w:val="24"/>
      <w:szCs w:val="24"/>
      <w:u w:val="none"/>
      <w:vertAlign w:val="baseline"/>
    </w:rPr>
  </w:style>
  <w:style w:type="character" w:styleId="14">
    <w:name w:val="Emphasis"/>
    <w:basedOn w:val="10"/>
    <w:qFormat/>
    <w:uiPriority w:val="99"/>
    <w:rPr>
      <w:rFonts w:cs="Times New Roman"/>
      <w:i/>
      <w:sz w:val="24"/>
      <w:szCs w:val="24"/>
      <w:vertAlign w:val="baseline"/>
    </w:rPr>
  </w:style>
  <w:style w:type="character" w:styleId="15">
    <w:name w:val="Hyperlink"/>
    <w:basedOn w:val="10"/>
    <w:qFormat/>
    <w:uiPriority w:val="99"/>
    <w:rPr>
      <w:rFonts w:cs="Times New Roman"/>
      <w:color w:val="0000FF"/>
      <w:sz w:val="24"/>
      <w:szCs w:val="24"/>
      <w:u w:val="none"/>
      <w:vertAlign w:val="baseline"/>
    </w:rPr>
  </w:style>
  <w:style w:type="character" w:customStyle="1" w:styleId="16">
    <w:name w:val="标题 1 Char"/>
    <w:basedOn w:val="10"/>
    <w:link w:val="2"/>
    <w:qFormat/>
    <w:locked/>
    <w:uiPriority w:val="99"/>
    <w:rPr>
      <w:rFonts w:cs="Times New Roman"/>
      <w:b/>
      <w:bCs/>
      <w:kern w:val="44"/>
      <w:sz w:val="44"/>
      <w:szCs w:val="44"/>
    </w:rPr>
  </w:style>
  <w:style w:type="character" w:customStyle="1" w:styleId="17">
    <w:name w:val="正文文本缩进 Char"/>
    <w:basedOn w:val="10"/>
    <w:link w:val="4"/>
    <w:semiHidden/>
    <w:qFormat/>
    <w:locked/>
    <w:uiPriority w:val="99"/>
    <w:rPr>
      <w:rFonts w:cs="Times New Roman"/>
      <w:sz w:val="24"/>
      <w:szCs w:val="24"/>
    </w:rPr>
  </w:style>
  <w:style w:type="character" w:customStyle="1" w:styleId="18">
    <w:name w:val="批注框文本 Char"/>
    <w:basedOn w:val="10"/>
    <w:link w:val="5"/>
    <w:qFormat/>
    <w:locked/>
    <w:uiPriority w:val="99"/>
    <w:rPr>
      <w:rFonts w:cs="Times New Roman"/>
      <w:kern w:val="2"/>
      <w:sz w:val="18"/>
      <w:szCs w:val="18"/>
    </w:rPr>
  </w:style>
  <w:style w:type="character" w:customStyle="1" w:styleId="19">
    <w:name w:val="页脚 Char"/>
    <w:basedOn w:val="10"/>
    <w:link w:val="6"/>
    <w:semiHidden/>
    <w:qFormat/>
    <w:locked/>
    <w:uiPriority w:val="99"/>
    <w:rPr>
      <w:rFonts w:cs="Times New Roman"/>
      <w:sz w:val="18"/>
      <w:szCs w:val="18"/>
    </w:rPr>
  </w:style>
  <w:style w:type="character" w:customStyle="1" w:styleId="20">
    <w:name w:val="页眉 Char"/>
    <w:basedOn w:val="10"/>
    <w:link w:val="7"/>
    <w:qFormat/>
    <w:locked/>
    <w:uiPriority w:val="99"/>
    <w:rPr>
      <w:rFonts w:cs="Times New Roman"/>
      <w:kern w:val="2"/>
      <w:sz w:val="18"/>
      <w:szCs w:val="18"/>
    </w:rPr>
  </w:style>
  <w:style w:type="paragraph" w:customStyle="1" w:styleId="21">
    <w:name w:val="Char1 Char Char Char"/>
    <w:basedOn w:val="1"/>
    <w:qFormat/>
    <w:uiPriority w:val="99"/>
    <w:rPr>
      <w:rFonts w:ascii="Tahoma" w:hAnsi="Tahoma"/>
      <w:sz w:val="24"/>
      <w:szCs w:val="20"/>
    </w:rPr>
  </w:style>
  <w:style w:type="paragraph" w:customStyle="1" w:styleId="22">
    <w:name w:val="Char1 Char Char Char1"/>
    <w:basedOn w:val="1"/>
    <w:qFormat/>
    <w:uiPriority w:val="99"/>
    <w:rPr>
      <w:rFonts w:ascii="Tahoma" w:hAnsi="Tahoma"/>
      <w:sz w:val="24"/>
      <w:szCs w:val="20"/>
    </w:rPr>
  </w:style>
  <w:style w:type="character" w:customStyle="1" w:styleId="23">
    <w:name w:val="beat"/>
    <w:basedOn w:val="10"/>
    <w:qFormat/>
    <w:uiPriority w:val="99"/>
    <w:rPr>
      <w:rFonts w:cs="Times New Roman"/>
    </w:rPr>
  </w:style>
  <w:style w:type="character" w:customStyle="1" w:styleId="24">
    <w:name w:val="j"/>
    <w:basedOn w:val="10"/>
    <w:qFormat/>
    <w:uiPriority w:val="99"/>
    <w:rPr>
      <w:rFonts w:cs="Times New Roman"/>
    </w:rPr>
  </w:style>
  <w:style w:type="character" w:customStyle="1" w:styleId="25">
    <w:name w:val="jl"/>
    <w:basedOn w:val="10"/>
    <w:qFormat/>
    <w:uiPriority w:val="99"/>
    <w:rPr>
      <w:rFonts w:cs="Times New Roman"/>
    </w:rPr>
  </w:style>
  <w:style w:type="character" w:customStyle="1" w:styleId="26">
    <w:name w:val="bds_more2"/>
    <w:basedOn w:val="10"/>
    <w:qFormat/>
    <w:uiPriority w:val="99"/>
    <w:rPr>
      <w:rFonts w:ascii="宋体" w:hAnsi="宋体" w:eastAsia="宋体" w:cs="宋体"/>
    </w:rPr>
  </w:style>
  <w:style w:type="character" w:customStyle="1" w:styleId="27">
    <w:name w:val="bad"/>
    <w:basedOn w:val="10"/>
    <w:qFormat/>
    <w:uiPriority w:val="99"/>
    <w:rPr>
      <w:rFonts w:cs="Times New Roman"/>
    </w:rPr>
  </w:style>
  <w:style w:type="character" w:customStyle="1" w:styleId="28">
    <w:name w:val="jr"/>
    <w:basedOn w:val="10"/>
    <w:qFormat/>
    <w:uiPriority w:val="99"/>
    <w:rPr>
      <w:rFonts w:cs="Times New Roman"/>
    </w:rPr>
  </w:style>
  <w:style w:type="character" w:customStyle="1" w:styleId="29">
    <w:name w:val="bds_more3"/>
    <w:basedOn w:val="10"/>
    <w:qFormat/>
    <w:uiPriority w:val="99"/>
    <w:rPr>
      <w:rFonts w:cs="Times New Roman"/>
    </w:rPr>
  </w:style>
  <w:style w:type="character" w:customStyle="1" w:styleId="30">
    <w:name w:val="bds_more"/>
    <w:basedOn w:val="10"/>
    <w:qFormat/>
    <w:uiPriority w:val="99"/>
    <w:rPr>
      <w:rFonts w:cs="Times New Roman"/>
    </w:rPr>
  </w:style>
  <w:style w:type="character" w:customStyle="1" w:styleId="31">
    <w:name w:val="bds_nopic"/>
    <w:basedOn w:val="10"/>
    <w:qFormat/>
    <w:uiPriority w:val="99"/>
    <w:rPr>
      <w:rFonts w:cs="Times New Roman"/>
    </w:rPr>
  </w:style>
  <w:style w:type="character" w:customStyle="1" w:styleId="32">
    <w:name w:val="bds_more1"/>
    <w:basedOn w:val="10"/>
    <w:qFormat/>
    <w:uiPriority w:val="99"/>
    <w:rPr>
      <w:rFonts w:cs="Times New Roman"/>
    </w:rPr>
  </w:style>
  <w:style w:type="character" w:customStyle="1" w:styleId="33">
    <w:name w:val="font11"/>
    <w:basedOn w:val="10"/>
    <w:qFormat/>
    <w:uiPriority w:val="0"/>
    <w:rPr>
      <w:rFonts w:hint="default" w:ascii="Times New Roman" w:hAnsi="Times New Roman" w:cs="Times New Roman"/>
      <w:color w:val="000000"/>
      <w:sz w:val="21"/>
      <w:szCs w:val="21"/>
      <w:u w:val="none"/>
    </w:rPr>
  </w:style>
  <w:style w:type="character" w:customStyle="1" w:styleId="34">
    <w:name w:val="font21"/>
    <w:basedOn w:val="10"/>
    <w:qFormat/>
    <w:uiPriority w:val="0"/>
    <w:rPr>
      <w:rFonts w:hint="eastAsia" w:ascii="宋体" w:hAnsi="宋体" w:eastAsia="宋体" w:cs="宋体"/>
      <w:color w:val="000000"/>
      <w:sz w:val="21"/>
      <w:szCs w:val="21"/>
      <w:u w:val="none"/>
    </w:rPr>
  </w:style>
  <w:style w:type="character" w:customStyle="1" w:styleId="35">
    <w:name w:val="正文文本 Char"/>
    <w:basedOn w:val="10"/>
    <w:link w:val="3"/>
    <w:qFormat/>
    <w:uiPriority w:val="99"/>
    <w:rPr>
      <w:rFonts w:ascii="Calibri" w:hAnsi="Calibri"/>
      <w:kern w:val="2"/>
      <w:sz w:val="21"/>
      <w:szCs w:val="24"/>
    </w:rPr>
  </w:style>
  <w:style w:type="paragraph" w:customStyle="1" w:styleId="36">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 w:type="character" w:customStyle="1" w:styleId="37">
    <w:name w:val="font61"/>
    <w:basedOn w:val="10"/>
    <w:qFormat/>
    <w:uiPriority w:val="0"/>
    <w:rPr>
      <w:rFonts w:hint="eastAsia" w:ascii="宋体" w:hAnsi="宋体" w:eastAsia="宋体" w:cs="宋体"/>
      <w:color w:val="FF0000"/>
      <w:sz w:val="22"/>
      <w:szCs w:val="22"/>
      <w:u w:val="none"/>
    </w:rPr>
  </w:style>
  <w:style w:type="character" w:customStyle="1" w:styleId="38">
    <w:name w:val="font0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6263</Words>
  <Characters>6579</Characters>
  <Lines>61</Lines>
  <Paragraphs>17</Paragraphs>
  <TotalTime>4</TotalTime>
  <ScaleCrop>false</ScaleCrop>
  <LinksUpToDate>false</LinksUpToDate>
  <CharactersWithSpaces>6740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2022-04-24T08:55:00Z</dcterms:created>
  <dc:creator>NTKO</dc:creator>
  <cp:lastModifiedBy>Smile   everyday</cp:lastModifiedBy>
  <cp:lastPrinted>2021-08-10T07:03:00Z</cp:lastPrinted>
  <dcterms:modified xsi:type="dcterms:W3CDTF">2022-05-06T02:05:02Z</dcterms:modified>
  <dc:title>龙岩鼎成拍卖有限公司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73627BAC56EB4F1F9ADAF6CF6D706AE2</vt:lpwstr>
  </property>
  <property fmtid="{D5CDD505-2E9C-101B-9397-08002B2CF9AE}" pid="4" name="commondata">
    <vt:lpwstr>eyJoZGlkIjoiOTVhMTc4Y2M1NTQ3YWQ2ZjI5ZWRmNTZjODgzM2M1M2EifQ==</vt:lpwstr>
  </property>
</Properties>
</file>