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val="en-US" w:eastAsia="zh-CN"/>
        </w:rPr>
        <w:t>GKJC20220110-1</w:t>
      </w:r>
      <w:r>
        <w:rPr>
          <w:rFonts w:hint="eastAsia" w:ascii="宋体" w:hAnsi="宋体" w:cs="宋体"/>
          <w:b/>
          <w:bCs/>
          <w:color w:val="000000"/>
          <w:kern w:val="0"/>
          <w:sz w:val="28"/>
          <w:szCs w:val="28"/>
          <w:shd w:val="clear" w:color="auto" w:fill="FFFFFF"/>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1月10日</w:t>
      </w:r>
      <w:r>
        <w:rPr>
          <w:rFonts w:hint="eastAsia" w:ascii="宋体" w:hAnsi="宋体" w:cs="宋体"/>
          <w:color w:val="0000FF"/>
          <w:kern w:val="0"/>
          <w:sz w:val="24"/>
          <w:szCs w:val="24"/>
          <w:shd w:val="clear" w:color="auto" w:fill="FFFFFF"/>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5</w:t>
      </w:r>
      <w:r>
        <w:rPr>
          <w:rFonts w:hint="eastAsia" w:ascii="宋体" w:hAnsi="宋体" w:cs="宋体"/>
          <w:color w:val="0000FF"/>
          <w:kern w:val="0"/>
          <w:sz w:val="24"/>
          <w:szCs w:val="24"/>
          <w:shd w:val="clear" w:color="auto" w:fill="FFFFFF"/>
        </w:rPr>
        <w:t>日至202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7</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cs="宋体"/>
          <w:color w:val="000000"/>
          <w:shd w:val="clear" w:color="auto" w:fill="FFFFFF"/>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 xml:space="preserve"> 公开竞价选取福建省连城县大石岩重点中型灌区续建配套与节水改造项目监理平行检测工程检测服务机构  </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 福建省连城县文亨镇、莲峰镇、隔川乡、揭乐乡、林坊镇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eastAsiaTheme="minorEastAsia"/>
          <w:color w:val="000000" w:themeColor="text1"/>
          <w:sz w:val="24"/>
          <w:szCs w:val="24"/>
          <w:shd w:val="clear" w:color="auto" w:fill="FFFFFF"/>
          <w14:textFill>
            <w14:solidFill>
              <w14:schemeClr w14:val="tx1"/>
            </w14:solidFill>
          </w14:textFill>
        </w:rPr>
        <w:t>.本项目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检测费用最高限价：</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 xml:space="preserve"> 22000元  </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sz w:val="24"/>
          <w:szCs w:val="24"/>
          <w:shd w:val="clear" w:color="auto" w:fill="FFFFFF"/>
          <w14:textFill>
            <w14:solidFill>
              <w14:schemeClr w14:val="tx1"/>
            </w14:solidFill>
          </w14:textFill>
        </w:rPr>
        <w:t>内容：</w:t>
      </w:r>
      <w:r>
        <w:rPr>
          <w:rFonts w:hint="eastAsia" w:eastAsia="宋体" w:cs="宋体"/>
          <w:color w:val="000000" w:themeColor="text1"/>
          <w:kern w:val="0"/>
          <w:sz w:val="24"/>
          <w:szCs w:val="24"/>
          <w:u w:val="single"/>
          <w:lang w:val="en-US" w:eastAsia="zh-CN"/>
          <w14:textFill>
            <w14:solidFill>
              <w14:schemeClr w14:val="tx1"/>
            </w14:solidFill>
          </w14:textFill>
        </w:rPr>
        <w:t xml:space="preserve"> 本项目的各类水利工程实体及其所使用的水工材料、中间产品、实体结构等（监理平行检测），数量如下表：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693"/>
        <w:gridCol w:w="4243"/>
        <w:gridCol w:w="126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95" w:type="pct"/>
            <w:noWrap w:val="0"/>
            <w:vAlign w:val="center"/>
          </w:tcPr>
          <w:p>
            <w:pPr>
              <w:jc w:val="left"/>
              <w:rPr>
                <w:rFonts w:hint="eastAsia" w:ascii="宋体" w:hAnsi="宋体" w:eastAsia="宋体" w:cs="宋体"/>
                <w:bCs/>
                <w:sz w:val="24"/>
                <w:lang w:eastAsia="zh-CN"/>
              </w:rPr>
            </w:pPr>
            <w:r>
              <w:rPr>
                <w:rFonts w:hint="eastAsia" w:ascii="宋体" w:hAnsi="宋体" w:cs="宋体"/>
                <w:bCs/>
                <w:sz w:val="24"/>
                <w:lang w:eastAsia="zh-CN"/>
              </w:rPr>
              <w:t>取样项目</w:t>
            </w:r>
          </w:p>
        </w:tc>
        <w:tc>
          <w:tcPr>
            <w:tcW w:w="912" w:type="pct"/>
            <w:noWrap w:val="0"/>
            <w:vAlign w:val="center"/>
          </w:tcPr>
          <w:p>
            <w:pPr>
              <w:jc w:val="center"/>
              <w:rPr>
                <w:rFonts w:hint="eastAsia" w:ascii="宋体" w:hAnsi="宋体" w:eastAsia="宋体" w:cs="宋体"/>
                <w:bCs/>
                <w:sz w:val="24"/>
                <w:lang w:eastAsia="zh-CN"/>
              </w:rPr>
            </w:pPr>
            <w:r>
              <w:rPr>
                <w:rFonts w:hint="eastAsia" w:ascii="宋体" w:hAnsi="宋体" w:cs="宋体"/>
                <w:bCs/>
                <w:sz w:val="24"/>
              </w:rPr>
              <w:t>工程</w:t>
            </w:r>
            <w:r>
              <w:rPr>
                <w:rFonts w:hint="eastAsia" w:ascii="宋体" w:hAnsi="宋体" w:cs="宋体"/>
                <w:bCs/>
                <w:sz w:val="24"/>
                <w:lang w:eastAsia="zh-CN"/>
              </w:rPr>
              <w:t>量</w:t>
            </w:r>
          </w:p>
        </w:tc>
        <w:tc>
          <w:tcPr>
            <w:tcW w:w="2285" w:type="pct"/>
            <w:noWrap w:val="0"/>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检测项目</w:t>
            </w:r>
          </w:p>
        </w:tc>
        <w:tc>
          <w:tcPr>
            <w:tcW w:w="682" w:type="pct"/>
            <w:noWrap w:val="0"/>
            <w:vAlign w:val="center"/>
          </w:tcPr>
          <w:p>
            <w:pPr>
              <w:jc w:val="center"/>
              <w:rPr>
                <w:rFonts w:hint="eastAsia" w:ascii="宋体" w:hAnsi="宋体" w:eastAsia="宋体" w:cs="宋体"/>
                <w:bCs/>
                <w:sz w:val="24"/>
                <w:lang w:eastAsia="zh-CN"/>
              </w:rPr>
            </w:pPr>
            <w:r>
              <w:rPr>
                <w:rFonts w:hint="eastAsia" w:ascii="宋体" w:hAnsi="宋体" w:eastAsia="宋体" w:cs="宋体"/>
                <w:bCs/>
                <w:sz w:val="24"/>
                <w:lang w:eastAsia="zh-CN"/>
              </w:rPr>
              <w:t>应检测组数</w:t>
            </w:r>
          </w:p>
        </w:tc>
        <w:tc>
          <w:tcPr>
            <w:tcW w:w="525" w:type="pct"/>
            <w:noWrap w:val="0"/>
            <w:vAlign w:val="center"/>
          </w:tcPr>
          <w:p>
            <w:pPr>
              <w:jc w:val="center"/>
              <w:rPr>
                <w:rFonts w:hint="eastAsia" w:ascii="宋体" w:hAnsi="宋体" w:eastAsia="宋体" w:cs="宋体"/>
                <w:bCs/>
                <w:sz w:val="24"/>
                <w:lang w:eastAsia="zh-CN"/>
              </w:rPr>
            </w:pPr>
            <w:r>
              <w:rPr>
                <w:rFonts w:hint="eastAsia" w:ascii="宋体" w:hAnsi="宋体" w:eastAsia="宋体" w:cs="宋体"/>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1.水泥32.5R（袋装）</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0.79t</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细度、比面积、标准稠度用水量、凝结时间、安定性</w:t>
            </w:r>
          </w:p>
        </w:tc>
        <w:tc>
          <w:tcPr>
            <w:tcW w:w="682" w:type="pct"/>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2.水泥42.5R</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5660t</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细度、比面积、标准稠度用水量、凝结时间、安定性</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3.粗砂</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13719m³</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颗粒集配、表观密度、堆积密度、含水率、含泥量、云母含量、振实度</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7组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4.碎石</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20666.48m³</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颗粒集配、表观密度、堆积密度、含水率、含泥量、云母含量、压碎指标、超逊径、针片状含</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95" w:type="pct"/>
            <w:vMerge w:val="restar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5.砼试块</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C15</w:t>
            </w:r>
          </w:p>
        </w:tc>
        <w:tc>
          <w:tcPr>
            <w:tcW w:w="2285" w:type="pct"/>
            <w:vMerge w:val="restart"/>
            <w:noWrap w:val="0"/>
            <w:vAlign w:val="center"/>
          </w:tcPr>
          <w:p>
            <w:pPr>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抗压强度</w:t>
            </w:r>
          </w:p>
        </w:tc>
        <w:tc>
          <w:tcPr>
            <w:tcW w:w="682" w:type="pct"/>
            <w:noWrap w:val="0"/>
            <w:vAlign w:val="center"/>
          </w:tcPr>
          <w:p>
            <w:pPr>
              <w:jc w:val="center"/>
              <w:rPr>
                <w:rFonts w:hint="eastAsia" w:ascii="宋体" w:hAnsi="宋体" w:cs="宋体"/>
                <w:bCs/>
                <w:kern w:val="2"/>
                <w:sz w:val="24"/>
                <w:szCs w:val="24"/>
                <w:lang w:val="en-US" w:eastAsia="zh-CN" w:bidi="ar-SA"/>
              </w:rPr>
            </w:pPr>
            <w:r>
              <w:rPr>
                <w:rFonts w:hint="eastAsia" w:ascii="宋体" w:hAnsi="宋体" w:cs="宋体"/>
                <w:bCs/>
                <w:sz w:val="24"/>
                <w:lang w:val="en-US" w:eastAsia="zh-CN"/>
              </w:rPr>
              <w:t>14组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95" w:type="pct"/>
            <w:vMerge w:val="continue"/>
            <w:noWrap w:val="0"/>
            <w:vAlign w:val="center"/>
          </w:tcPr>
          <w:p>
            <w:pPr>
              <w:jc w:val="center"/>
              <w:rPr>
                <w:rFonts w:hint="default" w:ascii="宋体" w:hAnsi="宋体" w:eastAsia="宋体" w:cs="宋体"/>
                <w:bCs/>
                <w:sz w:val="24"/>
                <w:lang w:val="en-US" w:eastAsia="zh-CN"/>
              </w:rPr>
            </w:pP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C20</w:t>
            </w:r>
          </w:p>
        </w:tc>
        <w:tc>
          <w:tcPr>
            <w:tcW w:w="2285" w:type="pct"/>
            <w:vMerge w:val="continue"/>
            <w:noWrap w:val="0"/>
            <w:vAlign w:val="center"/>
          </w:tcPr>
          <w:p>
            <w:pPr>
              <w:jc w:val="center"/>
              <w:rPr>
                <w:rFonts w:hint="eastAsia" w:ascii="宋体" w:hAnsi="宋体" w:eastAsia="宋体" w:cs="宋体"/>
                <w:bCs/>
                <w:sz w:val="24"/>
                <w:lang w:eastAsia="zh-CN"/>
              </w:rPr>
            </w:pP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95" w:type="pct"/>
            <w:vMerge w:val="continue"/>
            <w:noWrap w:val="0"/>
            <w:vAlign w:val="center"/>
          </w:tcPr>
          <w:p>
            <w:pPr>
              <w:jc w:val="center"/>
              <w:rPr>
                <w:rFonts w:hint="eastAsia" w:ascii="宋体" w:hAnsi="宋体" w:eastAsia="宋体" w:cs="宋体"/>
                <w:bCs/>
                <w:sz w:val="24"/>
                <w:lang w:eastAsia="zh-CN"/>
              </w:rPr>
            </w:pP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C25</w:t>
            </w:r>
          </w:p>
        </w:tc>
        <w:tc>
          <w:tcPr>
            <w:tcW w:w="2285" w:type="pct"/>
            <w:vMerge w:val="continue"/>
            <w:noWrap w:val="0"/>
            <w:vAlign w:val="center"/>
          </w:tcPr>
          <w:p>
            <w:pPr>
              <w:jc w:val="center"/>
              <w:rPr>
                <w:rFonts w:hint="eastAsia" w:ascii="宋体" w:hAnsi="宋体" w:eastAsia="宋体" w:cs="宋体"/>
                <w:bCs/>
                <w:sz w:val="24"/>
                <w:lang w:eastAsia="zh-CN"/>
              </w:rPr>
            </w:pPr>
          </w:p>
        </w:tc>
        <w:tc>
          <w:tcPr>
            <w:tcW w:w="682" w:type="pct"/>
            <w:noWrap w:val="0"/>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6.M10砂浆试块</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38.83</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eastAsia="zh-CN"/>
              </w:rPr>
              <w:t>抗压强度</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7.块石</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36.72m³</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饱和抗压强度、软化系数、块体密度</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8.毛石</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2952.08m³</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eastAsia="zh-CN"/>
              </w:rPr>
              <w:t>常规</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9.钢筋试验报告</w:t>
            </w:r>
            <w:r>
              <w:rPr>
                <w:rFonts w:hint="eastAsia" w:ascii="宋体" w:hAnsi="宋体" w:eastAsia="宋体" w:cs="宋体"/>
                <w:b/>
                <w:bCs/>
                <w:i w:val="0"/>
                <w:iCs w:val="0"/>
                <w:caps w:val="0"/>
                <w:color w:val="666666"/>
                <w:spacing w:val="0"/>
                <w:sz w:val="21"/>
                <w:szCs w:val="21"/>
                <w:shd w:val="clear" w:color="auto" w:fill="FFFFFF"/>
              </w:rPr>
              <w:t>Φ18</w:t>
            </w:r>
          </w:p>
        </w:tc>
        <w:tc>
          <w:tcPr>
            <w:tcW w:w="91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68.94t</w:t>
            </w:r>
          </w:p>
        </w:tc>
        <w:tc>
          <w:tcPr>
            <w:tcW w:w="228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eastAsia="zh-CN"/>
              </w:rPr>
              <w:t>抗拉强度、屈服强度、伸长率、弯曲性能</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525"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10.进场取样、现场检测发电、车旅费</w:t>
            </w:r>
          </w:p>
        </w:tc>
        <w:tc>
          <w:tcPr>
            <w:tcW w:w="912" w:type="pct"/>
            <w:noWrap w:val="0"/>
            <w:vAlign w:val="center"/>
          </w:tcPr>
          <w:p>
            <w:pPr>
              <w:jc w:val="center"/>
              <w:rPr>
                <w:rFonts w:hint="default" w:ascii="宋体" w:hAnsi="宋体" w:eastAsia="宋体" w:cs="宋体"/>
                <w:bCs/>
                <w:sz w:val="24"/>
                <w:lang w:val="en-US" w:eastAsia="zh-CN"/>
              </w:rPr>
            </w:pPr>
          </w:p>
        </w:tc>
        <w:tc>
          <w:tcPr>
            <w:tcW w:w="2285" w:type="pct"/>
            <w:noWrap w:val="0"/>
            <w:vAlign w:val="center"/>
          </w:tcPr>
          <w:p>
            <w:pPr>
              <w:jc w:val="both"/>
              <w:rPr>
                <w:rFonts w:hint="default" w:ascii="宋体" w:hAnsi="宋体" w:eastAsia="宋体" w:cs="宋体"/>
                <w:bCs/>
                <w:sz w:val="24"/>
                <w:lang w:val="en-US" w:eastAsia="zh-CN"/>
              </w:rPr>
            </w:pPr>
            <w:r>
              <w:rPr>
                <w:rFonts w:hint="eastAsia" w:ascii="宋体" w:hAnsi="宋体" w:eastAsia="宋体" w:cs="宋体"/>
                <w:bCs/>
                <w:sz w:val="24"/>
                <w:lang w:val="en-US" w:eastAsia="zh-CN"/>
              </w:rPr>
              <w:t>暂定6次，结算按工程实际需要为准</w:t>
            </w:r>
          </w:p>
        </w:tc>
        <w:tc>
          <w:tcPr>
            <w:tcW w:w="682" w:type="pct"/>
            <w:noWrap w:val="0"/>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6次</w:t>
            </w:r>
          </w:p>
        </w:tc>
        <w:tc>
          <w:tcPr>
            <w:tcW w:w="525" w:type="pct"/>
            <w:noWrap w:val="0"/>
            <w:vAlign w:val="center"/>
          </w:tcPr>
          <w:p>
            <w:pPr>
              <w:jc w:val="center"/>
              <w:rPr>
                <w:rFonts w:hint="default" w:ascii="宋体" w:hAnsi="宋体" w:eastAsia="宋体" w:cs="宋体"/>
                <w:bCs/>
                <w:sz w:val="21"/>
                <w:szCs w:val="21"/>
                <w:lang w:val="en-US" w:eastAsia="zh-CN"/>
              </w:rPr>
            </w:pP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工期要求：无</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color w:val="000000"/>
          <w:kern w:val="0"/>
          <w:sz w:val="24"/>
          <w:szCs w:val="24"/>
        </w:rPr>
        <w:t>（失信被执行人除外）</w:t>
      </w:r>
      <w:r>
        <w:rPr>
          <w:rFonts w:hint="eastAsia" w:cs="宋体"/>
          <w:color w:val="000000"/>
        </w:rPr>
        <w:t>。</w:t>
      </w:r>
    </w:p>
    <w:p>
      <w:pPr>
        <w:pageBreakBefore w:val="0"/>
        <w:widowControl/>
        <w:kinsoku/>
        <w:wordWrap/>
        <w:topLinePunct w:val="0"/>
        <w:bidi w:val="0"/>
        <w:snapToGrid w:val="0"/>
        <w:spacing w:beforeAutospacing="0" w:afterAutospacing="0" w:line="360" w:lineRule="auto"/>
        <w:ind w:left="0" w:firstLine="420" w:firstLineChars="200"/>
        <w:rPr>
          <w:rFonts w:hint="eastAsia" w:ascii="宋体" w:hAnsi="宋体" w:cs="宋体" w:eastAsiaTheme="minorEastAsia"/>
          <w:color w:val="000000"/>
          <w:kern w:val="0"/>
          <w:sz w:val="24"/>
          <w:szCs w:val="24"/>
        </w:rPr>
      </w:pPr>
      <w:r>
        <w:rPr>
          <w:rFonts w:hint="eastAsia" w:cs="宋体"/>
          <w:color w:val="000000"/>
          <w:shd w:val="clear" w:color="auto" w:fill="FFFFFF"/>
        </w:rPr>
        <w:t>2.</w:t>
      </w:r>
      <w:r>
        <w:rPr>
          <w:rFonts w:hint="eastAsia" w:cs="宋体"/>
          <w:color w:val="000000" w:themeColor="text1"/>
          <w:sz w:val="24"/>
          <w:szCs w:val="28"/>
          <w:shd w:val="clear" w:color="auto" w:fill="FFFFFF"/>
          <w:lang w:val="en-US" w:eastAsia="zh-CN"/>
          <w14:textFill>
            <w14:solidFill>
              <w14:schemeClr w14:val="tx1"/>
            </w14:solidFill>
          </w14:textFill>
        </w:rPr>
        <w:t>竞价</w:t>
      </w:r>
      <w:r>
        <w:rPr>
          <w:rFonts w:hint="eastAsia" w:cs="宋体"/>
          <w:color w:val="000000" w:themeColor="text1"/>
          <w:sz w:val="24"/>
          <w:szCs w:val="24"/>
          <w:shd w:val="clear" w:color="auto" w:fill="FFFFFF"/>
          <w:lang w:val="en-US" w:eastAsia="zh-CN"/>
          <w14:textFill>
            <w14:solidFill>
              <w14:schemeClr w14:val="tx1"/>
            </w14:solidFill>
          </w14:textFill>
        </w:rPr>
        <w:t>前已</w:t>
      </w:r>
      <w:r>
        <w:rPr>
          <w:rFonts w:hint="eastAsia" w:ascii="宋体" w:hAnsi="宋体" w:cs="宋体" w:eastAsiaTheme="minorEastAsia"/>
          <w:color w:val="000000" w:themeColor="text1"/>
          <w:kern w:val="0"/>
          <w:sz w:val="24"/>
          <w:szCs w:val="24"/>
          <w14:textFill>
            <w14:solidFill>
              <w14:schemeClr w14:val="tx1"/>
            </w14:solidFill>
          </w14:textFill>
        </w:rPr>
        <w:t>入</w:t>
      </w:r>
      <w:r>
        <w:rPr>
          <w:rFonts w:hint="eastAsia" w:ascii="宋体" w:hAnsi="宋体" w:cs="宋体" w:eastAsiaTheme="minorEastAsia"/>
          <w:color w:val="000000"/>
          <w:kern w:val="0"/>
          <w:sz w:val="24"/>
          <w:szCs w:val="24"/>
        </w:rPr>
        <w:t>选福建连城国有投资集团有限公司设立的中介机构库</w:t>
      </w:r>
      <w:r>
        <w:rPr>
          <w:rFonts w:hint="eastAsia" w:ascii="宋体" w:hAnsi="宋体" w:cs="宋体"/>
          <w:color w:val="000000"/>
          <w:kern w:val="0"/>
          <w:sz w:val="24"/>
          <w:szCs w:val="24"/>
          <w:lang w:eastAsia="zh-CN"/>
        </w:rPr>
        <w:t>工程检测</w:t>
      </w:r>
      <w:r>
        <w:rPr>
          <w:rFonts w:hint="eastAsia" w:ascii="宋体" w:hAnsi="宋体" w:cs="宋体" w:eastAsiaTheme="minorEastAsia"/>
          <w:color w:val="000000"/>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color w:val="000000"/>
          <w:kern w:val="0"/>
          <w:sz w:val="24"/>
          <w:szCs w:val="24"/>
          <w:lang w:val="en-US" w:eastAsia="zh-CN"/>
        </w:rPr>
        <w:t>，委托方另有通知除外</w:t>
      </w:r>
      <w:r>
        <w:rPr>
          <w:rFonts w:hint="eastAsia" w:ascii="宋体" w:hAnsi="宋体" w:cs="宋体" w:eastAsiaTheme="minorEastAsia"/>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11"/>
        <w:rPr>
          <w:rFonts w:hint="default" w:eastAsiaTheme="minorEastAsia"/>
          <w:color w:val="0000FF"/>
          <w:lang w:val="en-US" w:eastAsia="zh-CN"/>
        </w:rPr>
      </w:pPr>
      <w:r>
        <w:rPr>
          <w:rFonts w:hint="eastAsia" w:ascii="宋体" w:hAnsi="宋体" w:cs="宋体"/>
          <w:b/>
          <w:bCs/>
          <w:color w:val="0000FF"/>
          <w:kern w:val="0"/>
          <w:sz w:val="24"/>
          <w:szCs w:val="24"/>
          <w:lang w:val="en-US" w:eastAsia="zh-CN"/>
        </w:rPr>
        <w:t>备注：本项目的项目法人工程质量全过程检测单位不得参加此次竞价。</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2000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7</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合同》后5个工作日内一次性无息退回。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1.有意参加竞价者应提供如下有效证照复印件：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rPr>
      </w:pPr>
      <w:r>
        <w:rPr>
          <w:rFonts w:hint="eastAsia" w:cs="宋体"/>
          <w:b/>
          <w:bCs/>
          <w:color w:val="000000"/>
          <w:shd w:val="clear" w:color="auto" w:fill="FFFFFF"/>
        </w:rPr>
        <w:t>七、交易服务费</w:t>
      </w:r>
    </w:p>
    <w:p>
      <w:pPr>
        <w:pageBreakBefore w:val="0"/>
        <w:kinsoku/>
        <w:wordWrap/>
        <w:topLinePunct w:val="0"/>
        <w:bidi w:val="0"/>
        <w:spacing w:beforeAutospacing="0" w:afterAutospacing="0" w:line="360" w:lineRule="auto"/>
        <w:ind w:left="0"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本项目</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竞价者自行承担参加竞价会有关的全部费用（包括但不限于差旅费、邮寄费、资料费等）。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240" w:lineRule="auto"/>
              <w:ind w:left="0"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24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pageBreakBefore w:val="0"/>
              <w:widowControl/>
              <w:shd w:val="clear" w:color="auto" w:fill="FFFFFF"/>
              <w:kinsoku/>
              <w:wordWrap/>
              <w:topLinePunct w:val="0"/>
              <w:bidi w:val="0"/>
              <w:snapToGrid w:val="0"/>
              <w:spacing w:beforeAutospacing="0" w:afterAutospacing="0" w:line="24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ascii="宋体" w:hAnsi="宋体" w:cs="宋体"/>
          <w:color w:val="000000"/>
          <w:sz w:val="24"/>
          <w:szCs w:val="24"/>
        </w:rPr>
      </w:pP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333375</wp:posOffset>
            </wp:positionH>
            <wp:positionV relativeFrom="paragraph">
              <wp:posOffset>34925</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color w:val="000000"/>
          <w:kern w:val="0"/>
          <w:sz w:val="24"/>
          <w:szCs w:val="24"/>
          <w:shd w:val="clear" w:color="auto" w:fill="FFFFFF"/>
        </w:rPr>
        <w:t> </w:t>
      </w:r>
    </w:p>
    <w:p>
      <w:pPr>
        <w:pageBreakBefore w:val="0"/>
        <w:widowControl/>
        <w:shd w:val="clear" w:color="auto" w:fill="FFFFFF"/>
        <w:kinsoku/>
        <w:wordWrap/>
        <w:topLinePunct w:val="0"/>
        <w:bidi w:val="0"/>
        <w:snapToGrid w:val="0"/>
        <w:spacing w:beforeAutospacing="0" w:afterAutospacing="0" w:line="360" w:lineRule="auto"/>
        <w:ind w:left="0" w:firstLine="465"/>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pageBreakBefore w:val="0"/>
        <w:kinsoku/>
        <w:wordWrap/>
        <w:topLinePunct w:val="0"/>
        <w:bidi w:val="0"/>
        <w:snapToGrid w:val="0"/>
        <w:spacing w:beforeAutospacing="0" w:afterAutospacing="0" w:line="360" w:lineRule="auto"/>
        <w:ind w:left="0"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r>
        <w:rPr>
          <w:rFonts w:hint="eastAsia" w:ascii="宋体" w:hAnsi="宋体" w:cs="宋体"/>
          <w:b/>
          <w:bCs/>
          <w:color w:val="000000"/>
          <w:sz w:val="24"/>
          <w:szCs w:val="24"/>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b/>
          <w:bCs/>
          <w:color w:val="000000"/>
          <w:sz w:val="28"/>
          <w:szCs w:val="28"/>
          <w:lang w:val="en-US" w:eastAsia="zh-CN"/>
        </w:rPr>
        <w:sectPr>
          <w:footerReference r:id="rId3" w:type="default"/>
          <w:pgSz w:w="11906" w:h="16838"/>
          <w:pgMar w:top="1135" w:right="1416" w:bottom="1418" w:left="1418" w:header="851" w:footer="992" w:gutter="0"/>
          <w:pgNumType w:fmt="decimal"/>
          <w:cols w:space="720" w:num="1"/>
          <w:docGrid w:type="lines" w:linePitch="312" w:charSpace="0"/>
        </w:sectP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202</w:t>
      </w:r>
      <w:r>
        <w:rPr>
          <w:rFonts w:hint="eastAsia" w:ascii="宋体" w:hAnsi="宋体" w:cs="宋体"/>
          <w:b/>
          <w:bCs/>
          <w:color w:val="000000"/>
          <w:kern w:val="0"/>
          <w:sz w:val="24"/>
          <w:szCs w:val="24"/>
          <w:shd w:val="clear" w:color="auto" w:fill="FFFFFF"/>
          <w:lang w:val="en-US" w:eastAsia="zh-CN"/>
        </w:rPr>
        <w:t>2</w:t>
      </w:r>
      <w:r>
        <w:rPr>
          <w:rFonts w:hint="eastAsia" w:ascii="宋体" w:hAnsi="宋体" w:cs="宋体"/>
          <w:b/>
          <w:bCs/>
          <w:color w:val="000000"/>
          <w:kern w:val="0"/>
          <w:sz w:val="24"/>
          <w:szCs w:val="24"/>
          <w:shd w:val="clear" w:color="auto" w:fill="FFFFFF"/>
        </w:rPr>
        <w:t>年</w:t>
      </w:r>
      <w:r>
        <w:rPr>
          <w:rFonts w:hint="eastAsia" w:ascii="宋体" w:hAnsi="宋体" w:cs="宋体"/>
          <w:b/>
          <w:bCs/>
          <w:color w:val="000000"/>
          <w:kern w:val="0"/>
          <w:sz w:val="24"/>
          <w:szCs w:val="24"/>
          <w:shd w:val="clear" w:color="auto" w:fill="FFFFFF"/>
          <w:lang w:val="en-US" w:eastAsia="zh-CN"/>
        </w:rPr>
        <w:t>1</w:t>
      </w:r>
      <w:r>
        <w:rPr>
          <w:rFonts w:hint="eastAsia" w:ascii="宋体" w:hAnsi="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5</w:t>
      </w:r>
      <w:r>
        <w:rPr>
          <w:rFonts w:hint="eastAsia" w:ascii="宋体" w:hAnsi="宋体" w:cs="宋体"/>
          <w:b/>
          <w:bCs/>
          <w:color w:val="000000"/>
          <w:kern w:val="0"/>
          <w:sz w:val="24"/>
          <w:szCs w:val="24"/>
          <w:shd w:val="clear" w:color="auto" w:fill="FFFFFF"/>
        </w:rPr>
        <w:t>日</w:t>
      </w:r>
    </w:p>
    <w:p>
      <w:pPr>
        <w:pageBreakBefore w:val="0"/>
        <w:kinsoku/>
        <w:wordWrap/>
        <w:topLinePunct w:val="0"/>
        <w:bidi w:val="0"/>
        <w:spacing w:beforeAutospacing="0" w:afterAutospacing="0" w:line="360" w:lineRule="auto"/>
        <w:ind w:left="0" w:firstLine="883"/>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1</w:t>
      </w:r>
      <w:r>
        <w:rPr>
          <w:rFonts w:hint="eastAsia" w:ascii="宋体" w:hAnsi="宋体"/>
          <w:color w:val="0000FF"/>
          <w:sz w:val="24"/>
          <w:u w:val="single"/>
        </w:rPr>
        <w:t xml:space="preserve"> </w:t>
      </w:r>
      <w:r>
        <w:rPr>
          <w:rFonts w:hint="eastAsia" w:ascii="宋体" w:hAnsi="宋体"/>
          <w:color w:val="0000FF"/>
          <w:sz w:val="24"/>
        </w:rPr>
        <w:t>月</w:t>
      </w:r>
      <w:r>
        <w:rPr>
          <w:rFonts w:hint="eastAsia" w:ascii="宋体" w:hAnsi="宋体"/>
          <w:color w:val="0000FF"/>
          <w:sz w:val="24"/>
          <w:u w:val="single"/>
          <w:lang w:val="en-US" w:eastAsia="zh-CN"/>
        </w:rPr>
        <w:t>10</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00"/>
          <w:sz w:val="24"/>
          <w:u w:val="single"/>
          <w:lang w:val="en-US" w:eastAsia="zh-CN"/>
        </w:rPr>
        <w:t xml:space="preserve"> </w:t>
      </w:r>
      <w:r>
        <w:rPr>
          <w:rFonts w:hint="eastAsia" w:ascii="宋体" w:hAnsi="宋体"/>
          <w:color w:val="0000FF"/>
          <w:sz w:val="24"/>
          <w:u w:val="single"/>
          <w:lang w:val="en-US" w:eastAsia="zh-CN"/>
        </w:rPr>
        <w:t>福建省连城县大石岩重点中型灌区续建配套与节水改造项目监理平行检测工程检测</w:t>
      </w:r>
      <w:r>
        <w:rPr>
          <w:rFonts w:hint="eastAsia" w:ascii="宋体" w:hAnsi="宋体"/>
          <w:color w:val="000000"/>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GKJC20220110-1</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w:t>
      </w:r>
      <w:bookmarkStart w:id="1" w:name="_GoBack"/>
      <w:bookmarkEnd w:id="1"/>
      <w:r>
        <w:rPr>
          <w:rFonts w:hint="eastAsia" w:ascii="宋体" w:hAnsi="宋体"/>
          <w:color w:val="000000"/>
          <w:sz w:val="24"/>
        </w:rPr>
        <w:t>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3"/>
        <w:pageBreakBefore w:val="0"/>
        <w:kinsoku/>
        <w:wordWrap/>
        <w:topLinePunct w:val="0"/>
        <w:bidi w:val="0"/>
        <w:spacing w:beforeAutospacing="0" w:afterAutospacing="0" w:line="360" w:lineRule="auto"/>
        <w:ind w:left="0"/>
        <w:rPr>
          <w:rFonts w:hint="eastAsia"/>
        </w:rPr>
      </w:pPr>
    </w:p>
    <w:p>
      <w:pPr>
        <w:pageBreakBefore w:val="0"/>
        <w:kinsoku/>
        <w:wordWrap/>
        <w:topLinePunct w:val="0"/>
        <w:bidi w:val="0"/>
        <w:spacing w:beforeAutospacing="0" w:afterAutospacing="0" w:line="360" w:lineRule="auto"/>
        <w:ind w:left="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37669C5"/>
    <w:rsid w:val="0B29227C"/>
    <w:rsid w:val="0F087A87"/>
    <w:rsid w:val="110B7762"/>
    <w:rsid w:val="12EE135E"/>
    <w:rsid w:val="162F6863"/>
    <w:rsid w:val="1F3A4FB5"/>
    <w:rsid w:val="21923E1A"/>
    <w:rsid w:val="25E83F3E"/>
    <w:rsid w:val="2E43793A"/>
    <w:rsid w:val="30151CAD"/>
    <w:rsid w:val="32D04996"/>
    <w:rsid w:val="374A432E"/>
    <w:rsid w:val="39617F1C"/>
    <w:rsid w:val="3B83521D"/>
    <w:rsid w:val="3BC44417"/>
    <w:rsid w:val="45533F2D"/>
    <w:rsid w:val="482E0EEB"/>
    <w:rsid w:val="4B005883"/>
    <w:rsid w:val="4FB57845"/>
    <w:rsid w:val="54DE4E29"/>
    <w:rsid w:val="55F33A34"/>
    <w:rsid w:val="569D39A8"/>
    <w:rsid w:val="5A22414B"/>
    <w:rsid w:val="5D9B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2021-12-30T07:44:54Z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