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shd w:val="clear" w:color="auto" w:fill="FFFFFF"/>
        <w:kinsoku/>
        <w:wordWrap/>
        <w:topLinePunct w:val="0"/>
        <w:bidi w:val="0"/>
        <w:snapToGrid w:val="0"/>
        <w:spacing w:beforeAutospacing="0" w:afterAutospacing="0" w:line="360" w:lineRule="auto"/>
        <w:ind w:left="0" w:firstLine="759"/>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网络竞价须知</w:t>
      </w:r>
    </w:p>
    <w:p>
      <w:pPr>
        <w:pageBreakBefore w:val="0"/>
        <w:widowControl/>
        <w:shd w:val="clear" w:color="auto" w:fill="FFFFFF"/>
        <w:kinsoku/>
        <w:wordWrap/>
        <w:topLinePunct w:val="0"/>
        <w:bidi w:val="0"/>
        <w:snapToGrid w:val="0"/>
        <w:spacing w:beforeAutospacing="0" w:afterAutospacing="0" w:line="360" w:lineRule="auto"/>
        <w:ind w:left="0" w:firstLine="506"/>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val="en-US" w:eastAsia="zh-CN"/>
        </w:rPr>
        <w:t>GKJC20220107-2</w:t>
      </w:r>
      <w:r>
        <w:rPr>
          <w:rFonts w:hint="eastAsia" w:ascii="宋体" w:hAnsi="宋体" w:cs="宋体"/>
          <w:b/>
          <w:bCs/>
          <w:color w:val="000000"/>
          <w:kern w:val="0"/>
          <w:sz w:val="28"/>
          <w:szCs w:val="28"/>
          <w:shd w:val="clear" w:color="auto" w:fill="FFFFFF"/>
        </w:rPr>
        <w:t>）</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sz w:val="24"/>
          <w:szCs w:val="24"/>
        </w:rPr>
      </w:pPr>
      <w:r>
        <w:rPr>
          <w:rFonts w:hint="eastAsia" w:ascii="宋体" w:hAnsi="宋体" w:cs="宋体"/>
          <w:color w:val="000000"/>
          <w:sz w:val="24"/>
          <w:szCs w:val="24"/>
          <w:shd w:val="clear" w:color="auto" w:fill="FFFFFF"/>
        </w:rPr>
        <w:t>连城县国有资产产权交易服务有限公司</w:t>
      </w:r>
      <w:r>
        <w:rPr>
          <w:rFonts w:hint="eastAsia" w:ascii="宋体" w:hAnsi="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一、公开竞价、报名时间、地点</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竞价时间：</w:t>
      </w:r>
      <w:r>
        <w:rPr>
          <w:rFonts w:hint="eastAsia" w:ascii="宋体" w:hAnsi="宋体" w:cs="宋体"/>
          <w:color w:val="0000FF"/>
          <w:kern w:val="0"/>
          <w:sz w:val="24"/>
          <w:szCs w:val="24"/>
          <w:shd w:val="clear" w:color="auto" w:fill="FFFFFF"/>
          <w:lang w:eastAsia="zh-CN"/>
        </w:rPr>
        <w:t>202</w:t>
      </w:r>
      <w:r>
        <w:rPr>
          <w:rFonts w:hint="eastAsia" w:ascii="宋体" w:hAnsi="宋体" w:cs="宋体"/>
          <w:color w:val="0000FF"/>
          <w:kern w:val="0"/>
          <w:sz w:val="24"/>
          <w:szCs w:val="24"/>
          <w:shd w:val="clear" w:color="auto" w:fill="FFFFFF"/>
          <w:lang w:val="en-US" w:eastAsia="zh-CN"/>
        </w:rPr>
        <w:t>2</w:t>
      </w:r>
      <w:r>
        <w:rPr>
          <w:rFonts w:hint="eastAsia" w:ascii="宋体" w:hAnsi="宋体" w:cs="宋体"/>
          <w:color w:val="0000FF"/>
          <w:kern w:val="0"/>
          <w:sz w:val="24"/>
          <w:szCs w:val="24"/>
          <w:shd w:val="clear" w:color="auto" w:fill="FFFFFF"/>
          <w:lang w:eastAsia="zh-CN"/>
        </w:rPr>
        <w:t>年</w:t>
      </w:r>
      <w:r>
        <w:rPr>
          <w:rFonts w:hint="eastAsia" w:ascii="宋体" w:hAnsi="宋体" w:cs="宋体"/>
          <w:color w:val="0000FF"/>
          <w:kern w:val="0"/>
          <w:sz w:val="24"/>
          <w:szCs w:val="24"/>
          <w:shd w:val="clear" w:color="auto" w:fill="FFFFFF"/>
          <w:lang w:val="en-US" w:eastAsia="zh-CN"/>
        </w:rPr>
        <w:t>1月7日</w:t>
      </w:r>
      <w:r>
        <w:rPr>
          <w:rFonts w:hint="eastAsia" w:ascii="宋体" w:hAnsi="宋体" w:cs="宋体"/>
          <w:color w:val="0000FF"/>
          <w:kern w:val="0"/>
          <w:sz w:val="24"/>
          <w:szCs w:val="24"/>
          <w:shd w:val="clear" w:color="auto" w:fill="FFFFFF"/>
        </w:rPr>
        <w:t>9:30开始至9:50止（20分钟）。</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sz w:val="24"/>
          <w:szCs w:val="24"/>
        </w:rPr>
      </w:pPr>
      <w:r>
        <w:rPr>
          <w:rFonts w:hint="eastAsia" w:ascii="宋体" w:hAnsi="宋体" w:cs="宋体"/>
          <w:color w:val="000000"/>
          <w:kern w:val="0"/>
          <w:sz w:val="24"/>
          <w:szCs w:val="24"/>
          <w:shd w:val="clear" w:color="auto" w:fill="FFFFFF"/>
        </w:rPr>
        <w:t>竞价地点</w:t>
      </w:r>
      <w:r>
        <w:rPr>
          <w:rFonts w:hint="eastAsia" w:ascii="宋体" w:hAnsi="宋体" w:cs="宋体"/>
          <w:color w:val="000000"/>
          <w:spacing w:val="-20"/>
          <w:kern w:val="0"/>
          <w:sz w:val="24"/>
          <w:szCs w:val="24"/>
          <w:shd w:val="clear" w:color="auto" w:fill="FFFFFF"/>
        </w:rPr>
        <w:t>：</w:t>
      </w:r>
      <w:r>
        <w:rPr>
          <w:rFonts w:hint="eastAsia" w:ascii="宋体" w:hAnsi="宋体" w:cs="宋体"/>
          <w:color w:val="000000"/>
          <w:kern w:val="0"/>
          <w:sz w:val="24"/>
          <w:szCs w:val="24"/>
          <w:shd w:val="clear" w:color="auto" w:fill="FFFFFF"/>
        </w:rPr>
        <w:t>权益云交易平台或微信公众号“权益云交易平台”</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报名时间：</w:t>
      </w:r>
      <w:r>
        <w:rPr>
          <w:rFonts w:hint="eastAsia" w:ascii="宋体" w:hAnsi="宋体" w:cs="宋体"/>
          <w:color w:val="0000FF"/>
          <w:kern w:val="0"/>
          <w:sz w:val="24"/>
          <w:szCs w:val="24"/>
          <w:shd w:val="clear" w:color="auto" w:fill="FFFFFF"/>
        </w:rPr>
        <w:t>202</w:t>
      </w:r>
      <w:r>
        <w:rPr>
          <w:rFonts w:hint="eastAsia" w:ascii="宋体" w:hAnsi="宋体" w:cs="宋体"/>
          <w:color w:val="0000FF"/>
          <w:kern w:val="0"/>
          <w:sz w:val="24"/>
          <w:szCs w:val="24"/>
          <w:shd w:val="clear" w:color="auto" w:fill="FFFFFF"/>
          <w:lang w:val="en-US" w:eastAsia="zh-CN"/>
        </w:rPr>
        <w:t>2</w:t>
      </w:r>
      <w:r>
        <w:rPr>
          <w:rFonts w:hint="eastAsia" w:ascii="宋体" w:hAnsi="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w:t>
      </w:r>
      <w:r>
        <w:rPr>
          <w:rFonts w:hint="eastAsia" w:ascii="宋体" w:hAnsi="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4</w:t>
      </w:r>
      <w:r>
        <w:rPr>
          <w:rFonts w:hint="eastAsia" w:ascii="宋体" w:hAnsi="宋体" w:cs="宋体"/>
          <w:color w:val="0000FF"/>
          <w:kern w:val="0"/>
          <w:sz w:val="24"/>
          <w:szCs w:val="24"/>
          <w:shd w:val="clear" w:color="auto" w:fill="FFFFFF"/>
        </w:rPr>
        <w:t>日至202</w:t>
      </w:r>
      <w:r>
        <w:rPr>
          <w:rFonts w:hint="eastAsia" w:ascii="宋体" w:hAnsi="宋体" w:cs="宋体"/>
          <w:color w:val="0000FF"/>
          <w:kern w:val="0"/>
          <w:sz w:val="24"/>
          <w:szCs w:val="24"/>
          <w:shd w:val="clear" w:color="auto" w:fill="FFFFFF"/>
          <w:lang w:val="en-US" w:eastAsia="zh-CN"/>
        </w:rPr>
        <w:t>2</w:t>
      </w:r>
      <w:r>
        <w:rPr>
          <w:rFonts w:hint="eastAsia" w:ascii="宋体" w:hAnsi="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w:t>
      </w:r>
      <w:r>
        <w:rPr>
          <w:rFonts w:hint="eastAsia" w:ascii="宋体" w:hAnsi="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6</w:t>
      </w:r>
      <w:r>
        <w:rPr>
          <w:rFonts w:hint="eastAsia" w:ascii="宋体" w:hAnsi="宋体" w:cs="宋体"/>
          <w:color w:val="0000FF"/>
          <w:kern w:val="0"/>
          <w:sz w:val="24"/>
          <w:szCs w:val="24"/>
          <w:shd w:val="clear" w:color="auto" w:fill="FFFFFF"/>
        </w:rPr>
        <w:t>日17时</w:t>
      </w:r>
      <w:r>
        <w:rPr>
          <w:rFonts w:hint="eastAsia" w:ascii="宋体" w:hAnsi="宋体" w:cs="宋体"/>
          <w:color w:val="000000"/>
          <w:kern w:val="0"/>
          <w:sz w:val="24"/>
          <w:szCs w:val="24"/>
          <w:shd w:val="clear" w:color="auto" w:fill="FFFFFF"/>
        </w:rPr>
        <w:t>(节假日除外)</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rPr>
      </w:pPr>
      <w:r>
        <w:rPr>
          <w:rFonts w:hint="eastAsia" w:cs="宋体"/>
          <w:color w:val="000000"/>
          <w:shd w:val="clear" w:color="auto" w:fill="FFFFFF"/>
        </w:rPr>
        <w:t>报名地点：连城县国有资产产权交易服务有限公司（连城县农业银行7楼）</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shd w:val="clear" w:color="auto" w:fill="FFFFFF"/>
        </w:rPr>
      </w:pPr>
      <w:r>
        <w:rPr>
          <w:rFonts w:hint="eastAsia" w:cs="宋体"/>
          <w:color w:val="000000"/>
          <w:shd w:val="clear" w:color="auto" w:fill="FFFFFF"/>
        </w:rPr>
        <w:t>联系电话：0597-8911670</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二、项目名称及工作要求</w:t>
      </w:r>
    </w:p>
    <w:p>
      <w:pPr>
        <w:pStyle w:val="7"/>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1.项目名称：</w:t>
      </w:r>
      <w:r>
        <w:rPr>
          <w:rFonts w:hint="eastAsia" w:eastAsia="宋体" w:cs="宋体"/>
          <w:color w:val="000000" w:themeColor="text1"/>
          <w:kern w:val="0"/>
          <w:sz w:val="24"/>
          <w:szCs w:val="24"/>
          <w:u w:val="single"/>
          <w:lang w:val="en-US" w:eastAsia="zh-CN"/>
          <w14:textFill>
            <w14:solidFill>
              <w14:schemeClr w14:val="tx1"/>
            </w14:solidFill>
          </w14:textFill>
        </w:rPr>
        <w:t xml:space="preserve"> 公开竞价选取福建省闽江上游龙岩连城段防洪工程姑田堤段元甲溪河段一期工程项目法人工程质量全过程检测工程检测服务机构  </w:t>
      </w:r>
      <w:r>
        <w:rPr>
          <w:rFonts w:hint="eastAsia" w:cs="宋体"/>
          <w:color w:val="000000" w:themeColor="text1"/>
          <w:shd w:val="clear" w:color="auto" w:fill="FFFFFF"/>
          <w14:textFill>
            <w14:solidFill>
              <w14:schemeClr w14:val="tx1"/>
            </w14:solidFill>
          </w14:textFill>
        </w:rPr>
        <w:t xml:space="preserve">        </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cs="宋体"/>
          <w:color w:val="000000" w:themeColor="text1"/>
          <w:shd w:val="clear" w:color="auto" w:fill="FFFFFF"/>
          <w14:textFill>
            <w14:solidFill>
              <w14:schemeClr w14:val="tx1"/>
            </w14:solidFill>
          </w14:textFill>
        </w:rPr>
        <w:t>2.项目地址：</w:t>
      </w:r>
      <w:r>
        <w:rPr>
          <w:rFonts w:hint="eastAsia" w:eastAsia="宋体" w:cs="宋体"/>
          <w:color w:val="000000" w:themeColor="text1"/>
          <w:kern w:val="0"/>
          <w:sz w:val="24"/>
          <w:szCs w:val="24"/>
          <w:u w:val="single"/>
          <w:lang w:val="en-US" w:eastAsia="zh-CN"/>
          <w14:textFill>
            <w14:solidFill>
              <w14:schemeClr w14:val="tx1"/>
            </w14:solidFill>
          </w14:textFill>
        </w:rPr>
        <w:t xml:space="preserve"> 福建省连城县姑田镇 </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cs="宋体" w:eastAsiaTheme="minorEastAsia"/>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val="en-US" w:eastAsia="zh-CN"/>
          <w14:textFill>
            <w14:solidFill>
              <w14:schemeClr w14:val="tx1"/>
            </w14:solidFill>
          </w14:textFill>
        </w:rPr>
        <w:t>检测费用最高限价：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26000元 </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eastAsia="宋体" w:cs="宋体"/>
          <w:color w:val="000000" w:themeColor="text1"/>
          <w:kern w:val="0"/>
          <w:sz w:val="24"/>
          <w:szCs w:val="24"/>
          <w:u w:val="single"/>
          <w:lang w:val="en-US" w:eastAsia="zh-CN"/>
          <w14:textFill>
            <w14:solidFill>
              <w14:schemeClr w14:val="tx1"/>
            </w14:solidFill>
          </w14:textFill>
        </w:rPr>
      </w:pPr>
      <w:r>
        <w:rPr>
          <w:rFonts w:hint="eastAsia" w:ascii="宋体" w:hAnsi="宋体" w:cs="宋体"/>
          <w:color w:val="000000" w:themeColor="text1"/>
          <w:sz w:val="24"/>
          <w:szCs w:val="24"/>
          <w:shd w:val="clear" w:color="auto" w:fill="FFFFFF"/>
          <w:lang w:val="en-US" w:eastAsia="zh-CN"/>
          <w14:textFill>
            <w14:solidFill>
              <w14:schemeClr w14:val="tx1"/>
            </w14:solidFill>
          </w14:textFill>
        </w:rPr>
        <w:t>4</w:t>
      </w:r>
      <w:r>
        <w:rPr>
          <w:rFonts w:hint="eastAsia" w:ascii="宋体" w:hAnsi="宋体" w:cs="宋体" w:eastAsiaTheme="minorEastAsia"/>
          <w:color w:val="000000" w:themeColor="text1"/>
          <w:sz w:val="24"/>
          <w:szCs w:val="24"/>
          <w:shd w:val="clear" w:color="auto" w:fill="FFFFFF"/>
          <w14:textFill>
            <w14:solidFill>
              <w14:schemeClr w14:val="tx1"/>
            </w14:solidFill>
          </w14:textFill>
        </w:rPr>
        <w:t>.项目</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检测</w:t>
      </w:r>
      <w:r>
        <w:rPr>
          <w:rFonts w:hint="eastAsia" w:ascii="宋体" w:hAnsi="宋体" w:cs="宋体" w:eastAsiaTheme="minorEastAsia"/>
          <w:color w:val="000000" w:themeColor="text1"/>
          <w:sz w:val="24"/>
          <w:szCs w:val="24"/>
          <w:shd w:val="clear" w:color="auto" w:fill="FFFFFF"/>
          <w14:textFill>
            <w14:solidFill>
              <w14:schemeClr w14:val="tx1"/>
            </w14:solidFill>
          </w14:textFill>
        </w:rPr>
        <w:t>内容：</w:t>
      </w:r>
      <w:r>
        <w:rPr>
          <w:rFonts w:hint="eastAsia" w:eastAsia="宋体" w:cs="宋体"/>
          <w:color w:val="000000" w:themeColor="text1"/>
          <w:kern w:val="0"/>
          <w:sz w:val="24"/>
          <w:szCs w:val="24"/>
          <w:u w:val="single"/>
          <w:lang w:val="en-US" w:eastAsia="zh-CN"/>
          <w14:textFill>
            <w14:solidFill>
              <w14:schemeClr w14:val="tx1"/>
            </w14:solidFill>
          </w14:textFill>
        </w:rPr>
        <w:t xml:space="preserve"> 本项目的各类水利工程实体及其所使用的水工材料、中间产品、实体结构等（项目法人工程质量全过程检测），数量如下表：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1484"/>
        <w:gridCol w:w="3474"/>
        <w:gridCol w:w="1265"/>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pct"/>
            <w:noWrap w:val="0"/>
            <w:vAlign w:val="center"/>
          </w:tcPr>
          <w:p>
            <w:pPr>
              <w:jc w:val="center"/>
              <w:rPr>
                <w:rFonts w:hint="eastAsia" w:ascii="宋体" w:hAnsi="宋体" w:cs="宋体"/>
                <w:bCs/>
                <w:sz w:val="24"/>
              </w:rPr>
            </w:pPr>
            <w:r>
              <w:rPr>
                <w:rFonts w:hint="eastAsia" w:ascii="宋体" w:hAnsi="宋体" w:cs="宋体"/>
                <w:bCs/>
                <w:sz w:val="24"/>
              </w:rPr>
              <w:t>取样项目</w:t>
            </w:r>
          </w:p>
        </w:tc>
        <w:tc>
          <w:tcPr>
            <w:tcW w:w="799" w:type="pct"/>
            <w:noWrap w:val="0"/>
            <w:vAlign w:val="center"/>
          </w:tcPr>
          <w:p>
            <w:pPr>
              <w:jc w:val="center"/>
              <w:rPr>
                <w:rFonts w:hint="eastAsia" w:ascii="宋体" w:hAnsi="宋体" w:cs="宋体"/>
                <w:bCs/>
                <w:sz w:val="24"/>
              </w:rPr>
            </w:pPr>
            <w:r>
              <w:rPr>
                <w:rFonts w:hint="eastAsia" w:ascii="宋体" w:hAnsi="宋体" w:cs="宋体"/>
                <w:bCs/>
                <w:sz w:val="24"/>
              </w:rPr>
              <w:t>工程量</w:t>
            </w:r>
          </w:p>
        </w:tc>
        <w:tc>
          <w:tcPr>
            <w:tcW w:w="1871" w:type="pct"/>
            <w:noWrap w:val="0"/>
            <w:vAlign w:val="center"/>
          </w:tcPr>
          <w:p>
            <w:pPr>
              <w:jc w:val="center"/>
              <w:rPr>
                <w:rFonts w:hint="eastAsia" w:ascii="宋体" w:hAnsi="宋体" w:cs="宋体"/>
                <w:bCs/>
                <w:sz w:val="24"/>
              </w:rPr>
            </w:pPr>
            <w:r>
              <w:rPr>
                <w:rFonts w:hint="eastAsia" w:ascii="宋体" w:hAnsi="宋体" w:cs="宋体"/>
                <w:bCs/>
                <w:sz w:val="24"/>
              </w:rPr>
              <w:t>检测项目</w:t>
            </w:r>
          </w:p>
        </w:tc>
        <w:tc>
          <w:tcPr>
            <w:tcW w:w="681" w:type="pct"/>
            <w:noWrap w:val="0"/>
            <w:vAlign w:val="center"/>
          </w:tcPr>
          <w:p>
            <w:pPr>
              <w:jc w:val="center"/>
              <w:rPr>
                <w:rFonts w:hint="eastAsia" w:ascii="宋体" w:hAnsi="宋体" w:cs="宋体"/>
                <w:bCs/>
                <w:sz w:val="24"/>
              </w:rPr>
            </w:pPr>
            <w:r>
              <w:rPr>
                <w:rFonts w:hint="eastAsia" w:ascii="宋体" w:hAnsi="宋体" w:eastAsia="宋体" w:cs="宋体"/>
                <w:bCs/>
                <w:sz w:val="24"/>
                <w:lang w:eastAsia="zh-CN"/>
              </w:rPr>
              <w:t>应检测组数</w:t>
            </w:r>
          </w:p>
        </w:tc>
        <w:tc>
          <w:tcPr>
            <w:tcW w:w="530" w:type="pct"/>
            <w:noWrap w:val="0"/>
            <w:vAlign w:val="center"/>
          </w:tcPr>
          <w:p>
            <w:pPr>
              <w:jc w:val="center"/>
              <w:rPr>
                <w:rFonts w:hint="eastAsia" w:ascii="宋体" w:hAnsi="宋体" w:eastAsia="宋体" w:cs="宋体"/>
                <w:bCs/>
                <w:sz w:val="24"/>
                <w:lang w:eastAsia="zh-CN"/>
              </w:rPr>
            </w:pPr>
            <w:r>
              <w:rPr>
                <w:rFonts w:hint="eastAsia" w:ascii="宋体" w:hAnsi="宋体" w:eastAsia="宋体" w:cs="宋体"/>
                <w:bCs/>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pct"/>
            <w:noWrap w:val="0"/>
            <w:vAlign w:val="center"/>
          </w:tcPr>
          <w:p>
            <w:pPr>
              <w:jc w:val="center"/>
              <w:rPr>
                <w:rFonts w:hint="eastAsia" w:ascii="宋体" w:hAnsi="宋体" w:cs="宋体"/>
                <w:bCs/>
                <w:sz w:val="24"/>
              </w:rPr>
            </w:pPr>
            <w:r>
              <w:rPr>
                <w:rFonts w:hint="eastAsia" w:ascii="宋体" w:hAnsi="宋体" w:cs="宋体"/>
                <w:bCs/>
                <w:sz w:val="24"/>
              </w:rPr>
              <w:t>土料</w:t>
            </w:r>
          </w:p>
        </w:tc>
        <w:tc>
          <w:tcPr>
            <w:tcW w:w="799" w:type="pct"/>
            <w:noWrap w:val="0"/>
            <w:vAlign w:val="center"/>
          </w:tcPr>
          <w:p>
            <w:pPr>
              <w:jc w:val="center"/>
              <w:rPr>
                <w:rFonts w:hint="eastAsia" w:ascii="宋体" w:hAnsi="宋体" w:cs="宋体"/>
                <w:bCs/>
                <w:sz w:val="24"/>
              </w:rPr>
            </w:pPr>
            <w:r>
              <w:rPr>
                <w:rFonts w:hint="eastAsia" w:ascii="宋体" w:hAnsi="宋体" w:cs="宋体"/>
                <w:sz w:val="24"/>
              </w:rPr>
              <w:t>12227</w:t>
            </w:r>
            <w:r>
              <w:rPr>
                <w:rFonts w:hint="eastAsia" w:ascii="宋体" w:hAnsi="宋体" w:cs="宋体"/>
                <w:bCs/>
                <w:sz w:val="24"/>
              </w:rPr>
              <w:t>m³</w:t>
            </w:r>
          </w:p>
        </w:tc>
        <w:tc>
          <w:tcPr>
            <w:tcW w:w="1871" w:type="pct"/>
            <w:noWrap w:val="0"/>
            <w:vAlign w:val="center"/>
          </w:tcPr>
          <w:p>
            <w:pPr>
              <w:jc w:val="center"/>
              <w:rPr>
                <w:rFonts w:hint="eastAsia" w:ascii="宋体" w:hAnsi="宋体" w:cs="宋体"/>
                <w:bCs/>
                <w:sz w:val="24"/>
              </w:rPr>
            </w:pPr>
            <w:r>
              <w:rPr>
                <w:rFonts w:hint="eastAsia" w:ascii="宋体" w:hAnsi="宋体" w:cs="宋体"/>
                <w:bCs/>
                <w:sz w:val="24"/>
              </w:rPr>
              <w:t>击实、颗分</w:t>
            </w:r>
          </w:p>
        </w:tc>
        <w:tc>
          <w:tcPr>
            <w:tcW w:w="681" w:type="pct"/>
            <w:noWrap w:val="0"/>
            <w:vAlign w:val="center"/>
          </w:tcPr>
          <w:p>
            <w:pPr>
              <w:jc w:val="center"/>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组</w:t>
            </w:r>
          </w:p>
        </w:tc>
        <w:tc>
          <w:tcPr>
            <w:tcW w:w="530"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pct"/>
            <w:noWrap w:val="0"/>
            <w:vAlign w:val="center"/>
          </w:tcPr>
          <w:p>
            <w:pPr>
              <w:jc w:val="center"/>
              <w:rPr>
                <w:rFonts w:hint="eastAsia" w:ascii="宋体" w:hAnsi="宋体" w:cs="宋体"/>
                <w:bCs/>
                <w:sz w:val="24"/>
              </w:rPr>
            </w:pPr>
            <w:r>
              <w:rPr>
                <w:rFonts w:hint="eastAsia" w:ascii="宋体" w:hAnsi="宋体" w:cs="宋体"/>
                <w:bCs/>
                <w:sz w:val="24"/>
              </w:rPr>
              <w:t>环刀</w:t>
            </w:r>
          </w:p>
        </w:tc>
        <w:tc>
          <w:tcPr>
            <w:tcW w:w="799" w:type="pct"/>
            <w:noWrap w:val="0"/>
            <w:vAlign w:val="center"/>
          </w:tcPr>
          <w:p>
            <w:pPr>
              <w:jc w:val="center"/>
              <w:rPr>
                <w:rFonts w:hint="eastAsia" w:ascii="宋体" w:hAnsi="宋体" w:cs="宋体"/>
                <w:bCs/>
                <w:sz w:val="24"/>
              </w:rPr>
            </w:pPr>
            <w:r>
              <w:rPr>
                <w:rFonts w:hint="eastAsia" w:ascii="宋体" w:hAnsi="宋体" w:cs="宋体"/>
                <w:sz w:val="24"/>
                <w:lang w:val="en-US" w:eastAsia="zh-CN"/>
              </w:rPr>
              <w:t>13270</w:t>
            </w:r>
            <w:r>
              <w:rPr>
                <w:rFonts w:hint="eastAsia" w:ascii="宋体" w:hAnsi="宋体" w:cs="宋体"/>
                <w:bCs/>
                <w:sz w:val="24"/>
              </w:rPr>
              <w:t>m³</w:t>
            </w:r>
          </w:p>
        </w:tc>
        <w:tc>
          <w:tcPr>
            <w:tcW w:w="1871" w:type="pct"/>
            <w:noWrap w:val="0"/>
            <w:vAlign w:val="center"/>
          </w:tcPr>
          <w:p>
            <w:pPr>
              <w:jc w:val="center"/>
              <w:rPr>
                <w:rFonts w:hint="eastAsia" w:ascii="宋体" w:hAnsi="宋体" w:cs="宋体"/>
                <w:bCs/>
                <w:sz w:val="24"/>
              </w:rPr>
            </w:pPr>
            <w:r>
              <w:rPr>
                <w:rFonts w:hint="eastAsia" w:ascii="宋体" w:hAnsi="宋体" w:cs="宋体"/>
                <w:bCs/>
                <w:sz w:val="24"/>
              </w:rPr>
              <w:t>压实度</w:t>
            </w:r>
          </w:p>
        </w:tc>
        <w:tc>
          <w:tcPr>
            <w:tcW w:w="681" w:type="pct"/>
            <w:noWrap w:val="0"/>
            <w:vAlign w:val="center"/>
          </w:tcPr>
          <w:p>
            <w:pPr>
              <w:jc w:val="center"/>
              <w:rPr>
                <w:rFonts w:hint="eastAsia" w:ascii="宋体" w:hAnsi="宋体" w:cs="宋体"/>
                <w:bCs/>
                <w:sz w:val="24"/>
              </w:rPr>
            </w:pPr>
            <w:r>
              <w:rPr>
                <w:rFonts w:hint="eastAsia" w:ascii="宋体" w:hAnsi="宋体" w:cs="宋体"/>
                <w:bCs/>
                <w:sz w:val="24"/>
                <w:lang w:val="en-US" w:eastAsia="zh-CN"/>
              </w:rPr>
              <w:t>27</w:t>
            </w:r>
            <w:r>
              <w:rPr>
                <w:rFonts w:hint="eastAsia" w:ascii="宋体" w:hAnsi="宋体" w:cs="宋体"/>
                <w:bCs/>
                <w:sz w:val="24"/>
              </w:rPr>
              <w:t>组</w:t>
            </w:r>
          </w:p>
        </w:tc>
        <w:tc>
          <w:tcPr>
            <w:tcW w:w="530"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pct"/>
            <w:noWrap w:val="0"/>
            <w:vAlign w:val="center"/>
          </w:tcPr>
          <w:p>
            <w:pPr>
              <w:jc w:val="center"/>
              <w:rPr>
                <w:rFonts w:hint="eastAsia" w:ascii="宋体" w:hAnsi="宋体" w:cs="宋体"/>
                <w:bCs/>
                <w:sz w:val="24"/>
              </w:rPr>
            </w:pPr>
            <w:r>
              <w:rPr>
                <w:rFonts w:hint="eastAsia" w:ascii="宋体" w:hAnsi="宋体" w:cs="宋体"/>
                <w:bCs/>
                <w:sz w:val="24"/>
              </w:rPr>
              <w:t>水泥原材</w:t>
            </w:r>
          </w:p>
        </w:tc>
        <w:tc>
          <w:tcPr>
            <w:tcW w:w="799" w:type="pct"/>
            <w:noWrap w:val="0"/>
            <w:vAlign w:val="center"/>
          </w:tcPr>
          <w:p>
            <w:pPr>
              <w:jc w:val="center"/>
              <w:rPr>
                <w:rFonts w:hint="eastAsia" w:ascii="宋体" w:hAnsi="宋体" w:cs="宋体"/>
                <w:bCs/>
                <w:sz w:val="24"/>
              </w:rPr>
            </w:pPr>
            <w:r>
              <w:rPr>
                <w:rFonts w:hint="eastAsia" w:ascii="宋体" w:hAnsi="宋体" w:cs="宋体"/>
                <w:bCs/>
                <w:sz w:val="24"/>
                <w:lang w:val="en-US" w:eastAsia="zh-CN"/>
              </w:rPr>
              <w:t>6953</w:t>
            </w:r>
            <w:r>
              <w:rPr>
                <w:rFonts w:hint="eastAsia" w:ascii="宋体" w:hAnsi="宋体" w:cs="宋体"/>
                <w:bCs/>
                <w:sz w:val="24"/>
              </w:rPr>
              <w:t>t</w:t>
            </w:r>
          </w:p>
        </w:tc>
        <w:tc>
          <w:tcPr>
            <w:tcW w:w="1871" w:type="pct"/>
            <w:noWrap w:val="0"/>
            <w:vAlign w:val="center"/>
          </w:tcPr>
          <w:p>
            <w:pPr>
              <w:jc w:val="center"/>
              <w:rPr>
                <w:rFonts w:hint="eastAsia" w:ascii="宋体" w:hAnsi="宋体" w:cs="宋体"/>
                <w:bCs/>
                <w:sz w:val="24"/>
              </w:rPr>
            </w:pPr>
            <w:r>
              <w:rPr>
                <w:rFonts w:hint="eastAsia" w:ascii="宋体" w:hAnsi="宋体" w:cs="宋体"/>
                <w:bCs/>
                <w:sz w:val="24"/>
              </w:rPr>
              <w:t>强度等3项</w:t>
            </w:r>
          </w:p>
        </w:tc>
        <w:tc>
          <w:tcPr>
            <w:tcW w:w="681" w:type="pct"/>
            <w:noWrap w:val="0"/>
            <w:vAlign w:val="center"/>
          </w:tcPr>
          <w:p>
            <w:pPr>
              <w:jc w:val="center"/>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组</w:t>
            </w:r>
          </w:p>
        </w:tc>
        <w:tc>
          <w:tcPr>
            <w:tcW w:w="530"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pct"/>
            <w:noWrap w:val="0"/>
            <w:vAlign w:val="center"/>
          </w:tcPr>
          <w:p>
            <w:pPr>
              <w:jc w:val="center"/>
              <w:rPr>
                <w:rFonts w:hint="eastAsia" w:ascii="宋体" w:hAnsi="宋体" w:cs="宋体"/>
                <w:bCs/>
                <w:sz w:val="24"/>
              </w:rPr>
            </w:pPr>
            <w:r>
              <w:rPr>
                <w:rFonts w:hint="eastAsia" w:ascii="宋体" w:hAnsi="宋体" w:cs="宋体"/>
                <w:bCs/>
                <w:sz w:val="24"/>
              </w:rPr>
              <w:t>河砂</w:t>
            </w:r>
          </w:p>
        </w:tc>
        <w:tc>
          <w:tcPr>
            <w:tcW w:w="799" w:type="pct"/>
            <w:noWrap w:val="0"/>
            <w:vAlign w:val="center"/>
          </w:tcPr>
          <w:p>
            <w:pPr>
              <w:jc w:val="center"/>
              <w:rPr>
                <w:rFonts w:hint="eastAsia" w:ascii="宋体" w:hAnsi="宋体" w:cs="宋体"/>
                <w:bCs/>
                <w:sz w:val="24"/>
              </w:rPr>
            </w:pPr>
            <w:r>
              <w:rPr>
                <w:rFonts w:hint="eastAsia" w:ascii="宋体" w:hAnsi="宋体" w:cs="宋体"/>
                <w:bCs/>
                <w:sz w:val="24"/>
                <w:lang w:val="en-US" w:eastAsia="zh-CN"/>
              </w:rPr>
              <w:t>10780</w:t>
            </w:r>
            <w:r>
              <w:rPr>
                <w:rFonts w:hint="eastAsia" w:ascii="宋体" w:hAnsi="宋体" w:cs="宋体"/>
                <w:bCs/>
                <w:sz w:val="24"/>
              </w:rPr>
              <w:t>m³</w:t>
            </w:r>
          </w:p>
        </w:tc>
        <w:tc>
          <w:tcPr>
            <w:tcW w:w="1871" w:type="pct"/>
            <w:noWrap w:val="0"/>
            <w:vAlign w:val="center"/>
          </w:tcPr>
          <w:p>
            <w:pPr>
              <w:jc w:val="center"/>
              <w:rPr>
                <w:rFonts w:hint="eastAsia" w:ascii="宋体" w:hAnsi="宋体" w:cs="宋体"/>
                <w:bCs/>
                <w:sz w:val="24"/>
              </w:rPr>
            </w:pPr>
            <w:r>
              <w:rPr>
                <w:rFonts w:hint="eastAsia" w:ascii="宋体" w:hAnsi="宋体" w:cs="宋体"/>
                <w:bCs/>
                <w:sz w:val="24"/>
              </w:rPr>
              <w:t>常规</w:t>
            </w:r>
          </w:p>
        </w:tc>
        <w:tc>
          <w:tcPr>
            <w:tcW w:w="681" w:type="pct"/>
            <w:noWrap w:val="0"/>
            <w:vAlign w:val="center"/>
          </w:tcPr>
          <w:p>
            <w:pPr>
              <w:jc w:val="center"/>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组</w:t>
            </w:r>
          </w:p>
        </w:tc>
        <w:tc>
          <w:tcPr>
            <w:tcW w:w="530"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pct"/>
            <w:noWrap w:val="0"/>
            <w:vAlign w:val="center"/>
          </w:tcPr>
          <w:p>
            <w:pPr>
              <w:jc w:val="center"/>
              <w:rPr>
                <w:rFonts w:hint="eastAsia" w:ascii="宋体" w:hAnsi="宋体" w:cs="宋体"/>
                <w:bCs/>
                <w:sz w:val="24"/>
              </w:rPr>
            </w:pPr>
            <w:r>
              <w:rPr>
                <w:rFonts w:hint="eastAsia" w:ascii="宋体" w:hAnsi="宋体" w:cs="宋体"/>
                <w:bCs/>
                <w:sz w:val="24"/>
              </w:rPr>
              <w:t>碎石</w:t>
            </w:r>
          </w:p>
        </w:tc>
        <w:tc>
          <w:tcPr>
            <w:tcW w:w="799" w:type="pct"/>
            <w:noWrap w:val="0"/>
            <w:vAlign w:val="center"/>
          </w:tcPr>
          <w:p>
            <w:pPr>
              <w:jc w:val="center"/>
              <w:rPr>
                <w:rFonts w:hint="eastAsia" w:ascii="宋体" w:hAnsi="宋体" w:cs="宋体"/>
                <w:bCs/>
                <w:sz w:val="24"/>
              </w:rPr>
            </w:pPr>
            <w:r>
              <w:rPr>
                <w:rFonts w:hint="eastAsia" w:ascii="宋体" w:hAnsi="宋体" w:cs="宋体"/>
                <w:bCs/>
                <w:sz w:val="24"/>
                <w:lang w:val="en-US" w:eastAsia="zh-CN"/>
              </w:rPr>
              <w:t>18865</w:t>
            </w:r>
            <w:r>
              <w:rPr>
                <w:rFonts w:hint="eastAsia" w:ascii="宋体" w:hAnsi="宋体" w:cs="宋体"/>
                <w:bCs/>
                <w:sz w:val="24"/>
              </w:rPr>
              <w:t>m³</w:t>
            </w:r>
          </w:p>
        </w:tc>
        <w:tc>
          <w:tcPr>
            <w:tcW w:w="1871" w:type="pct"/>
            <w:noWrap w:val="0"/>
            <w:vAlign w:val="center"/>
          </w:tcPr>
          <w:p>
            <w:pPr>
              <w:jc w:val="center"/>
              <w:rPr>
                <w:rFonts w:hint="eastAsia" w:ascii="宋体" w:hAnsi="宋体" w:cs="宋体"/>
                <w:bCs/>
                <w:sz w:val="24"/>
              </w:rPr>
            </w:pPr>
            <w:r>
              <w:rPr>
                <w:rFonts w:hint="eastAsia" w:ascii="宋体" w:hAnsi="宋体" w:cs="宋体"/>
                <w:bCs/>
                <w:sz w:val="24"/>
              </w:rPr>
              <w:t>常规</w:t>
            </w:r>
          </w:p>
        </w:tc>
        <w:tc>
          <w:tcPr>
            <w:tcW w:w="681" w:type="pct"/>
            <w:noWrap w:val="0"/>
            <w:vAlign w:val="center"/>
          </w:tcPr>
          <w:p>
            <w:pPr>
              <w:jc w:val="center"/>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组</w:t>
            </w:r>
          </w:p>
        </w:tc>
        <w:tc>
          <w:tcPr>
            <w:tcW w:w="530"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pct"/>
            <w:noWrap w:val="0"/>
            <w:vAlign w:val="center"/>
          </w:tcPr>
          <w:p>
            <w:pPr>
              <w:jc w:val="center"/>
              <w:rPr>
                <w:rFonts w:hint="eastAsia" w:ascii="宋体" w:hAnsi="宋体" w:cs="宋体"/>
                <w:bCs/>
                <w:sz w:val="24"/>
              </w:rPr>
            </w:pPr>
            <w:r>
              <w:rPr>
                <w:rFonts w:hint="eastAsia" w:ascii="宋体" w:hAnsi="宋体" w:cs="宋体"/>
                <w:bCs/>
                <w:sz w:val="24"/>
              </w:rPr>
              <w:t>毛石</w:t>
            </w:r>
          </w:p>
        </w:tc>
        <w:tc>
          <w:tcPr>
            <w:tcW w:w="799" w:type="pct"/>
            <w:noWrap w:val="0"/>
            <w:vAlign w:val="center"/>
          </w:tcPr>
          <w:p>
            <w:pPr>
              <w:jc w:val="center"/>
              <w:rPr>
                <w:rFonts w:hint="eastAsia" w:ascii="宋体" w:hAnsi="宋体" w:cs="宋体"/>
                <w:bCs/>
                <w:sz w:val="24"/>
              </w:rPr>
            </w:pPr>
            <w:r>
              <w:rPr>
                <w:rFonts w:hint="eastAsia" w:ascii="宋体" w:hAnsi="宋体" w:cs="宋体"/>
                <w:bCs/>
                <w:sz w:val="24"/>
                <w:lang w:val="en-US" w:eastAsia="zh-CN"/>
              </w:rPr>
              <w:t>3003</w:t>
            </w:r>
            <w:r>
              <w:rPr>
                <w:rFonts w:hint="eastAsia" w:ascii="宋体" w:hAnsi="宋体" w:cs="宋体"/>
                <w:bCs/>
                <w:sz w:val="24"/>
              </w:rPr>
              <w:t>m³</w:t>
            </w:r>
          </w:p>
        </w:tc>
        <w:tc>
          <w:tcPr>
            <w:tcW w:w="1871" w:type="pct"/>
            <w:noWrap w:val="0"/>
            <w:vAlign w:val="center"/>
          </w:tcPr>
          <w:p>
            <w:pPr>
              <w:jc w:val="center"/>
              <w:rPr>
                <w:rFonts w:hint="eastAsia" w:ascii="宋体" w:hAnsi="宋体" w:cs="宋体"/>
                <w:bCs/>
                <w:sz w:val="24"/>
              </w:rPr>
            </w:pPr>
            <w:r>
              <w:rPr>
                <w:rFonts w:hint="eastAsia" w:ascii="宋体" w:hAnsi="宋体" w:cs="宋体"/>
                <w:bCs/>
                <w:sz w:val="24"/>
              </w:rPr>
              <w:t>常规</w:t>
            </w:r>
          </w:p>
        </w:tc>
        <w:tc>
          <w:tcPr>
            <w:tcW w:w="681" w:type="pct"/>
            <w:noWrap w:val="0"/>
            <w:vAlign w:val="center"/>
          </w:tcPr>
          <w:p>
            <w:pPr>
              <w:jc w:val="center"/>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组</w:t>
            </w:r>
          </w:p>
        </w:tc>
        <w:tc>
          <w:tcPr>
            <w:tcW w:w="530"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17" w:type="pct"/>
            <w:noWrap w:val="0"/>
            <w:vAlign w:val="center"/>
          </w:tcPr>
          <w:p>
            <w:pPr>
              <w:jc w:val="center"/>
              <w:rPr>
                <w:rFonts w:hint="eastAsia" w:ascii="宋体" w:hAnsi="宋体" w:cs="宋体"/>
                <w:bCs/>
                <w:color w:val="auto"/>
                <w:sz w:val="24"/>
              </w:rPr>
            </w:pPr>
            <w:r>
              <w:rPr>
                <w:rFonts w:hint="eastAsia" w:ascii="宋体" w:hAnsi="宋体" w:cs="宋体"/>
                <w:bCs/>
                <w:color w:val="auto"/>
                <w:sz w:val="24"/>
              </w:rPr>
              <w:t>C25砼试块</w:t>
            </w:r>
          </w:p>
        </w:tc>
        <w:tc>
          <w:tcPr>
            <w:tcW w:w="799" w:type="pct"/>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40.7</w:t>
            </w:r>
            <w:r>
              <w:rPr>
                <w:rFonts w:hint="eastAsia" w:ascii="宋体" w:hAnsi="宋体" w:cs="宋体"/>
                <w:bCs/>
                <w:color w:val="auto"/>
                <w:sz w:val="24"/>
              </w:rPr>
              <w:t>m³</w:t>
            </w:r>
          </w:p>
        </w:tc>
        <w:tc>
          <w:tcPr>
            <w:tcW w:w="1871" w:type="pct"/>
            <w:noWrap w:val="0"/>
            <w:vAlign w:val="center"/>
          </w:tcPr>
          <w:p>
            <w:pPr>
              <w:jc w:val="center"/>
              <w:rPr>
                <w:rFonts w:hint="eastAsia" w:ascii="宋体" w:hAnsi="宋体" w:cs="宋体"/>
                <w:bCs/>
                <w:color w:val="auto"/>
                <w:sz w:val="24"/>
              </w:rPr>
            </w:pPr>
            <w:r>
              <w:rPr>
                <w:rFonts w:hint="eastAsia" w:ascii="宋体" w:hAnsi="宋体" w:cs="宋体"/>
                <w:bCs/>
                <w:color w:val="auto"/>
                <w:sz w:val="24"/>
              </w:rPr>
              <w:t>抗压强度</w:t>
            </w:r>
          </w:p>
        </w:tc>
        <w:tc>
          <w:tcPr>
            <w:tcW w:w="681" w:type="pct"/>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1</w:t>
            </w:r>
            <w:r>
              <w:rPr>
                <w:rFonts w:hint="eastAsia" w:ascii="宋体" w:hAnsi="宋体" w:cs="宋体"/>
                <w:bCs/>
                <w:color w:val="auto"/>
                <w:sz w:val="24"/>
              </w:rPr>
              <w:t>组</w:t>
            </w:r>
          </w:p>
        </w:tc>
        <w:tc>
          <w:tcPr>
            <w:tcW w:w="530" w:type="pct"/>
            <w:noWrap w:val="0"/>
            <w:vAlign w:val="center"/>
          </w:tcPr>
          <w:p>
            <w:pPr>
              <w:jc w:val="center"/>
              <w:rPr>
                <w:rFonts w:hint="default" w:ascii="宋体" w:hAnsi="宋体" w:eastAsia="宋体" w:cs="宋体"/>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17" w:type="pct"/>
            <w:noWrap w:val="0"/>
            <w:vAlign w:val="center"/>
          </w:tcPr>
          <w:p>
            <w:pPr>
              <w:jc w:val="center"/>
              <w:rPr>
                <w:rFonts w:hint="eastAsia" w:ascii="宋体" w:hAnsi="宋体" w:cs="宋体"/>
                <w:bCs/>
                <w:sz w:val="24"/>
              </w:rPr>
            </w:pPr>
            <w:r>
              <w:rPr>
                <w:rFonts w:hint="eastAsia" w:ascii="宋体" w:hAnsi="宋体" w:cs="宋体"/>
                <w:bCs/>
                <w:sz w:val="24"/>
              </w:rPr>
              <w:t>C20砼试块</w:t>
            </w:r>
          </w:p>
        </w:tc>
        <w:tc>
          <w:tcPr>
            <w:tcW w:w="799" w:type="pct"/>
            <w:noWrap w:val="0"/>
            <w:vAlign w:val="center"/>
          </w:tcPr>
          <w:p>
            <w:pPr>
              <w:jc w:val="center"/>
              <w:rPr>
                <w:rFonts w:hint="eastAsia" w:ascii="宋体" w:hAnsi="宋体" w:cs="宋体"/>
                <w:bCs/>
                <w:sz w:val="24"/>
              </w:rPr>
            </w:pPr>
            <w:r>
              <w:rPr>
                <w:rFonts w:hint="eastAsia" w:ascii="宋体" w:hAnsi="宋体" w:cs="宋体"/>
                <w:bCs/>
                <w:sz w:val="24"/>
                <w:lang w:val="en-US" w:eastAsia="zh-CN"/>
              </w:rPr>
              <w:t>1026.12</w:t>
            </w:r>
            <w:r>
              <w:rPr>
                <w:rFonts w:hint="eastAsia" w:ascii="宋体" w:hAnsi="宋体" w:cs="宋体"/>
                <w:bCs/>
                <w:sz w:val="24"/>
              </w:rPr>
              <w:t>m³</w:t>
            </w:r>
          </w:p>
        </w:tc>
        <w:tc>
          <w:tcPr>
            <w:tcW w:w="1871" w:type="pct"/>
            <w:noWrap w:val="0"/>
            <w:vAlign w:val="center"/>
          </w:tcPr>
          <w:p>
            <w:pPr>
              <w:jc w:val="center"/>
              <w:rPr>
                <w:rFonts w:hint="eastAsia" w:ascii="宋体" w:hAnsi="宋体" w:cs="宋体"/>
                <w:bCs/>
                <w:sz w:val="24"/>
              </w:rPr>
            </w:pPr>
            <w:r>
              <w:rPr>
                <w:rFonts w:hint="eastAsia" w:ascii="宋体" w:hAnsi="宋体" w:cs="宋体"/>
                <w:bCs/>
                <w:sz w:val="24"/>
              </w:rPr>
              <w:t>抗压强度</w:t>
            </w:r>
          </w:p>
        </w:tc>
        <w:tc>
          <w:tcPr>
            <w:tcW w:w="681" w:type="pct"/>
            <w:noWrap w:val="0"/>
            <w:vAlign w:val="center"/>
          </w:tcPr>
          <w:p>
            <w:pPr>
              <w:jc w:val="center"/>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组</w:t>
            </w:r>
          </w:p>
        </w:tc>
        <w:tc>
          <w:tcPr>
            <w:tcW w:w="530"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17" w:type="pct"/>
            <w:noWrap w:val="0"/>
            <w:vAlign w:val="center"/>
          </w:tcPr>
          <w:p>
            <w:pPr>
              <w:jc w:val="center"/>
              <w:rPr>
                <w:rFonts w:hint="eastAsia" w:ascii="宋体" w:hAnsi="宋体" w:cs="宋体"/>
                <w:bCs/>
                <w:sz w:val="24"/>
              </w:rPr>
            </w:pPr>
            <w:r>
              <w:rPr>
                <w:rFonts w:hint="eastAsia" w:ascii="宋体" w:hAnsi="宋体" w:cs="宋体"/>
                <w:bCs/>
                <w:sz w:val="24"/>
              </w:rPr>
              <w:t>C15砼试块</w:t>
            </w:r>
          </w:p>
        </w:tc>
        <w:tc>
          <w:tcPr>
            <w:tcW w:w="799" w:type="pct"/>
            <w:noWrap w:val="0"/>
            <w:vAlign w:val="center"/>
          </w:tcPr>
          <w:p>
            <w:pPr>
              <w:jc w:val="center"/>
              <w:rPr>
                <w:rFonts w:hint="eastAsia" w:ascii="宋体" w:hAnsi="宋体" w:cs="宋体"/>
                <w:bCs/>
                <w:sz w:val="24"/>
              </w:rPr>
            </w:pPr>
            <w:r>
              <w:rPr>
                <w:rFonts w:hint="eastAsia" w:ascii="宋体" w:hAnsi="宋体" w:cs="宋体"/>
                <w:bCs/>
                <w:sz w:val="24"/>
                <w:lang w:val="en-US" w:eastAsia="zh-CN"/>
              </w:rPr>
              <w:t>22106</w:t>
            </w:r>
            <w:r>
              <w:rPr>
                <w:rFonts w:hint="eastAsia" w:ascii="宋体" w:hAnsi="宋体" w:cs="宋体"/>
                <w:bCs/>
                <w:sz w:val="24"/>
              </w:rPr>
              <w:t>m³</w:t>
            </w:r>
          </w:p>
        </w:tc>
        <w:tc>
          <w:tcPr>
            <w:tcW w:w="1871" w:type="pct"/>
            <w:noWrap w:val="0"/>
            <w:vAlign w:val="center"/>
          </w:tcPr>
          <w:p>
            <w:pPr>
              <w:jc w:val="center"/>
              <w:rPr>
                <w:rFonts w:hint="eastAsia" w:ascii="宋体" w:hAnsi="宋体" w:cs="宋体"/>
                <w:bCs/>
                <w:sz w:val="24"/>
              </w:rPr>
            </w:pPr>
            <w:r>
              <w:rPr>
                <w:rFonts w:hint="eastAsia" w:ascii="宋体" w:hAnsi="宋体" w:cs="宋体"/>
                <w:bCs/>
                <w:sz w:val="24"/>
              </w:rPr>
              <w:t>抗压强度</w:t>
            </w:r>
          </w:p>
        </w:tc>
        <w:tc>
          <w:tcPr>
            <w:tcW w:w="681" w:type="pct"/>
            <w:noWrap w:val="0"/>
            <w:vAlign w:val="center"/>
          </w:tcPr>
          <w:p>
            <w:pPr>
              <w:jc w:val="center"/>
              <w:rPr>
                <w:rFonts w:hint="eastAsia" w:ascii="宋体" w:hAnsi="宋体" w:cs="宋体"/>
                <w:bCs/>
                <w:sz w:val="24"/>
              </w:rPr>
            </w:pPr>
            <w:r>
              <w:rPr>
                <w:rFonts w:hint="eastAsia" w:ascii="宋体" w:hAnsi="宋体" w:cs="宋体"/>
                <w:bCs/>
                <w:sz w:val="24"/>
                <w:lang w:val="en-US" w:eastAsia="zh-CN"/>
              </w:rPr>
              <w:t>14</w:t>
            </w:r>
            <w:r>
              <w:rPr>
                <w:rFonts w:hint="eastAsia" w:ascii="宋体" w:hAnsi="宋体" w:cs="宋体"/>
                <w:bCs/>
                <w:sz w:val="24"/>
              </w:rPr>
              <w:t>组</w:t>
            </w:r>
          </w:p>
        </w:tc>
        <w:tc>
          <w:tcPr>
            <w:tcW w:w="530"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17" w:type="pct"/>
            <w:noWrap w:val="0"/>
            <w:vAlign w:val="center"/>
          </w:tcPr>
          <w:p>
            <w:pPr>
              <w:jc w:val="center"/>
              <w:rPr>
                <w:rFonts w:hint="default" w:ascii="宋体" w:hAnsi="宋体" w:eastAsia="宋体" w:cs="宋体"/>
                <w:bCs/>
                <w:sz w:val="24"/>
                <w:lang w:val="en-US" w:eastAsia="zh-CN"/>
              </w:rPr>
            </w:pPr>
            <w:r>
              <w:rPr>
                <w:rFonts w:hint="eastAsia" w:ascii="宋体" w:hAnsi="宋体" w:cs="宋体"/>
                <w:bCs/>
                <w:sz w:val="24"/>
                <w:lang w:val="en-US" w:eastAsia="zh-CN"/>
              </w:rPr>
              <w:t>M10砂浆试块</w:t>
            </w:r>
          </w:p>
        </w:tc>
        <w:tc>
          <w:tcPr>
            <w:tcW w:w="799" w:type="pct"/>
            <w:noWrap w:val="0"/>
            <w:vAlign w:val="center"/>
          </w:tcPr>
          <w:p>
            <w:pPr>
              <w:jc w:val="center"/>
              <w:rPr>
                <w:rFonts w:hint="eastAsia" w:ascii="宋体" w:hAnsi="宋体" w:cs="宋体"/>
                <w:bCs/>
                <w:sz w:val="24"/>
                <w:lang w:val="en-US" w:eastAsia="zh-CN"/>
              </w:rPr>
            </w:pPr>
            <w:r>
              <w:rPr>
                <w:rFonts w:hint="eastAsia" w:ascii="宋体" w:hAnsi="宋体" w:cs="宋体"/>
                <w:bCs/>
                <w:sz w:val="24"/>
                <w:lang w:val="en-US" w:eastAsia="zh-CN"/>
              </w:rPr>
              <w:t>3003</w:t>
            </w:r>
            <w:r>
              <w:rPr>
                <w:rFonts w:hint="eastAsia" w:ascii="宋体" w:hAnsi="宋体" w:cs="宋体"/>
                <w:bCs/>
                <w:sz w:val="24"/>
              </w:rPr>
              <w:t>m³</w:t>
            </w:r>
          </w:p>
        </w:tc>
        <w:tc>
          <w:tcPr>
            <w:tcW w:w="1871" w:type="pct"/>
            <w:noWrap w:val="0"/>
            <w:vAlign w:val="center"/>
          </w:tcPr>
          <w:p>
            <w:pPr>
              <w:jc w:val="center"/>
              <w:rPr>
                <w:rFonts w:hint="eastAsia" w:ascii="宋体" w:hAnsi="宋体" w:cs="宋体"/>
                <w:bCs/>
                <w:sz w:val="24"/>
              </w:rPr>
            </w:pPr>
            <w:r>
              <w:rPr>
                <w:rFonts w:hint="eastAsia" w:ascii="宋体" w:hAnsi="宋体" w:cs="宋体"/>
                <w:bCs/>
                <w:sz w:val="24"/>
              </w:rPr>
              <w:t>抗压强度</w:t>
            </w:r>
          </w:p>
        </w:tc>
        <w:tc>
          <w:tcPr>
            <w:tcW w:w="681" w:type="pct"/>
            <w:noWrap w:val="0"/>
            <w:vAlign w:val="center"/>
          </w:tcPr>
          <w:p>
            <w:pPr>
              <w:jc w:val="center"/>
              <w:rPr>
                <w:rFonts w:hint="default" w:ascii="宋体" w:hAnsi="宋体" w:cs="宋体"/>
                <w:bCs/>
                <w:sz w:val="24"/>
                <w:lang w:val="en-US" w:eastAsia="zh-CN"/>
              </w:rPr>
            </w:pPr>
            <w:r>
              <w:rPr>
                <w:rFonts w:hint="eastAsia" w:ascii="宋体" w:hAnsi="宋体" w:cs="宋体"/>
                <w:bCs/>
                <w:sz w:val="24"/>
                <w:lang w:val="en-US" w:eastAsia="zh-CN"/>
              </w:rPr>
              <w:t>8组</w:t>
            </w:r>
          </w:p>
        </w:tc>
        <w:tc>
          <w:tcPr>
            <w:tcW w:w="530"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pct"/>
            <w:vMerge w:val="restart"/>
            <w:noWrap w:val="0"/>
            <w:vAlign w:val="center"/>
          </w:tcPr>
          <w:p>
            <w:pPr>
              <w:jc w:val="center"/>
              <w:rPr>
                <w:rFonts w:hint="eastAsia" w:ascii="宋体" w:hAnsi="宋体" w:cs="宋体"/>
                <w:bCs/>
                <w:sz w:val="24"/>
              </w:rPr>
            </w:pPr>
            <w:r>
              <w:rPr>
                <w:rFonts w:hint="eastAsia" w:ascii="宋体" w:hAnsi="宋体" w:cs="宋体"/>
                <w:bCs/>
                <w:sz w:val="24"/>
              </w:rPr>
              <w:t>钢筋原材料</w:t>
            </w:r>
          </w:p>
        </w:tc>
        <w:tc>
          <w:tcPr>
            <w:tcW w:w="799" w:type="pct"/>
            <w:noWrap w:val="0"/>
            <w:vAlign w:val="center"/>
          </w:tcPr>
          <w:p>
            <w:pPr>
              <w:jc w:val="center"/>
              <w:rPr>
                <w:rFonts w:hint="eastAsia" w:ascii="宋体" w:hAnsi="宋体" w:cs="宋体"/>
                <w:bCs/>
                <w:sz w:val="24"/>
              </w:rPr>
            </w:pPr>
            <w:r>
              <w:rPr>
                <w:rFonts w:hint="eastAsia" w:ascii="宋体" w:hAnsi="宋体" w:cs="宋体"/>
                <w:bCs/>
                <w:sz w:val="24"/>
              </w:rPr>
              <w:t>Φ</w:t>
            </w:r>
            <w:r>
              <w:rPr>
                <w:rFonts w:hint="eastAsia" w:ascii="宋体" w:hAnsi="宋体" w:cs="宋体"/>
                <w:bCs/>
                <w:sz w:val="24"/>
                <w:lang w:val="en-US" w:eastAsia="zh-CN"/>
              </w:rPr>
              <w:t>10</w:t>
            </w:r>
          </w:p>
        </w:tc>
        <w:tc>
          <w:tcPr>
            <w:tcW w:w="1871" w:type="pct"/>
            <w:noWrap w:val="0"/>
            <w:vAlign w:val="center"/>
          </w:tcPr>
          <w:p>
            <w:pPr>
              <w:jc w:val="center"/>
              <w:rPr>
                <w:rFonts w:hint="eastAsia" w:ascii="宋体" w:hAnsi="宋体" w:cs="宋体"/>
                <w:bCs/>
                <w:sz w:val="24"/>
              </w:rPr>
            </w:pPr>
            <w:r>
              <w:rPr>
                <w:rFonts w:hint="eastAsia" w:ascii="宋体" w:hAnsi="宋体" w:cs="宋体"/>
                <w:bCs/>
                <w:sz w:val="24"/>
              </w:rPr>
              <w:t>力学性能</w:t>
            </w:r>
          </w:p>
        </w:tc>
        <w:tc>
          <w:tcPr>
            <w:tcW w:w="681" w:type="pct"/>
            <w:noWrap w:val="0"/>
            <w:vAlign w:val="center"/>
          </w:tcPr>
          <w:p>
            <w:pPr>
              <w:jc w:val="center"/>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组</w:t>
            </w:r>
          </w:p>
        </w:tc>
        <w:tc>
          <w:tcPr>
            <w:tcW w:w="530"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pct"/>
            <w:vMerge w:val="continue"/>
            <w:noWrap w:val="0"/>
            <w:vAlign w:val="center"/>
          </w:tcPr>
          <w:p>
            <w:pPr>
              <w:jc w:val="center"/>
              <w:rPr>
                <w:rFonts w:hint="eastAsia" w:ascii="宋体" w:hAnsi="宋体" w:cs="宋体"/>
                <w:bCs/>
                <w:sz w:val="24"/>
              </w:rPr>
            </w:pPr>
          </w:p>
        </w:tc>
        <w:tc>
          <w:tcPr>
            <w:tcW w:w="799" w:type="pct"/>
            <w:noWrap w:val="0"/>
            <w:vAlign w:val="center"/>
          </w:tcPr>
          <w:p>
            <w:pPr>
              <w:jc w:val="center"/>
              <w:rPr>
                <w:rFonts w:hint="eastAsia" w:ascii="宋体" w:hAnsi="宋体" w:cs="宋体"/>
                <w:bCs/>
                <w:sz w:val="24"/>
              </w:rPr>
            </w:pPr>
            <w:r>
              <w:rPr>
                <w:rFonts w:hint="eastAsia" w:ascii="宋体" w:hAnsi="宋体" w:cs="宋体"/>
                <w:bCs/>
                <w:sz w:val="24"/>
              </w:rPr>
              <w:t>Φ</w:t>
            </w:r>
            <w:r>
              <w:rPr>
                <w:rFonts w:hint="eastAsia" w:ascii="宋体" w:hAnsi="宋体" w:cs="宋体"/>
                <w:bCs/>
                <w:sz w:val="24"/>
                <w:lang w:val="en-US" w:eastAsia="zh-CN"/>
              </w:rPr>
              <w:t>12</w:t>
            </w:r>
          </w:p>
        </w:tc>
        <w:tc>
          <w:tcPr>
            <w:tcW w:w="1871" w:type="pct"/>
            <w:noWrap w:val="0"/>
            <w:vAlign w:val="center"/>
          </w:tcPr>
          <w:p>
            <w:pPr>
              <w:jc w:val="center"/>
              <w:rPr>
                <w:rFonts w:hint="eastAsia" w:ascii="宋体" w:hAnsi="宋体" w:cs="宋体"/>
                <w:bCs/>
                <w:sz w:val="24"/>
              </w:rPr>
            </w:pPr>
            <w:r>
              <w:rPr>
                <w:rFonts w:hint="eastAsia" w:ascii="宋体" w:hAnsi="宋体" w:cs="宋体"/>
                <w:bCs/>
                <w:sz w:val="24"/>
              </w:rPr>
              <w:t>力学性能</w:t>
            </w:r>
          </w:p>
        </w:tc>
        <w:tc>
          <w:tcPr>
            <w:tcW w:w="681" w:type="pct"/>
            <w:noWrap w:val="0"/>
            <w:vAlign w:val="center"/>
          </w:tcPr>
          <w:p>
            <w:pPr>
              <w:jc w:val="center"/>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组</w:t>
            </w:r>
          </w:p>
        </w:tc>
        <w:tc>
          <w:tcPr>
            <w:tcW w:w="530"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pct"/>
            <w:noWrap w:val="0"/>
            <w:vAlign w:val="center"/>
          </w:tcPr>
          <w:p>
            <w:pPr>
              <w:jc w:val="center"/>
              <w:rPr>
                <w:rFonts w:hint="eastAsia" w:ascii="宋体" w:hAnsi="宋体" w:eastAsia="宋体" w:cs="宋体"/>
                <w:bCs/>
                <w:sz w:val="24"/>
                <w:lang w:eastAsia="zh-CN"/>
              </w:rPr>
            </w:pPr>
            <w:r>
              <w:rPr>
                <w:rFonts w:hint="eastAsia" w:ascii="宋体" w:hAnsi="宋体" w:cs="宋体"/>
                <w:bCs/>
                <w:sz w:val="24"/>
                <w:lang w:val="en-US" w:eastAsia="zh-CN"/>
              </w:rPr>
              <w:t>路沿石</w:t>
            </w:r>
          </w:p>
        </w:tc>
        <w:tc>
          <w:tcPr>
            <w:tcW w:w="799" w:type="pct"/>
            <w:noWrap w:val="0"/>
            <w:vAlign w:val="center"/>
          </w:tcPr>
          <w:p>
            <w:pPr>
              <w:jc w:val="center"/>
              <w:rPr>
                <w:rFonts w:hint="eastAsia" w:ascii="宋体" w:hAnsi="宋体" w:cs="宋体"/>
                <w:bCs/>
                <w:sz w:val="24"/>
              </w:rPr>
            </w:pPr>
            <w:r>
              <w:rPr>
                <w:rFonts w:hint="eastAsia" w:ascii="宋体" w:hAnsi="宋体" w:cs="宋体"/>
                <w:bCs/>
                <w:sz w:val="24"/>
                <w:lang w:val="en-US" w:eastAsia="zh-CN"/>
              </w:rPr>
              <w:t>1357</w:t>
            </w:r>
            <w:r>
              <w:rPr>
                <w:rFonts w:hint="eastAsia" w:ascii="宋体" w:hAnsi="宋体" w:cs="宋体"/>
                <w:bCs/>
                <w:sz w:val="24"/>
              </w:rPr>
              <w:t>m</w:t>
            </w:r>
          </w:p>
        </w:tc>
        <w:tc>
          <w:tcPr>
            <w:tcW w:w="1871" w:type="pct"/>
            <w:noWrap w:val="0"/>
            <w:vAlign w:val="center"/>
          </w:tcPr>
          <w:p>
            <w:pPr>
              <w:jc w:val="center"/>
              <w:rPr>
                <w:rFonts w:hint="eastAsia" w:ascii="宋体" w:hAnsi="宋体" w:cs="宋体"/>
                <w:bCs/>
                <w:sz w:val="24"/>
              </w:rPr>
            </w:pPr>
            <w:r>
              <w:rPr>
                <w:rFonts w:hint="eastAsia" w:ascii="宋体" w:hAnsi="宋体" w:cs="宋体"/>
                <w:bCs/>
                <w:sz w:val="24"/>
              </w:rPr>
              <w:t>常规</w:t>
            </w:r>
          </w:p>
        </w:tc>
        <w:tc>
          <w:tcPr>
            <w:tcW w:w="681" w:type="pct"/>
            <w:noWrap w:val="0"/>
            <w:vAlign w:val="center"/>
          </w:tcPr>
          <w:p>
            <w:pPr>
              <w:jc w:val="center"/>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组</w:t>
            </w:r>
          </w:p>
        </w:tc>
        <w:tc>
          <w:tcPr>
            <w:tcW w:w="530"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pct"/>
            <w:noWrap w:val="0"/>
            <w:vAlign w:val="center"/>
          </w:tcPr>
          <w:p>
            <w:pPr>
              <w:jc w:val="center"/>
              <w:rPr>
                <w:rFonts w:hint="eastAsia" w:ascii="宋体" w:hAnsi="宋体" w:eastAsia="宋体" w:cs="宋体"/>
                <w:bCs/>
                <w:sz w:val="24"/>
                <w:lang w:eastAsia="zh-CN"/>
              </w:rPr>
            </w:pPr>
            <w:r>
              <w:rPr>
                <w:rFonts w:hint="eastAsia" w:ascii="宋体" w:hAnsi="宋体" w:cs="宋体"/>
                <w:bCs/>
                <w:sz w:val="24"/>
                <w:lang w:val="en-US" w:eastAsia="zh-CN"/>
              </w:rPr>
              <w:t>透水砖</w:t>
            </w:r>
          </w:p>
        </w:tc>
        <w:tc>
          <w:tcPr>
            <w:tcW w:w="799" w:type="pct"/>
            <w:noWrap w:val="0"/>
            <w:vAlign w:val="center"/>
          </w:tcPr>
          <w:p>
            <w:pPr>
              <w:jc w:val="center"/>
              <w:rPr>
                <w:rFonts w:hint="eastAsia" w:ascii="宋体" w:hAnsi="宋体" w:eastAsia="宋体" w:cs="宋体"/>
                <w:bCs/>
                <w:sz w:val="24"/>
                <w:lang w:val="en-US" w:eastAsia="zh-CN"/>
              </w:rPr>
            </w:pPr>
            <w:r>
              <w:rPr>
                <w:rFonts w:hint="eastAsia" w:ascii="宋体" w:hAnsi="宋体" w:cs="宋体"/>
                <w:bCs/>
                <w:sz w:val="24"/>
              </w:rPr>
              <w:t>2210.88</w:t>
            </w:r>
            <w:r>
              <w:rPr>
                <w:rFonts w:hint="eastAsia" w:ascii="宋体" w:hAnsi="宋体" w:cs="宋体"/>
                <w:bCs/>
                <w:sz w:val="24"/>
                <w:lang w:val="en-US" w:eastAsia="zh-CN"/>
              </w:rPr>
              <w:t>㎡</w:t>
            </w:r>
          </w:p>
        </w:tc>
        <w:tc>
          <w:tcPr>
            <w:tcW w:w="1871" w:type="pct"/>
            <w:noWrap w:val="0"/>
            <w:vAlign w:val="center"/>
          </w:tcPr>
          <w:p>
            <w:pPr>
              <w:jc w:val="center"/>
              <w:rPr>
                <w:rFonts w:hint="eastAsia" w:ascii="宋体" w:hAnsi="宋体" w:cs="宋体"/>
                <w:bCs/>
                <w:sz w:val="24"/>
              </w:rPr>
            </w:pPr>
            <w:r>
              <w:rPr>
                <w:rFonts w:hint="eastAsia" w:ascii="宋体" w:hAnsi="宋体" w:cs="宋体"/>
                <w:bCs/>
                <w:sz w:val="24"/>
              </w:rPr>
              <w:t>常规</w:t>
            </w:r>
          </w:p>
        </w:tc>
        <w:tc>
          <w:tcPr>
            <w:tcW w:w="681" w:type="pct"/>
            <w:noWrap w:val="0"/>
            <w:vAlign w:val="center"/>
          </w:tcPr>
          <w:p>
            <w:pPr>
              <w:jc w:val="center"/>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组</w:t>
            </w:r>
          </w:p>
        </w:tc>
        <w:tc>
          <w:tcPr>
            <w:tcW w:w="530" w:type="pct"/>
            <w:noWrap w:val="0"/>
            <w:vAlign w:val="center"/>
          </w:tcPr>
          <w:p>
            <w:pPr>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7" w:type="pct"/>
            <w:noWrap w:val="0"/>
            <w:vAlign w:val="center"/>
          </w:tcPr>
          <w:p>
            <w:pPr>
              <w:jc w:val="center"/>
              <w:rPr>
                <w:rFonts w:hint="eastAsia" w:ascii="宋体" w:hAnsi="宋体" w:cs="宋体"/>
                <w:bCs/>
                <w:sz w:val="24"/>
                <w:lang w:val="en-US" w:eastAsia="zh-CN"/>
              </w:rPr>
            </w:pPr>
            <w:r>
              <w:rPr>
                <w:rFonts w:hint="eastAsia" w:ascii="宋体" w:hAnsi="宋体" w:cs="宋体"/>
                <w:bCs/>
                <w:sz w:val="24"/>
                <w:lang w:val="en-US" w:eastAsia="zh-CN"/>
              </w:rPr>
              <w:t>进场取样、现场检测发电、车旅费</w:t>
            </w:r>
          </w:p>
        </w:tc>
        <w:tc>
          <w:tcPr>
            <w:tcW w:w="799" w:type="pct"/>
            <w:noWrap w:val="0"/>
            <w:vAlign w:val="center"/>
          </w:tcPr>
          <w:p>
            <w:pPr>
              <w:tabs>
                <w:tab w:val="left" w:pos="3117"/>
              </w:tabs>
              <w:jc w:val="left"/>
              <w:rPr>
                <w:rFonts w:hint="eastAsia" w:ascii="宋体" w:hAnsi="宋体" w:cs="宋体"/>
                <w:bCs/>
                <w:sz w:val="24"/>
                <w:lang w:eastAsia="zh-CN"/>
              </w:rPr>
            </w:pPr>
          </w:p>
        </w:tc>
        <w:tc>
          <w:tcPr>
            <w:tcW w:w="1871" w:type="pct"/>
            <w:noWrap w:val="0"/>
            <w:vAlign w:val="center"/>
          </w:tcPr>
          <w:p>
            <w:pPr>
              <w:tabs>
                <w:tab w:val="left" w:pos="3117"/>
              </w:tabs>
              <w:jc w:val="left"/>
              <w:rPr>
                <w:rFonts w:hint="eastAsia" w:ascii="宋体" w:hAnsi="宋体" w:cs="宋体"/>
                <w:bCs/>
                <w:sz w:val="24"/>
                <w:lang w:eastAsia="zh-CN"/>
              </w:rPr>
            </w:pPr>
            <w:r>
              <w:rPr>
                <w:rFonts w:hint="eastAsia" w:ascii="宋体" w:hAnsi="宋体" w:eastAsia="宋体" w:cs="宋体"/>
                <w:bCs/>
                <w:sz w:val="24"/>
                <w:lang w:val="en-US" w:eastAsia="zh-CN"/>
              </w:rPr>
              <w:t>暂定6次，结算按工程实际需要为准</w:t>
            </w:r>
          </w:p>
        </w:tc>
        <w:tc>
          <w:tcPr>
            <w:tcW w:w="681" w:type="pct"/>
            <w:noWrap w:val="0"/>
            <w:vAlign w:val="center"/>
          </w:tcPr>
          <w:p>
            <w:pPr>
              <w:jc w:val="center"/>
              <w:rPr>
                <w:rFonts w:hint="default" w:ascii="宋体" w:hAnsi="宋体" w:cs="宋体"/>
                <w:bCs/>
                <w:sz w:val="24"/>
                <w:lang w:val="en-US" w:eastAsia="zh-CN"/>
              </w:rPr>
            </w:pPr>
            <w:r>
              <w:rPr>
                <w:rFonts w:hint="eastAsia" w:ascii="宋体" w:hAnsi="宋体" w:cs="宋体"/>
                <w:bCs/>
                <w:sz w:val="24"/>
                <w:lang w:val="en-US" w:eastAsia="zh-CN"/>
              </w:rPr>
              <w:t>6次</w:t>
            </w:r>
          </w:p>
        </w:tc>
        <w:tc>
          <w:tcPr>
            <w:tcW w:w="530" w:type="pct"/>
            <w:noWrap w:val="0"/>
            <w:vAlign w:val="center"/>
          </w:tcPr>
          <w:p>
            <w:pPr>
              <w:jc w:val="center"/>
              <w:rPr>
                <w:rFonts w:hint="default" w:ascii="宋体" w:hAnsi="宋体" w:eastAsia="宋体" w:cs="宋体"/>
                <w:bCs/>
                <w:sz w:val="21"/>
                <w:szCs w:val="21"/>
                <w:lang w:val="en-US" w:eastAsia="zh-CN"/>
              </w:rPr>
            </w:pPr>
          </w:p>
        </w:tc>
      </w:tr>
    </w:tbl>
    <w:p>
      <w:pPr>
        <w:pStyle w:val="7"/>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ascii="宋体" w:hAnsi="宋体" w:cs="宋体"/>
          <w:color w:val="000000" w:themeColor="text1"/>
          <w:sz w:val="24"/>
          <w:szCs w:val="24"/>
          <w:shd w:val="clear" w:color="auto" w:fill="FFFFFF"/>
          <w14:textFill>
            <w14:solidFill>
              <w14:schemeClr w14:val="tx1"/>
            </w14:solidFill>
          </w14:textFill>
        </w:rPr>
      </w:pPr>
      <w:r>
        <w:rPr>
          <w:rFonts w:hint="eastAsia" w:cs="宋体"/>
          <w:color w:val="000000" w:themeColor="text1"/>
          <w:sz w:val="24"/>
          <w:szCs w:val="24"/>
          <w:shd w:val="clear" w:color="auto" w:fill="FFFFFF"/>
          <w:lang w:val="en-US" w:eastAsia="zh-CN"/>
          <w14:textFill>
            <w14:solidFill>
              <w14:schemeClr w14:val="tx1"/>
            </w14:solidFill>
          </w14:textFill>
        </w:rPr>
        <w:t>5</w:t>
      </w:r>
      <w:r>
        <w:rPr>
          <w:rFonts w:hint="eastAsia" w:ascii="宋体" w:hAnsi="宋体" w:cs="宋体"/>
          <w:color w:val="000000" w:themeColor="text1"/>
          <w:sz w:val="24"/>
          <w:szCs w:val="24"/>
          <w:shd w:val="clear" w:color="auto" w:fill="FFFFFF"/>
          <w14:textFill>
            <w14:solidFill>
              <w14:schemeClr w14:val="tx1"/>
            </w14:solidFill>
          </w14:textFill>
        </w:rPr>
        <w:t>.工作要求：</w:t>
      </w:r>
    </w:p>
    <w:p>
      <w:pPr>
        <w:pStyle w:val="7"/>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(1)</w:t>
      </w:r>
      <w:r>
        <w:rPr>
          <w:rFonts w:hint="eastAsia" w:cs="宋体"/>
          <w:color w:val="000000" w:themeColor="text1"/>
          <w:sz w:val="24"/>
          <w:szCs w:val="24"/>
          <w:shd w:val="clear" w:color="auto" w:fill="FFFFFF"/>
          <w:lang w:val="en-US" w:eastAsia="zh-CN"/>
          <w14:textFill>
            <w14:solidFill>
              <w14:schemeClr w14:val="tx1"/>
            </w14:solidFill>
          </w14:textFill>
        </w:rPr>
        <w:t>验收标准：</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符合现行国家及行业标准。</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(2)</w:t>
      </w:r>
      <w:r>
        <w:rPr>
          <w:rFonts w:hint="eastAsia" w:cs="宋体"/>
          <w:color w:val="000000" w:themeColor="text1"/>
          <w:sz w:val="24"/>
          <w:szCs w:val="24"/>
          <w:shd w:val="clear" w:color="auto" w:fill="FFFFFF"/>
          <w:lang w:val="en-US" w:eastAsia="zh-CN"/>
          <w14:textFill>
            <w14:solidFill>
              <w14:schemeClr w14:val="tx1"/>
            </w14:solidFill>
          </w14:textFill>
        </w:rPr>
        <w:t>工期要求：无</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(3)如该项目符合</w:t>
      </w:r>
      <w:r>
        <w:rPr>
          <w:rFonts w:hint="eastAsia" w:cs="宋体"/>
          <w:color w:val="000000" w:themeColor="text1"/>
          <w:sz w:val="24"/>
          <w:szCs w:val="24"/>
          <w:shd w:val="clear" w:color="auto" w:fill="FFFFFF"/>
          <w:lang w:val="en-US" w:eastAsia="zh-CN"/>
          <w14:textFill>
            <w14:solidFill>
              <w14:schemeClr w14:val="tx1"/>
            </w14:solidFill>
          </w14:textFill>
        </w:rPr>
        <w:t>相关</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的技术要求，检测方应五日内</w:t>
      </w:r>
      <w:r>
        <w:rPr>
          <w:rFonts w:hint="eastAsia" w:cs="宋体"/>
          <w:color w:val="000000" w:themeColor="text1"/>
          <w:sz w:val="24"/>
          <w:szCs w:val="24"/>
          <w:shd w:val="clear" w:color="auto" w:fill="FFFFFF"/>
          <w:lang w:val="en-US" w:eastAsia="zh-CN"/>
          <w14:textFill>
            <w14:solidFill>
              <w14:schemeClr w14:val="tx1"/>
            </w14:solidFill>
          </w14:textFill>
        </w:rPr>
        <w:t>出具</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合格的检测报告。如有整改项，检</w:t>
      </w:r>
      <w:r>
        <w:rPr>
          <w:rFonts w:hint="eastAsia" w:cs="宋体"/>
          <w:color w:val="000000" w:themeColor="text1"/>
          <w:sz w:val="24"/>
          <w:szCs w:val="24"/>
          <w:shd w:val="clear" w:color="auto" w:fill="FFFFFF"/>
          <w:lang w:val="en-US" w:eastAsia="zh-CN"/>
          <w14:textFill>
            <w14:solidFill>
              <w14:schemeClr w14:val="tx1"/>
            </w14:solidFill>
          </w14:textFill>
        </w:rPr>
        <w:t>测</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方应在检测完成后三日内将整改项汇总递交</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以便</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及时整改，</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整改完毕后通知检测方进行复检工作，复检工作应于15日内完成并出具报告。</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2" w:firstLineChars="200"/>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三、竞价资格</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shd w:val="clear" w:color="auto" w:fill="FFFFFF"/>
        </w:rPr>
      </w:pPr>
      <w:r>
        <w:rPr>
          <w:rFonts w:hint="eastAsia" w:eastAsia="宋体" w:cs="宋体"/>
          <w:color w:val="000000"/>
        </w:rPr>
        <w:t>1.遵守中华人民共和国法律、法规，且能够诚信经营，具有独立法人资格的国内企</w:t>
      </w:r>
      <w:r>
        <w:rPr>
          <w:rFonts w:hint="eastAsia" w:cs="宋体"/>
          <w:color w:val="000000"/>
        </w:rPr>
        <w:t>业</w:t>
      </w:r>
      <w:r>
        <w:rPr>
          <w:rFonts w:hint="eastAsia" w:ascii="宋体" w:hAnsi="宋体" w:cs="宋体"/>
          <w:color w:val="000000"/>
          <w:kern w:val="0"/>
          <w:sz w:val="24"/>
          <w:szCs w:val="24"/>
        </w:rPr>
        <w:t>（失信被执行人除外）</w:t>
      </w:r>
      <w:r>
        <w:rPr>
          <w:rFonts w:hint="eastAsia" w:cs="宋体"/>
          <w:color w:val="000000"/>
        </w:rPr>
        <w:t>。</w:t>
      </w:r>
    </w:p>
    <w:p>
      <w:pPr>
        <w:pageBreakBefore w:val="0"/>
        <w:widowControl/>
        <w:kinsoku/>
        <w:wordWrap/>
        <w:topLinePunct w:val="0"/>
        <w:bidi w:val="0"/>
        <w:snapToGrid w:val="0"/>
        <w:spacing w:beforeAutospacing="0" w:afterAutospacing="0" w:line="360" w:lineRule="auto"/>
        <w:ind w:left="0" w:firstLine="420" w:firstLineChars="200"/>
        <w:rPr>
          <w:rFonts w:ascii="宋体" w:hAnsi="宋体" w:cs="宋体"/>
          <w:color w:val="000000"/>
          <w:kern w:val="0"/>
          <w:sz w:val="24"/>
          <w:szCs w:val="24"/>
        </w:rPr>
      </w:pPr>
      <w:r>
        <w:rPr>
          <w:rFonts w:hint="eastAsia" w:cs="宋体"/>
          <w:color w:val="000000"/>
          <w:shd w:val="clear" w:color="auto" w:fill="FFFFFF"/>
        </w:rPr>
        <w:t>2.</w:t>
      </w:r>
      <w:r>
        <w:rPr>
          <w:rFonts w:hint="eastAsia" w:cs="宋体"/>
          <w:color w:val="000000" w:themeColor="text1"/>
          <w:sz w:val="24"/>
          <w:szCs w:val="28"/>
          <w:shd w:val="clear" w:color="auto" w:fill="FFFFFF"/>
          <w:lang w:val="en-US" w:eastAsia="zh-CN"/>
          <w14:textFill>
            <w14:solidFill>
              <w14:schemeClr w14:val="tx1"/>
            </w14:solidFill>
          </w14:textFill>
        </w:rPr>
        <w:t>竞价</w:t>
      </w:r>
      <w:r>
        <w:rPr>
          <w:rFonts w:hint="eastAsia" w:cs="宋体"/>
          <w:color w:val="000000" w:themeColor="text1"/>
          <w:sz w:val="24"/>
          <w:szCs w:val="24"/>
          <w:shd w:val="clear" w:color="auto" w:fill="FFFFFF"/>
          <w:lang w:val="en-US" w:eastAsia="zh-CN"/>
          <w14:textFill>
            <w14:solidFill>
              <w14:schemeClr w14:val="tx1"/>
            </w14:solidFill>
          </w14:textFill>
        </w:rPr>
        <w:t>前已</w:t>
      </w:r>
      <w:r>
        <w:rPr>
          <w:rFonts w:hint="eastAsia" w:ascii="宋体" w:hAnsi="宋体" w:cs="宋体" w:eastAsiaTheme="minorEastAsia"/>
          <w:color w:val="000000" w:themeColor="text1"/>
          <w:kern w:val="0"/>
          <w:sz w:val="24"/>
          <w:szCs w:val="24"/>
          <w14:textFill>
            <w14:solidFill>
              <w14:schemeClr w14:val="tx1"/>
            </w14:solidFill>
          </w14:textFill>
        </w:rPr>
        <w:t>入</w:t>
      </w:r>
      <w:r>
        <w:rPr>
          <w:rFonts w:hint="eastAsia" w:ascii="宋体" w:hAnsi="宋体" w:cs="宋体" w:eastAsiaTheme="minorEastAsia"/>
          <w:color w:val="000000"/>
          <w:kern w:val="0"/>
          <w:sz w:val="24"/>
          <w:szCs w:val="24"/>
        </w:rPr>
        <w:t>选福建连城国有投资集团有限公司设立的中介机构库</w:t>
      </w:r>
      <w:r>
        <w:rPr>
          <w:rFonts w:hint="eastAsia" w:ascii="宋体" w:hAnsi="宋体" w:cs="宋体"/>
          <w:color w:val="000000"/>
          <w:kern w:val="0"/>
          <w:sz w:val="24"/>
          <w:szCs w:val="24"/>
          <w:lang w:eastAsia="zh-CN"/>
        </w:rPr>
        <w:t>工程检测</w:t>
      </w:r>
      <w:r>
        <w:rPr>
          <w:rFonts w:hint="eastAsia" w:ascii="宋体" w:hAnsi="宋体" w:cs="宋体" w:eastAsiaTheme="minorEastAsia"/>
          <w:color w:val="000000"/>
          <w:kern w:val="0"/>
          <w:sz w:val="24"/>
          <w:szCs w:val="24"/>
        </w:rPr>
        <w:t>类</w:t>
      </w:r>
      <w:r>
        <w:rPr>
          <w:rFonts w:hint="eastAsia" w:ascii="宋体" w:hAnsi="宋体" w:cs="宋体" w:eastAsiaTheme="minorEastAsia"/>
          <w:color w:val="000000"/>
          <w:kern w:val="0"/>
          <w:sz w:val="24"/>
          <w:szCs w:val="24"/>
          <w:lang w:val="en-US" w:eastAsia="zh-CN"/>
        </w:rPr>
        <w:t>名单（含处于公示期间的中介服务机构</w:t>
      </w:r>
      <w:r>
        <w:rPr>
          <w:rFonts w:hint="eastAsia" w:ascii="宋体" w:hAnsi="宋体" w:cs="宋体"/>
          <w:color w:val="000000"/>
          <w:kern w:val="0"/>
          <w:sz w:val="24"/>
          <w:szCs w:val="24"/>
          <w:lang w:val="en-US" w:eastAsia="zh-CN"/>
        </w:rPr>
        <w:t>，委托方另有通知除外</w:t>
      </w:r>
      <w:r>
        <w:rPr>
          <w:rFonts w:hint="eastAsia" w:ascii="宋体" w:hAnsi="宋体" w:cs="宋体" w:eastAsiaTheme="minorEastAsia"/>
          <w:color w:val="000000"/>
          <w:kern w:val="0"/>
          <w:sz w:val="24"/>
          <w:szCs w:val="24"/>
          <w:lang w:val="en-US" w:eastAsia="zh-CN"/>
        </w:rPr>
        <w:t>）</w:t>
      </w:r>
      <w:r>
        <w:rPr>
          <w:rFonts w:hint="eastAsia" w:ascii="宋体" w:hAnsi="宋体" w:cs="宋体" w:eastAsiaTheme="minorEastAsia"/>
          <w:color w:val="000000"/>
          <w:kern w:val="0"/>
          <w:sz w:val="24"/>
          <w:szCs w:val="24"/>
        </w:rPr>
        <w:t>。</w:t>
      </w:r>
    </w:p>
    <w:p>
      <w:pPr>
        <w:pStyle w:val="7"/>
        <w:pageBreakBefore w:val="0"/>
        <w:kinsoku/>
        <w:wordWrap/>
        <w:topLinePunct w:val="0"/>
        <w:bidi w:val="0"/>
        <w:spacing w:before="0" w:beforeAutospacing="0" w:after="0" w:afterAutospacing="0" w:line="360" w:lineRule="auto"/>
        <w:ind w:left="0" w:firstLine="482" w:firstLineChars="200"/>
        <w:rPr>
          <w:rFonts w:cs="宋体"/>
          <w:b/>
          <w:bCs/>
          <w:color w:val="000000"/>
          <w:shd w:val="clear" w:color="auto" w:fill="FFFFFF"/>
        </w:rPr>
      </w:pPr>
      <w:r>
        <w:rPr>
          <w:rFonts w:hint="eastAsia" w:cs="宋体"/>
          <w:b/>
          <w:bCs/>
          <w:color w:val="000000"/>
          <w:shd w:val="clear" w:color="auto" w:fill="FFFFFF"/>
        </w:rPr>
        <w:t>四、竞价保证金</w:t>
      </w:r>
    </w:p>
    <w:p>
      <w:pPr>
        <w:pStyle w:val="7"/>
        <w:pageBreakBefore w:val="0"/>
        <w:kinsoku/>
        <w:wordWrap/>
        <w:topLinePunct w:val="0"/>
        <w:bidi w:val="0"/>
        <w:spacing w:before="0" w:beforeAutospacing="0" w:after="0" w:afterAutospacing="0" w:line="360" w:lineRule="auto"/>
        <w:ind w:left="0" w:firstLine="480" w:firstLineChars="200"/>
        <w:rPr>
          <w:rFonts w:eastAsia="宋体" w:cs="宋体"/>
          <w:color w:val="000000"/>
          <w:shd w:val="clear" w:color="auto" w:fill="FFFFFF"/>
        </w:rPr>
      </w:pPr>
      <w:r>
        <w:rPr>
          <w:rFonts w:hint="eastAsia" w:eastAsia="宋体" w:cs="宋体"/>
          <w:color w:val="000000"/>
          <w:shd w:val="clear" w:color="auto" w:fill="FFFFFF"/>
        </w:rPr>
        <w:t>1.保证金</w:t>
      </w:r>
      <w:r>
        <w:rPr>
          <w:rFonts w:hint="eastAsia" w:eastAsia="宋体" w:cs="宋体"/>
          <w:color w:val="0000FF"/>
          <w:shd w:val="clear" w:color="auto" w:fill="FFFFFF"/>
          <w:lang w:val="en-US" w:eastAsia="zh-CN"/>
        </w:rPr>
        <w:t>2000</w:t>
      </w:r>
      <w:r>
        <w:rPr>
          <w:rFonts w:hint="eastAsia" w:eastAsia="宋体" w:cs="宋体"/>
          <w:color w:val="000000"/>
          <w:shd w:val="clear" w:color="auto" w:fill="FFFFFF"/>
        </w:rPr>
        <w:t>元，必须于</w:t>
      </w:r>
      <w:r>
        <w:rPr>
          <w:rFonts w:hint="eastAsia" w:eastAsia="宋体" w:cs="宋体"/>
          <w:color w:val="0000FF"/>
          <w:shd w:val="clear" w:color="auto" w:fill="FFFFFF"/>
        </w:rPr>
        <w:t>202</w:t>
      </w:r>
      <w:r>
        <w:rPr>
          <w:rFonts w:hint="eastAsia" w:eastAsia="宋体" w:cs="宋体"/>
          <w:color w:val="0000FF"/>
          <w:shd w:val="clear" w:color="auto" w:fill="FFFFFF"/>
          <w:lang w:val="en-US" w:eastAsia="zh-CN"/>
        </w:rPr>
        <w:t>2</w:t>
      </w:r>
      <w:r>
        <w:rPr>
          <w:rFonts w:hint="eastAsia" w:eastAsia="宋体" w:cs="宋体"/>
          <w:color w:val="0000FF"/>
          <w:shd w:val="clear" w:color="auto" w:fill="FFFFFF"/>
        </w:rPr>
        <w:t>年</w:t>
      </w:r>
      <w:r>
        <w:rPr>
          <w:rFonts w:hint="eastAsia" w:eastAsia="宋体" w:cs="宋体"/>
          <w:color w:val="0000FF"/>
          <w:shd w:val="clear" w:color="auto" w:fill="FFFFFF"/>
          <w:lang w:val="en-US" w:eastAsia="zh-CN"/>
        </w:rPr>
        <w:t>1</w:t>
      </w:r>
      <w:r>
        <w:rPr>
          <w:rFonts w:hint="eastAsia" w:eastAsia="宋体" w:cs="宋体"/>
          <w:color w:val="0000FF"/>
          <w:shd w:val="clear" w:color="auto" w:fill="FFFFFF"/>
        </w:rPr>
        <w:t>月</w:t>
      </w:r>
      <w:r>
        <w:rPr>
          <w:rFonts w:hint="eastAsia" w:eastAsia="宋体" w:cs="宋体"/>
          <w:color w:val="0000FF"/>
          <w:shd w:val="clear" w:color="auto" w:fill="FFFFFF"/>
          <w:lang w:val="en-US" w:eastAsia="zh-CN"/>
        </w:rPr>
        <w:t>6</w:t>
      </w:r>
      <w:r>
        <w:rPr>
          <w:rFonts w:hint="eastAsia" w:eastAsia="宋体" w:cs="宋体"/>
          <w:color w:val="0000FF"/>
          <w:shd w:val="clear" w:color="auto" w:fill="FFFFFF"/>
        </w:rPr>
        <w:t>日17时</w:t>
      </w:r>
      <w:r>
        <w:rPr>
          <w:rFonts w:hint="eastAsia" w:eastAsia="宋体" w:cs="宋体"/>
          <w:color w:val="000000"/>
          <w:shd w:val="clear" w:color="auto" w:fill="FFFFFF"/>
        </w:rPr>
        <w:t>前汇到本公司指定账户（户名：连城县国有资产产权交易服务有限公司，开户行：农业银行连城县支行，账号：1377 0101 0400 18263）报名参加的竞价者与缴交竞价保证金的名称要一致。竞价保证金缴至以上账户时，交款单中“款项来源”或“用途”一栏内须填写“****人的竞价保证金”。</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shd w:val="clear" w:color="auto" w:fill="FFFFFF"/>
        </w:rPr>
      </w:pPr>
      <w:r>
        <w:rPr>
          <w:rFonts w:hint="eastAsia" w:eastAsia="宋体" w:cs="宋体"/>
          <w:color w:val="000000"/>
          <w:shd w:val="clear" w:color="auto" w:fill="FFFFFF"/>
        </w:rPr>
        <w:t>2.竞价成交后，成交人必须在成交之日起3个工作日内与本公司签订《竞价结果通知书》，并在签订《竞价结果通知书》之日起3个工作日内向委托人提供《建设</w:t>
      </w:r>
      <w:r>
        <w:rPr>
          <w:rFonts w:hint="eastAsia" w:eastAsia="宋体" w:cs="宋体"/>
          <w:color w:val="000000"/>
          <w:shd w:val="clear" w:color="auto" w:fill="FFFFFF"/>
          <w:lang w:val="en-US" w:eastAsia="zh-CN"/>
        </w:rPr>
        <w:t>工程检测</w:t>
      </w:r>
      <w:r>
        <w:rPr>
          <w:rFonts w:hint="eastAsia" w:eastAsia="宋体" w:cs="宋体"/>
          <w:color w:val="000000"/>
          <w:shd w:val="clear" w:color="auto" w:fill="FFFFFF"/>
        </w:rPr>
        <w:t>合同》，由委托人经过相应审批程序后签订。</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shd w:val="clear" w:color="auto" w:fill="FFFFFF"/>
        </w:rPr>
      </w:pPr>
      <w:r>
        <w:rPr>
          <w:rFonts w:hint="eastAsia" w:eastAsia="宋体" w:cs="宋体"/>
          <w:color w:val="000000"/>
          <w:shd w:val="clear" w:color="auto" w:fill="FFFFFF"/>
        </w:rPr>
        <w:t>3.成交人的竞价保证金可以直接抵作交易服务费，如有剩余，在成交人与委托人签订《建设</w:t>
      </w:r>
      <w:r>
        <w:rPr>
          <w:rFonts w:hint="eastAsia" w:eastAsia="宋体" w:cs="宋体"/>
          <w:color w:val="000000"/>
          <w:shd w:val="clear" w:color="auto" w:fill="FFFFFF"/>
          <w:lang w:val="en-US" w:eastAsia="zh-CN"/>
        </w:rPr>
        <w:t>工程检测</w:t>
      </w:r>
      <w:r>
        <w:rPr>
          <w:rFonts w:hint="eastAsia" w:eastAsia="宋体" w:cs="宋体"/>
          <w:color w:val="000000"/>
          <w:shd w:val="clear" w:color="auto" w:fill="FFFFFF"/>
        </w:rPr>
        <w:t>合同》后5个工作日内一次性无息退回。</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shd w:val="clear" w:color="auto" w:fill="FFFFFF"/>
        </w:rPr>
      </w:pPr>
      <w:r>
        <w:rPr>
          <w:rFonts w:hint="eastAsia" w:eastAsia="宋体" w:cs="宋体"/>
          <w:color w:val="000000"/>
          <w:shd w:val="clear" w:color="auto" w:fill="FFFFFF"/>
        </w:rPr>
        <w:t>4.未成交人的保证金，在竞价结束后5个工作日内（遇法定节假日顺延）无息退回。</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五、竞价手续</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1.有意参加竞价者应提供如下有效证照复印件：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（1）营业执照副本、法定代表人身份证复印件；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（2）签订完整的承诺书。</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如法定代表人无法亲自到现场办理竞价手续的，应提供《授权委托书》原件和委托代理人身份证复印件。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以上材料复印件须注明与原件相符并加盖公章。</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2.报名方式</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sz w:val="24"/>
          <w:szCs w:val="24"/>
        </w:rPr>
      </w:pPr>
      <w:r>
        <w:rPr>
          <w:rFonts w:hint="eastAsia" w:ascii="宋体" w:hAnsi="宋体" w:cs="宋体"/>
          <w:color w:val="000000"/>
          <w:kern w:val="0"/>
          <w:sz w:val="24"/>
          <w:szCs w:val="24"/>
          <w:shd w:val="clear" w:color="auto" w:fill="FFFFFF"/>
        </w:rPr>
        <w:t>3.竞价者应自行至权益云网站学习竞价流程，注册竞价系统账号并在报名截止时间之前登录竞价系统申请竞价（支持微信公众号“权益云交易平台”），根据流程上传相关资料，若有疑问应及时咨询本公司业务部门；由于竞价者竞价材料未按时提交、或者竞价申请未按时提交而导致本公司无法进行资格审核、或者竞价账号未注册或者未激活的，均视为竞价者放弃本次竞价报名。</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4.如委托人撤回竞价标的，竞价者已经交保证金的，保证金即予无息退还，竞价者对此不得有异议，且本公司不对竞价者承担任何损失，此是竞价者参与本次竞价的先决条件。竞价者一旦报名成功，即视为同意本公司的前述免责内容。</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六、竞价程序</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1.意向竞价者应至权益云网站或微信公众号“权益云交易平台”注册用户名，并于报名截止时间前至本公司办理报名竞价手续，登录到权益云报价大厅申请参与本场竞价。</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2.采用网络</w:t>
      </w:r>
      <w:r>
        <w:rPr>
          <w:rFonts w:hint="eastAsia" w:ascii="宋体" w:hAnsi="宋体" w:cs="宋体"/>
          <w:color w:val="000000"/>
          <w:kern w:val="0"/>
          <w:sz w:val="24"/>
          <w:szCs w:val="24"/>
          <w:shd w:val="clear" w:color="auto" w:fill="FFFFFF"/>
          <w:lang w:eastAsia="zh-CN"/>
        </w:rPr>
        <w:t>反向一次性报价</w:t>
      </w:r>
      <w:r>
        <w:rPr>
          <w:rFonts w:hint="eastAsia" w:ascii="宋体" w:hAnsi="宋体" w:cs="宋体"/>
          <w:color w:val="000000"/>
          <w:kern w:val="0"/>
          <w:sz w:val="24"/>
          <w:szCs w:val="24"/>
          <w:shd w:val="clear" w:color="auto" w:fill="FFFFFF"/>
        </w:rPr>
        <w:t>的交易方式，以“价格优先，时间优先”（即同等价格时，以报价时间优先）确定本次竞价标的的成交人。</w:t>
      </w:r>
    </w:p>
    <w:p>
      <w:pPr>
        <w:pageBreakBefore w:val="0"/>
        <w:widowControl/>
        <w:shd w:val="clear" w:color="auto" w:fill="FFFFFF"/>
        <w:kinsoku/>
        <w:wordWrap/>
        <w:topLinePunct w:val="0"/>
        <w:bidi w:val="0"/>
        <w:snapToGrid w:val="0"/>
        <w:spacing w:beforeAutospacing="0" w:afterAutospacing="0" w:line="360" w:lineRule="auto"/>
        <w:ind w:left="0" w:firstLine="48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3.报价只要不高于最高限价即为有效报价。</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highlight w:val="none"/>
          <w:shd w:val="clear" w:color="auto" w:fill="FFFFFF"/>
          <w:lang w:bidi="ar"/>
        </w:rPr>
        <w:t>4.特别提示：标的经公开征集到合格竞价者,则竞价者均应以不高于最高限价进行报价，成交人应签署</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shd w:val="clear" w:color="auto" w:fill="FFFFFF"/>
          <w:lang w:bidi="ar"/>
        </w:rPr>
        <w:t>竞价结果通知书</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shd w:val="clear" w:color="auto" w:fill="FFFFFF"/>
          <w:lang w:bidi="ar"/>
        </w:rPr>
        <w:t>等相关文件，否则视同为违约。</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5.本公司有权就竞价时间做出调整，如有调整将在本公司网站进行公告。</w:t>
      </w:r>
    </w:p>
    <w:p>
      <w:pPr>
        <w:pStyle w:val="7"/>
        <w:pageBreakBefore w:val="0"/>
        <w:shd w:val="clear" w:color="auto" w:fill="FFFFFF"/>
        <w:kinsoku/>
        <w:wordWrap/>
        <w:topLinePunct w:val="0"/>
        <w:bidi w:val="0"/>
        <w:snapToGrid w:val="0"/>
        <w:spacing w:before="0" w:beforeAutospacing="0" w:after="0" w:afterAutospacing="0" w:line="360" w:lineRule="auto"/>
        <w:ind w:left="0" w:firstLine="482"/>
        <w:jc w:val="both"/>
        <w:rPr>
          <w:rFonts w:cs="宋体"/>
          <w:color w:val="000000"/>
        </w:rPr>
      </w:pPr>
      <w:r>
        <w:rPr>
          <w:rFonts w:hint="eastAsia" w:cs="宋体"/>
          <w:b/>
          <w:bCs/>
          <w:color w:val="000000"/>
          <w:shd w:val="clear" w:color="auto" w:fill="FFFFFF"/>
        </w:rPr>
        <w:t>七、交易服务费</w:t>
      </w:r>
    </w:p>
    <w:p>
      <w:pPr>
        <w:pageBreakBefore w:val="0"/>
        <w:kinsoku/>
        <w:wordWrap/>
        <w:topLinePunct w:val="0"/>
        <w:bidi w:val="0"/>
        <w:spacing w:beforeAutospacing="0" w:afterAutospacing="0" w:line="360" w:lineRule="auto"/>
        <w:ind w:left="0" w:firstLine="480" w:firstLineChars="200"/>
        <w:rPr>
          <w:rFonts w:hint="eastAsia" w:ascii="宋体"/>
          <w:color w:val="000000"/>
          <w:sz w:val="24"/>
        </w:rPr>
      </w:pPr>
      <w:r>
        <w:rPr>
          <w:rFonts w:hint="eastAsia" w:ascii="宋体"/>
          <w:color w:val="000000"/>
          <w:sz w:val="24"/>
        </w:rPr>
        <w:t>竞价成交后，成交人应</w:t>
      </w:r>
      <w:r>
        <w:rPr>
          <w:rFonts w:hint="eastAsia" w:ascii="宋体"/>
          <w:b/>
          <w:bCs/>
          <w:color w:val="000000"/>
          <w:sz w:val="24"/>
        </w:rPr>
        <w:t>向本公司支付交易服务费，</w:t>
      </w:r>
      <w:r>
        <w:rPr>
          <w:rFonts w:hint="eastAsia" w:ascii="宋体"/>
          <w:color w:val="000000"/>
          <w:sz w:val="24"/>
        </w:rPr>
        <w:t>交易服务费直接由本公司从成交人缴纳的竞价保证金中扣收，不足的，成交人</w:t>
      </w:r>
      <w:r>
        <w:rPr>
          <w:rFonts w:hint="eastAsia" w:ascii="宋体" w:hAnsi="宋体" w:cs="宋体"/>
          <w:b/>
          <w:bCs/>
          <w:color w:val="000000"/>
          <w:sz w:val="24"/>
          <w:szCs w:val="24"/>
          <w:shd w:val="clear" w:color="auto" w:fill="FFFFFF"/>
        </w:rPr>
        <w:t>必须在成交之日起2个工作日</w:t>
      </w:r>
      <w:r>
        <w:rPr>
          <w:rFonts w:hint="eastAsia" w:ascii="宋体"/>
          <w:color w:val="000000"/>
          <w:sz w:val="24"/>
        </w:rPr>
        <w:t>内补齐。交易服务费未按期付清的，视成交人根本违约，竞价保证金不予退回。</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b/>
          <w:bCs/>
          <w:color w:val="000000" w:themeColor="text1"/>
          <w:kern w:val="0"/>
          <w:sz w:val="24"/>
          <w:szCs w:val="24"/>
          <w:shd w:val="clear" w:color="auto" w:fill="FFFFFF"/>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八、付款方式</w:t>
      </w:r>
    </w:p>
    <w:p>
      <w:pPr>
        <w:pageBreakBefore w:val="0"/>
        <w:widowControl/>
        <w:shd w:val="clear" w:color="auto" w:fill="FFFFFF"/>
        <w:kinsoku/>
        <w:wordWrap/>
        <w:topLinePunct w:val="0"/>
        <w:bidi w:val="0"/>
        <w:snapToGrid w:val="0"/>
        <w:spacing w:beforeAutospacing="0" w:afterAutospacing="0" w:line="360" w:lineRule="auto"/>
        <w:ind w:left="0" w:firstLine="482"/>
        <w:rPr>
          <w:rFonts w:hint="eastAsia" w:ascii="宋体" w:hAnsi="宋体" w:cs="宋体" w:eastAsiaTheme="minorEastAsia"/>
          <w:color w:val="000000" w:themeColor="text1"/>
          <w:kern w:val="0"/>
          <w:sz w:val="24"/>
          <w:szCs w:val="24"/>
          <w:shd w:val="clear" w:color="auto" w:fill="FFFFFF"/>
          <w14:textFill>
            <w14:solidFill>
              <w14:schemeClr w14:val="tx1"/>
            </w14:solidFill>
          </w14:textFill>
        </w:rPr>
      </w:pP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成交人提供</w:t>
      </w:r>
      <w:r>
        <w:rPr>
          <w:rFonts w:hint="eastAsia" w:ascii="宋体" w:hAnsi="宋体" w:cs="宋体"/>
          <w:color w:val="000000" w:themeColor="text1"/>
          <w:kern w:val="0"/>
          <w:sz w:val="24"/>
          <w:szCs w:val="24"/>
          <w:u w:val="none"/>
          <w:shd w:val="clear" w:color="auto" w:fill="FFFFFF"/>
          <w:lang w:val="en-US" w:eastAsia="zh-CN"/>
          <w14:textFill>
            <w14:solidFill>
              <w14:schemeClr w14:val="tx1"/>
            </w14:solidFill>
          </w14:textFill>
        </w:rPr>
        <w:t>工程</w:t>
      </w:r>
      <w:r>
        <w:rPr>
          <w:rFonts w:hint="eastAsia" w:ascii="宋体" w:hAnsi="宋体" w:cs="宋体" w:eastAsiaTheme="minorEastAsia"/>
          <w:color w:val="000000" w:themeColor="text1"/>
          <w:kern w:val="0"/>
          <w:sz w:val="24"/>
          <w:szCs w:val="24"/>
          <w:u w:val="none"/>
          <w:shd w:val="clear" w:color="auto" w:fill="FFFFFF"/>
          <w:lang w:val="en-US" w:eastAsia="zh-CN"/>
          <w14:textFill>
            <w14:solidFill>
              <w14:schemeClr w14:val="tx1"/>
            </w14:solidFill>
          </w14:textFill>
        </w:rPr>
        <w:t>检测</w:t>
      </w: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报告后，</w:t>
      </w:r>
      <w:r>
        <w:rPr>
          <w:rFonts w:hint="eastAsia" w:ascii="宋体" w:hAnsi="宋体" w:cs="宋体"/>
          <w:color w:val="000000" w:themeColor="text1"/>
          <w:kern w:val="0"/>
          <w:sz w:val="24"/>
          <w:szCs w:val="24"/>
          <w:u w:val="none"/>
          <w:shd w:val="clear" w:color="auto" w:fill="FFFFFF"/>
          <w:lang w:val="en-US" w:eastAsia="zh-CN"/>
          <w14:textFill>
            <w14:solidFill>
              <w14:schemeClr w14:val="tx1"/>
            </w14:solidFill>
          </w14:textFill>
        </w:rPr>
        <w:t>由成交人提出申请，委托人</w:t>
      </w: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按成交价一次性付清</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工程</w:t>
      </w:r>
      <w:r>
        <w:rPr>
          <w:rFonts w:hint="eastAsia" w:ascii="宋体" w:hAnsi="宋体" w:cs="宋体" w:eastAsiaTheme="minorEastAsia"/>
          <w:color w:val="000000" w:themeColor="text1"/>
          <w:kern w:val="0"/>
          <w:sz w:val="24"/>
          <w:szCs w:val="24"/>
          <w:shd w:val="clear" w:color="auto" w:fill="FFFFFF"/>
          <w:lang w:val="en-US" w:eastAsia="zh-CN"/>
          <w14:textFill>
            <w14:solidFill>
              <w14:schemeClr w14:val="tx1"/>
            </w14:solidFill>
          </w14:textFill>
        </w:rPr>
        <w:t>检测</w:t>
      </w:r>
      <w:r>
        <w:rPr>
          <w:rFonts w:hint="eastAsia" w:ascii="宋体" w:hAnsi="宋体" w:cs="宋体" w:eastAsiaTheme="minorEastAsia"/>
          <w:color w:val="000000" w:themeColor="text1"/>
          <w:kern w:val="0"/>
          <w:sz w:val="24"/>
          <w:szCs w:val="24"/>
          <w:shd w:val="clear" w:color="auto" w:fill="FFFFFF"/>
          <w14:textFill>
            <w14:solidFill>
              <w14:schemeClr w14:val="tx1"/>
            </w14:solidFill>
          </w14:textFill>
        </w:rPr>
        <w:t>费，成交人提供正规增值税专用发票。</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九、税费承担</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竞价者自行承担参加竞价会有关的全部费用（包括但不限于差旅费、邮寄费、资料费等）。</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十、违约责任</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成交人应价后反悔的，或不即时签订</w:t>
      </w:r>
      <w:r>
        <w:rPr>
          <w:rFonts w:hint="eastAsia" w:ascii="宋体" w:hAnsi="宋体" w:cs="宋体"/>
          <w:color w:val="000000"/>
          <w:sz w:val="24"/>
          <w:szCs w:val="24"/>
        </w:rPr>
        <w:t>《</w:t>
      </w:r>
      <w:r>
        <w:rPr>
          <w:rFonts w:hint="eastAsia" w:ascii="宋体" w:hAnsi="宋体" w:cs="宋体"/>
          <w:color w:val="000000"/>
          <w:kern w:val="0"/>
          <w:sz w:val="24"/>
          <w:szCs w:val="24"/>
          <w:shd w:val="clear" w:color="auto" w:fill="FFFFFF"/>
        </w:rPr>
        <w:t>竞价结果通知书</w:t>
      </w:r>
      <w:r>
        <w:rPr>
          <w:rFonts w:hint="eastAsia" w:ascii="宋体" w:hAnsi="宋体" w:cs="宋体"/>
          <w:color w:val="000000"/>
          <w:sz w:val="24"/>
          <w:szCs w:val="24"/>
        </w:rPr>
        <w:t>》</w:t>
      </w:r>
      <w:r>
        <w:rPr>
          <w:rFonts w:hint="eastAsia" w:ascii="宋体" w:hAnsi="宋体" w:cs="宋体"/>
          <w:color w:val="000000"/>
          <w:kern w:val="0"/>
          <w:sz w:val="24"/>
          <w:szCs w:val="24"/>
          <w:shd w:val="clear" w:color="auto" w:fill="FFFFFF"/>
        </w:rPr>
        <w:t>，或逾期</w:t>
      </w:r>
      <w:bookmarkStart w:id="1" w:name="_GoBack"/>
      <w:bookmarkEnd w:id="1"/>
      <w:r>
        <w:rPr>
          <w:rFonts w:hint="eastAsia" w:ascii="宋体" w:hAnsi="宋体" w:cs="宋体"/>
          <w:color w:val="000000"/>
          <w:kern w:val="0"/>
          <w:sz w:val="24"/>
          <w:szCs w:val="24"/>
          <w:shd w:val="clear" w:color="auto" w:fill="FFFFFF"/>
        </w:rPr>
        <w:t>未缴纳交易服务费，本公司按违约处理，保证金不予退回，同时《竞价结果通知书》自动失效，并视情对竞价标的再次竞价或处理，本公司将保留向该成交人提起赔偿诉讼的权利。</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十一、注意事项</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1.因不可预见的原因导致上述竞价交易方式不能正常进行的，本公司有权中止交易或临时决定采用其它竞价方式和竞价交易规则，竞价者对此不得有异议。</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2.竞价者应妥善保管好用户名及密码，用户名为竞价者参加网络竞价的唯一合法身份，所有用户登录后的报价均视为竞价者本人真实意愿的表示。如用户名丢失或被他人盗用所造成的一切后果均由竞价者负责。</w:t>
      </w:r>
    </w:p>
    <w:p>
      <w:pPr>
        <w:pageBreakBefore w:val="0"/>
        <w:widowControl/>
        <w:shd w:val="clear" w:color="auto" w:fill="FFFFFF"/>
        <w:kinsoku/>
        <w:wordWrap/>
        <w:topLinePunct w:val="0"/>
        <w:bidi w:val="0"/>
        <w:snapToGrid w:val="0"/>
        <w:spacing w:beforeAutospacing="0" w:afterAutospacing="0" w:line="360" w:lineRule="auto"/>
        <w:ind w:left="0" w:firstLine="467"/>
        <w:rPr>
          <w:rFonts w:ascii="宋体" w:hAnsi="宋体" w:cs="宋体"/>
          <w:color w:val="000000"/>
          <w:sz w:val="24"/>
          <w:szCs w:val="24"/>
        </w:rPr>
      </w:pPr>
      <w:r>
        <w:rPr>
          <w:rFonts w:hint="eastAsia" w:ascii="宋体" w:hAnsi="宋体" w:cs="宋体"/>
          <w:b/>
          <w:bCs/>
          <w:color w:val="000000"/>
          <w:kern w:val="0"/>
          <w:sz w:val="24"/>
          <w:szCs w:val="24"/>
          <w:shd w:val="clear" w:color="auto" w:fill="FFFFFF"/>
        </w:rPr>
        <w:t>十二、特别提示</w:t>
      </w:r>
    </w:p>
    <w:tbl>
      <w:tblPr>
        <w:tblStyle w:val="9"/>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pageBreakBefore w:val="0"/>
              <w:widowControl/>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rPr>
              <w:t>2.竞价文件如有更正修改，公告将在</w:t>
            </w:r>
            <w:r>
              <w:rPr>
                <w:rFonts w:hint="eastAsia" w:ascii="宋体" w:hAnsi="宋体" w:cs="宋体"/>
                <w:b/>
                <w:bCs/>
                <w:color w:val="000000"/>
                <w:sz w:val="24"/>
                <w:szCs w:val="24"/>
              </w:rPr>
              <w:t>连城产权交易网（网址：http://www.lcxcqjy.com/）、龙岩市公共资源交易中心网（网址：https://ggzy.longyan.gov.cn/lyztb/）</w:t>
            </w:r>
            <w:r>
              <w:rPr>
                <w:rFonts w:hint="eastAsia" w:ascii="宋体" w:hAnsi="宋体" w:cs="宋体"/>
                <w:color w:val="000000"/>
                <w:kern w:val="0"/>
                <w:sz w:val="24"/>
                <w:szCs w:val="24"/>
              </w:rPr>
              <w:t>上</w:t>
            </w:r>
            <w:r>
              <w:rPr>
                <w:rFonts w:hint="eastAsia" w:ascii="宋体" w:hAnsi="宋体" w:cs="宋体"/>
                <w:color w:val="000000"/>
                <w:kern w:val="0"/>
                <w:sz w:val="24"/>
                <w:szCs w:val="24"/>
                <w:shd w:val="clear" w:color="auto" w:fill="FFFFFF"/>
              </w:rPr>
              <w:t>发布，请潜在竞价者随时密切关注上述网站并下载相关信息，本公司不再另行通知（相同内容如有多次修改，以最后一次修改为准）。潜在竞价者未查看、下载修改内容的，后果自行承担。</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3.有需要通知事项时，本公司以竞价者报名时载明的联系电话、联系地址（未另外注明的以身份证为准）作为联系依据，通过邮件或语音、短信的方式通知竞价者，即使竞价者不签收或未收到通知，均视为竞价者已收到通知，由此造成的后果由竞价者自行负责。竞价者成为成交人参照此条款执行。</w:t>
            </w:r>
          </w:p>
        </w:tc>
      </w:tr>
    </w:tbl>
    <w:p>
      <w:pPr>
        <w:pageBreakBefore w:val="0"/>
        <w:widowControl/>
        <w:shd w:val="clear" w:color="auto" w:fill="FFFFFF"/>
        <w:kinsoku/>
        <w:wordWrap/>
        <w:topLinePunct w:val="0"/>
        <w:bidi w:val="0"/>
        <w:snapToGrid w:val="0"/>
        <w:spacing w:beforeAutospacing="0" w:afterAutospacing="0" w:line="360" w:lineRule="auto"/>
        <w:ind w:left="0"/>
        <w:rPr>
          <w:rFonts w:ascii="宋体" w:hAnsi="宋体" w:cs="宋体"/>
          <w:color w:val="000000"/>
          <w:sz w:val="24"/>
          <w:szCs w:val="24"/>
        </w:rPr>
      </w:pPr>
      <w:r>
        <w:rPr>
          <w:rFonts w:hint="eastAsia" w:ascii="宋体" w:hAnsi="宋体" w:cs="宋体"/>
          <w:color w:val="000000"/>
          <w:sz w:val="24"/>
          <w:szCs w:val="24"/>
        </w:rPr>
        <w:drawing>
          <wp:anchor distT="0" distB="0" distL="114300" distR="114300" simplePos="0" relativeHeight="251660288" behindDoc="0" locked="0" layoutInCell="1" allowOverlap="1">
            <wp:simplePos x="0" y="0"/>
            <wp:positionH relativeFrom="column">
              <wp:posOffset>371475</wp:posOffset>
            </wp:positionH>
            <wp:positionV relativeFrom="paragraph">
              <wp:posOffset>129540</wp:posOffset>
            </wp:positionV>
            <wp:extent cx="794385" cy="953770"/>
            <wp:effectExtent l="0" t="0" r="5715" b="1778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stretch>
                      <a:fillRect/>
                    </a:stretch>
                  </pic:blipFill>
                  <pic:spPr>
                    <a:xfrm>
                      <a:off x="0" y="0"/>
                      <a:ext cx="794385" cy="953770"/>
                    </a:xfrm>
                    <a:prstGeom prst="rect">
                      <a:avLst/>
                    </a:prstGeom>
                    <a:noFill/>
                    <a:ln>
                      <a:noFill/>
                    </a:ln>
                  </pic:spPr>
                </pic:pic>
              </a:graphicData>
            </a:graphic>
          </wp:anchor>
        </w:drawing>
      </w:r>
      <w:r>
        <w:rPr>
          <w:rFonts w:hint="eastAsia" w:ascii="宋体" w:hAnsi="宋体" w:cs="宋体"/>
          <w:color w:val="000000"/>
          <w:kern w:val="0"/>
          <w:sz w:val="24"/>
          <w:szCs w:val="24"/>
          <w:shd w:val="clear" w:color="auto" w:fill="FFFFFF"/>
        </w:rPr>
        <w:t> </w:t>
      </w:r>
    </w:p>
    <w:p>
      <w:pPr>
        <w:pageBreakBefore w:val="0"/>
        <w:kinsoku/>
        <w:wordWrap/>
        <w:topLinePunct w:val="0"/>
        <w:bidi w:val="0"/>
        <w:snapToGrid w:val="0"/>
        <w:spacing w:beforeAutospacing="0" w:afterAutospacing="0" w:line="360" w:lineRule="auto"/>
        <w:ind w:left="0" w:firstLine="420"/>
        <w:rPr>
          <w:rFonts w:ascii="宋体" w:hAnsi="宋体" w:cs="宋体"/>
          <w:color w:val="000000"/>
          <w:sz w:val="24"/>
          <w:szCs w:val="24"/>
        </w:rPr>
      </w:pPr>
      <w:r>
        <w:rPr>
          <w:rFonts w:hint="eastAsia" w:ascii="宋体" w:hAnsi="宋体" w:cs="宋体"/>
          <w:color w:val="000000"/>
          <w:kern w:val="0"/>
          <w:sz w:val="24"/>
          <w:szCs w:val="24"/>
          <w:shd w:val="clear" w:color="auto" w:fill="FFFFFF"/>
        </w:rPr>
        <w:t>                  </w:t>
      </w:r>
      <w:r>
        <w:rPr>
          <w:rFonts w:hint="eastAsia" w:ascii="宋体" w:hAnsi="宋体" w:cs="宋体"/>
          <w:b/>
          <w:bCs/>
          <w:color w:val="000000"/>
          <w:sz w:val="24"/>
          <w:szCs w:val="24"/>
        </w:rPr>
        <w:t>连城县国有资产产权交易服务有限公司</w:t>
      </w:r>
    </w:p>
    <w:p>
      <w:pPr>
        <w:pageBreakBefore w:val="0"/>
        <w:widowControl/>
        <w:shd w:val="clear" w:color="auto" w:fill="FFFFFF"/>
        <w:kinsoku/>
        <w:wordWrap/>
        <w:topLinePunct w:val="0"/>
        <w:bidi w:val="0"/>
        <w:snapToGrid w:val="0"/>
        <w:spacing w:beforeAutospacing="0" w:afterAutospacing="0" w:line="360" w:lineRule="auto"/>
        <w:ind w:left="0" w:firstLine="465"/>
        <w:jc w:val="center"/>
        <w:rPr>
          <w:rFonts w:hint="eastAsia"/>
          <w:color w:val="000000"/>
        </w:rPr>
      </w:pPr>
      <w:r>
        <w:rPr>
          <w:rFonts w:hint="eastAsia" w:ascii="宋体" w:hAnsi="宋体" w:cs="宋体"/>
          <w:color w:val="000000"/>
          <w:kern w:val="0"/>
          <w:sz w:val="24"/>
          <w:szCs w:val="24"/>
          <w:shd w:val="clear" w:color="auto" w:fill="FFFFFF"/>
        </w:rPr>
        <w:t xml:space="preserve">                                   </w:t>
      </w:r>
      <w:r>
        <w:rPr>
          <w:rFonts w:hint="eastAsia" w:ascii="宋体" w:hAnsi="宋体" w:cs="宋体"/>
          <w:b/>
          <w:bCs/>
          <w:color w:val="000000"/>
          <w:kern w:val="0"/>
          <w:sz w:val="24"/>
          <w:szCs w:val="24"/>
          <w:shd w:val="clear" w:color="auto" w:fill="FFFFFF"/>
        </w:rPr>
        <w:t>202</w:t>
      </w:r>
      <w:r>
        <w:rPr>
          <w:rFonts w:hint="eastAsia" w:ascii="宋体" w:hAnsi="宋体" w:cs="宋体"/>
          <w:b/>
          <w:bCs/>
          <w:color w:val="000000"/>
          <w:kern w:val="0"/>
          <w:sz w:val="24"/>
          <w:szCs w:val="24"/>
          <w:shd w:val="clear" w:color="auto" w:fill="FFFFFF"/>
          <w:lang w:val="en-US" w:eastAsia="zh-CN"/>
        </w:rPr>
        <w:t>2</w:t>
      </w:r>
      <w:r>
        <w:rPr>
          <w:rFonts w:hint="eastAsia" w:ascii="宋体" w:hAnsi="宋体" w:cs="宋体"/>
          <w:b/>
          <w:bCs/>
          <w:color w:val="000000"/>
          <w:kern w:val="0"/>
          <w:sz w:val="24"/>
          <w:szCs w:val="24"/>
          <w:shd w:val="clear" w:color="auto" w:fill="FFFFFF"/>
        </w:rPr>
        <w:t xml:space="preserve"> 年</w:t>
      </w:r>
      <w:r>
        <w:rPr>
          <w:rFonts w:hint="eastAsia" w:ascii="宋体" w:hAnsi="宋体" w:cs="宋体"/>
          <w:b/>
          <w:bCs/>
          <w:color w:val="000000"/>
          <w:kern w:val="0"/>
          <w:sz w:val="24"/>
          <w:szCs w:val="24"/>
          <w:shd w:val="clear" w:color="auto" w:fill="FFFFFF"/>
          <w:lang w:val="en-US" w:eastAsia="zh-CN"/>
        </w:rPr>
        <w:t>1</w:t>
      </w:r>
      <w:r>
        <w:rPr>
          <w:rFonts w:hint="eastAsia" w:ascii="宋体" w:hAnsi="宋体" w:cs="宋体"/>
          <w:b/>
          <w:bCs/>
          <w:color w:val="000000"/>
          <w:kern w:val="0"/>
          <w:sz w:val="24"/>
          <w:szCs w:val="24"/>
          <w:shd w:val="clear" w:color="auto" w:fill="FFFFFF"/>
        </w:rPr>
        <w:t>月</w:t>
      </w:r>
      <w:r>
        <w:rPr>
          <w:rFonts w:hint="eastAsia" w:ascii="宋体" w:hAnsi="宋体" w:cs="宋体"/>
          <w:b/>
          <w:bCs/>
          <w:color w:val="000000"/>
          <w:kern w:val="0"/>
          <w:sz w:val="24"/>
          <w:szCs w:val="24"/>
          <w:shd w:val="clear" w:color="auto" w:fill="FFFFFF"/>
          <w:lang w:val="en-US" w:eastAsia="zh-CN"/>
        </w:rPr>
        <w:t>4</w:t>
      </w:r>
      <w:r>
        <w:rPr>
          <w:rFonts w:hint="eastAsia" w:ascii="宋体" w:hAnsi="宋体" w:cs="宋体"/>
          <w:b/>
          <w:bCs/>
          <w:color w:val="000000"/>
          <w:kern w:val="0"/>
          <w:sz w:val="24"/>
          <w:szCs w:val="24"/>
          <w:shd w:val="clear" w:color="auto" w:fill="FFFFFF"/>
        </w:rPr>
        <w:t>日</w:t>
      </w:r>
    </w:p>
    <w:p>
      <w:pPr>
        <w:pStyle w:val="12"/>
        <w:keepNext/>
        <w:keepLines/>
        <w:pageBreakBefore w:val="0"/>
        <w:kinsoku/>
        <w:wordWrap/>
        <w:topLinePunct w:val="0"/>
        <w:bidi w:val="0"/>
        <w:spacing w:beforeAutospacing="0" w:after="0" w:afterAutospacing="0" w:line="360" w:lineRule="auto"/>
        <w:ind w:left="0"/>
        <w:jc w:val="left"/>
        <w:rPr>
          <w:b/>
          <w:bCs/>
          <w:color w:val="000000"/>
          <w:sz w:val="28"/>
          <w:szCs w:val="28"/>
          <w:lang w:val="en-US" w:eastAsia="zh-CN"/>
        </w:rPr>
        <w:sectPr>
          <w:footerReference r:id="rId3" w:type="default"/>
          <w:pgSz w:w="11906" w:h="16838"/>
          <w:pgMar w:top="1135" w:right="1416" w:bottom="1418" w:left="1418" w:header="851" w:footer="992" w:gutter="0"/>
          <w:pgNumType w:fmt="decimal"/>
          <w:cols w:space="720" w:num="1"/>
          <w:docGrid w:type="lines" w:linePitch="312" w:charSpace="0"/>
        </w:sectPr>
      </w:pPr>
    </w:p>
    <w:p>
      <w:pPr>
        <w:pageBreakBefore w:val="0"/>
        <w:kinsoku/>
        <w:wordWrap/>
        <w:topLinePunct w:val="0"/>
        <w:bidi w:val="0"/>
        <w:spacing w:beforeAutospacing="0" w:afterAutospacing="0" w:line="360" w:lineRule="auto"/>
        <w:ind w:left="0" w:firstLine="883"/>
        <w:jc w:val="center"/>
        <w:rPr>
          <w:rFonts w:hint="eastAsia"/>
          <w:b/>
          <w:color w:val="000000"/>
          <w:sz w:val="44"/>
          <w:szCs w:val="44"/>
        </w:rPr>
      </w:pPr>
      <w:bookmarkStart w:id="0" w:name="OLE_LINK2"/>
      <w:r>
        <w:rPr>
          <w:rFonts w:hint="eastAsia"/>
          <w:b/>
          <w:color w:val="000000"/>
          <w:sz w:val="44"/>
          <w:szCs w:val="44"/>
        </w:rPr>
        <w:t>承 诺 书</w:t>
      </w:r>
    </w:p>
    <w:p>
      <w:pPr>
        <w:pageBreakBefore w:val="0"/>
        <w:kinsoku/>
        <w:wordWrap/>
        <w:topLinePunct w:val="0"/>
        <w:bidi w:val="0"/>
        <w:spacing w:beforeAutospacing="0" w:afterAutospacing="0" w:line="360" w:lineRule="auto"/>
        <w:ind w:left="0" w:firstLine="4410" w:firstLineChars="2100"/>
        <w:jc w:val="left"/>
        <w:rPr>
          <w:rFonts w:hint="eastAsia"/>
          <w:color w:val="000000"/>
        </w:rPr>
      </w:pPr>
    </w:p>
    <w:p>
      <w:pPr>
        <w:pageBreakBefore w:val="0"/>
        <w:kinsoku/>
        <w:wordWrap/>
        <w:topLinePunct w:val="0"/>
        <w:bidi w:val="0"/>
        <w:spacing w:beforeAutospacing="0" w:afterAutospacing="0" w:line="360" w:lineRule="auto"/>
        <w:ind w:left="0"/>
        <w:rPr>
          <w:rFonts w:hint="eastAsia"/>
          <w:color w:val="000000"/>
          <w:sz w:val="24"/>
          <w:szCs w:val="24"/>
          <w:u w:val="single"/>
        </w:rPr>
      </w:pPr>
      <w:r>
        <w:rPr>
          <w:rFonts w:hint="eastAsia" w:ascii="宋体" w:hAnsi="宋体"/>
          <w:b/>
          <w:bCs/>
          <w:color w:val="000000"/>
          <w:sz w:val="24"/>
        </w:rPr>
        <w:t>连城县国有资产产权交易服务有限公司</w:t>
      </w:r>
      <w:r>
        <w:rPr>
          <w:rFonts w:hint="eastAsia"/>
          <w:color w:val="000000"/>
          <w:sz w:val="24"/>
          <w:szCs w:val="24"/>
        </w:rPr>
        <w:t>：</w:t>
      </w:r>
    </w:p>
    <w:p>
      <w:pPr>
        <w:pageBreakBefore w:val="0"/>
        <w:kinsoku/>
        <w:wordWrap/>
        <w:topLinePunct w:val="0"/>
        <w:bidi w:val="0"/>
        <w:spacing w:beforeAutospacing="0" w:afterAutospacing="0" w:line="360" w:lineRule="auto"/>
        <w:ind w:left="0"/>
        <w:rPr>
          <w:rFonts w:ascii="宋体" w:hAnsi="宋体"/>
          <w:color w:val="000000"/>
          <w:sz w:val="24"/>
        </w:rPr>
      </w:pPr>
      <w:r>
        <w:rPr>
          <w:rFonts w:hint="eastAsia" w:ascii="宋体" w:hAnsi="宋体"/>
          <w:color w:val="000000"/>
          <w:sz w:val="24"/>
        </w:rPr>
        <w:t xml:space="preserve">    本人（公司）承诺提供的报名材料真实、合法、有效，自愿报名参加贵司于</w:t>
      </w:r>
      <w:r>
        <w:rPr>
          <w:rFonts w:hint="eastAsia" w:ascii="宋体" w:hAnsi="宋体"/>
          <w:color w:val="000000"/>
          <w:sz w:val="24"/>
          <w:u w:val="single"/>
        </w:rPr>
        <w:t xml:space="preserve"> </w:t>
      </w:r>
      <w:r>
        <w:rPr>
          <w:rFonts w:hint="eastAsia" w:ascii="宋体" w:hAnsi="宋体"/>
          <w:color w:val="000000"/>
          <w:sz w:val="24"/>
          <w:u w:val="single"/>
          <w:lang w:val="en-US" w:eastAsia="zh-CN"/>
        </w:rPr>
        <w:t>2022</w:t>
      </w:r>
      <w:r>
        <w:rPr>
          <w:rFonts w:hint="eastAsia" w:ascii="宋体" w:hAnsi="宋体"/>
          <w:color w:val="000000"/>
          <w:sz w:val="24"/>
        </w:rPr>
        <w:t>年</w:t>
      </w:r>
      <w:r>
        <w:rPr>
          <w:rFonts w:hint="eastAsia" w:ascii="宋体" w:hAnsi="宋体"/>
          <w:color w:val="0000FF"/>
          <w:sz w:val="24"/>
          <w:u w:val="single"/>
          <w:lang w:val="en-US" w:eastAsia="zh-CN"/>
        </w:rPr>
        <w:t>1</w:t>
      </w:r>
      <w:r>
        <w:rPr>
          <w:rFonts w:hint="eastAsia" w:ascii="宋体" w:hAnsi="宋体"/>
          <w:color w:val="0000FF"/>
          <w:sz w:val="24"/>
          <w:u w:val="single"/>
        </w:rPr>
        <w:t xml:space="preserve"> </w:t>
      </w:r>
      <w:r>
        <w:rPr>
          <w:rFonts w:hint="eastAsia" w:ascii="宋体" w:hAnsi="宋体"/>
          <w:color w:val="0000FF"/>
          <w:sz w:val="24"/>
        </w:rPr>
        <w:t>月</w:t>
      </w:r>
      <w:r>
        <w:rPr>
          <w:rFonts w:hint="eastAsia" w:ascii="宋体" w:hAnsi="宋体"/>
          <w:color w:val="0000FF"/>
          <w:sz w:val="24"/>
          <w:u w:val="single"/>
          <w:lang w:val="en-US" w:eastAsia="zh-CN"/>
        </w:rPr>
        <w:t xml:space="preserve"> 7</w:t>
      </w:r>
      <w:r>
        <w:rPr>
          <w:rFonts w:hint="eastAsia" w:ascii="宋体" w:hAnsi="宋体"/>
          <w:color w:val="0000FF"/>
          <w:sz w:val="24"/>
          <w:u w:val="single"/>
        </w:rPr>
        <w:t xml:space="preserve"> </w:t>
      </w:r>
      <w:r>
        <w:rPr>
          <w:rFonts w:hint="eastAsia" w:ascii="宋体" w:hAnsi="宋体"/>
          <w:color w:val="0000FF"/>
          <w:sz w:val="24"/>
        </w:rPr>
        <w:t>日</w:t>
      </w:r>
      <w:r>
        <w:rPr>
          <w:rFonts w:hint="eastAsia" w:ascii="宋体" w:hAnsi="宋体"/>
          <w:color w:val="000000"/>
          <w:sz w:val="24"/>
        </w:rPr>
        <w:t>上午举行的 “权益云</w:t>
      </w:r>
      <w:r>
        <w:rPr>
          <w:rFonts w:hint="eastAsia" w:ascii="宋体" w:hAnsi="宋体"/>
          <w:color w:val="000000"/>
          <w:sz w:val="24"/>
          <w:lang w:val="en-US" w:eastAsia="zh-CN"/>
        </w:rPr>
        <w:t>反</w:t>
      </w:r>
      <w:r>
        <w:rPr>
          <w:rFonts w:hint="eastAsia" w:ascii="宋体" w:hAnsi="宋体"/>
          <w:color w:val="000000"/>
          <w:sz w:val="24"/>
        </w:rPr>
        <w:t>向一次报价”</w:t>
      </w:r>
      <w:r>
        <w:rPr>
          <w:rFonts w:hint="eastAsia" w:ascii="宋体" w:hAnsi="宋体"/>
          <w:color w:val="000000"/>
          <w:sz w:val="24"/>
          <w:lang w:val="en-US" w:eastAsia="zh-CN"/>
        </w:rPr>
        <w:t>公开竞价选取</w:t>
      </w:r>
      <w:r>
        <w:rPr>
          <w:rFonts w:hint="eastAsia" w:ascii="宋体" w:hAnsi="宋体"/>
          <w:color w:val="0000FF"/>
          <w:sz w:val="24"/>
          <w:u w:val="single"/>
          <w:lang w:val="en-US" w:eastAsia="zh-CN"/>
        </w:rPr>
        <w:t xml:space="preserve"> 福建省闽江上游龙岩连城段防洪工程姑田堤段元甲溪河段一期工程项目法人工程质量全过程检测工程检测</w:t>
      </w:r>
      <w:r>
        <w:rPr>
          <w:rFonts w:hint="eastAsia" w:ascii="宋体" w:hAnsi="宋体"/>
          <w:color w:val="0000FF"/>
          <w:sz w:val="24"/>
          <w:u w:val="single"/>
        </w:rPr>
        <w:t xml:space="preserve"> </w:t>
      </w:r>
      <w:r>
        <w:rPr>
          <w:rFonts w:hint="eastAsia" w:ascii="宋体" w:hAnsi="宋体"/>
          <w:color w:val="000000"/>
          <w:sz w:val="24"/>
        </w:rPr>
        <w:t>服务</w:t>
      </w:r>
      <w:r>
        <w:rPr>
          <w:rFonts w:hint="eastAsia" w:ascii="宋体" w:hAnsi="宋体"/>
          <w:color w:val="000000"/>
          <w:sz w:val="24"/>
          <w:lang w:val="en-US" w:eastAsia="zh-CN"/>
        </w:rPr>
        <w:t>机构</w:t>
      </w:r>
      <w:r>
        <w:rPr>
          <w:rFonts w:hint="eastAsia" w:ascii="宋体" w:hAnsi="宋体"/>
          <w:color w:val="000000"/>
          <w:sz w:val="24"/>
        </w:rPr>
        <w:t>。收悉项目编号为</w:t>
      </w:r>
      <w:r>
        <w:rPr>
          <w:rFonts w:hint="eastAsia" w:ascii="宋体" w:hAnsi="宋体"/>
          <w:color w:val="0000FF"/>
          <w:sz w:val="24"/>
          <w:u w:val="single"/>
          <w:lang w:val="en-US" w:eastAsia="zh-CN"/>
        </w:rPr>
        <w:t xml:space="preserve"> GKJC20220107-2</w:t>
      </w:r>
      <w:r>
        <w:rPr>
          <w:rFonts w:hint="eastAsia" w:ascii="宋体" w:hAnsi="宋体"/>
          <w:color w:val="000000"/>
          <w:sz w:val="24"/>
          <w:u w:val="single"/>
        </w:rPr>
        <w:t xml:space="preserve"> </w:t>
      </w:r>
      <w:r>
        <w:rPr>
          <w:rFonts w:hint="eastAsia" w:ascii="宋体" w:hAnsi="宋体"/>
          <w:color w:val="000000"/>
          <w:sz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承诺人（申请人签章）：</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 xml:space="preserve">法定代表人或授权代理人（签章）： </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联系电话：</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6556" w:firstLineChars="2732"/>
        <w:rPr>
          <w:rFonts w:ascii="宋体" w:hAnsi="宋体"/>
          <w:color w:val="000000"/>
          <w:sz w:val="24"/>
        </w:rPr>
      </w:pPr>
      <w:r>
        <w:rPr>
          <w:rFonts w:hint="eastAsia" w:ascii="宋体" w:hAnsi="宋体"/>
          <w:color w:val="000000"/>
          <w:sz w:val="24"/>
        </w:rPr>
        <w:t>年    月    日</w:t>
      </w:r>
      <w:bookmarkEnd w:id="0"/>
    </w:p>
    <w:p>
      <w:pPr>
        <w:pStyle w:val="3"/>
        <w:pageBreakBefore w:val="0"/>
        <w:kinsoku/>
        <w:wordWrap/>
        <w:topLinePunct w:val="0"/>
        <w:bidi w:val="0"/>
        <w:spacing w:beforeAutospacing="0" w:afterAutospacing="0" w:line="360" w:lineRule="auto"/>
        <w:ind w:left="0"/>
        <w:rPr>
          <w:rFonts w:hint="eastAsia"/>
        </w:rPr>
      </w:pPr>
    </w:p>
    <w:p>
      <w:pPr>
        <w:pageBreakBefore w:val="0"/>
        <w:kinsoku/>
        <w:wordWrap/>
        <w:topLinePunct w:val="0"/>
        <w:bidi w:val="0"/>
        <w:spacing w:beforeAutospacing="0" w:afterAutospacing="0" w:line="360" w:lineRule="auto"/>
        <w:ind w:left="0"/>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17F1C"/>
    <w:rsid w:val="001A6E84"/>
    <w:rsid w:val="042A5D47"/>
    <w:rsid w:val="0F087A87"/>
    <w:rsid w:val="110B7762"/>
    <w:rsid w:val="12EE135E"/>
    <w:rsid w:val="16287CCE"/>
    <w:rsid w:val="1F3A4FB5"/>
    <w:rsid w:val="21923E1A"/>
    <w:rsid w:val="2C090906"/>
    <w:rsid w:val="38317244"/>
    <w:rsid w:val="39617F1C"/>
    <w:rsid w:val="3B83521D"/>
    <w:rsid w:val="45533F2D"/>
    <w:rsid w:val="4781141F"/>
    <w:rsid w:val="49C97304"/>
    <w:rsid w:val="4B005883"/>
    <w:rsid w:val="54DE4E29"/>
    <w:rsid w:val="5A22414B"/>
    <w:rsid w:val="5D9B748C"/>
    <w:rsid w:val="67F3599D"/>
    <w:rsid w:val="6D101F51"/>
    <w:rsid w:val="6FEA0E8B"/>
    <w:rsid w:val="759F1C30"/>
    <w:rsid w:val="7D353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800" w:firstLineChars="200"/>
    </w:pPr>
  </w:style>
  <w:style w:type="paragraph" w:styleId="3">
    <w:name w:val="Body Text"/>
    <w:basedOn w:val="1"/>
    <w:qFormat/>
    <w:uiPriority w:val="0"/>
    <w:pPr>
      <w:spacing w:line="380" w:lineRule="exact"/>
    </w:pPr>
    <w:rPr>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8"/>
    <w:qFormat/>
    <w:uiPriority w:val="0"/>
    <w:pPr>
      <w:widowControl/>
      <w:spacing w:before="100" w:beforeAutospacing="1" w:after="100" w:afterAutospacing="1"/>
      <w:jc w:val="left"/>
    </w:pPr>
    <w:rPr>
      <w:rFonts w:ascii="宋体" w:hAnsi="宋体"/>
      <w:kern w:val="0"/>
      <w:sz w:val="24"/>
      <w:szCs w:val="24"/>
    </w:rPr>
  </w:style>
  <w:style w:type="paragraph" w:customStyle="1" w:styleId="8">
    <w:name w:val="样式 标题 3 + (中文) 黑体 小四 非加粗 段前: 7.8 磅 段后: 0 磅 行距: 固定值 20 磅"/>
    <w:basedOn w:val="4"/>
    <w:qFormat/>
    <w:uiPriority w:val="0"/>
    <w:pPr>
      <w:spacing w:before="0" w:after="0" w:line="400" w:lineRule="exact"/>
    </w:pPr>
    <w:rPr>
      <w:rFonts w:eastAsia="黑体"/>
      <w:b w:val="0"/>
      <w:sz w:val="24"/>
    </w:r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 w:type="paragraph" w:customStyle="1" w:styleId="12">
    <w:name w:val="Heading #2|1"/>
    <w:basedOn w:val="1"/>
    <w:qFormat/>
    <w:uiPriority w:val="0"/>
    <w:pPr>
      <w:spacing w:after="280" w:line="538" w:lineRule="exact"/>
      <w:jc w:val="center"/>
      <w:outlineLvl w:val="1"/>
    </w:pPr>
    <w:rPr>
      <w:rFonts w:ascii="宋体" w:hAnsi="宋体" w:eastAsia="宋体" w:cs="宋体"/>
      <w:sz w:val="42"/>
      <w:szCs w:val="4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2021-11-17T06:48:00Z</dcterms:created>
  <dc:creator>Jacky</dc:creator>
  <cp:lastModifiedBy>Jacky</cp:lastModifiedBy>
  <dcterms:modified xsi:type="dcterms:W3CDTF">2021-12-30T07:52:14Z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7552220F4D8E44E2905D3DCEA9A92290</vt:lpwstr>
  </property>
</Properties>
</file>