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ascii="Segoe UI" w:hAnsi="Segoe UI" w:eastAsia="Segoe UI" w:cs="Segoe UI"/>
          <w:i w:val="0"/>
          <w:iCs w:val="0"/>
          <w:caps w:val="0"/>
          <w:color w:val="333333"/>
          <w:spacing w:val="0"/>
          <w:sz w:val="21"/>
          <w:szCs w:val="21"/>
        </w:rPr>
      </w:pPr>
      <w:r>
        <w:rPr>
          <w:rFonts w:hint="eastAsia" w:ascii="宋体" w:hAnsi="宋体" w:eastAsia="宋体" w:cs="宋体"/>
          <w:b/>
          <w:bCs/>
          <w:i w:val="0"/>
          <w:iCs w:val="0"/>
          <w:caps w:val="0"/>
          <w:color w:val="000000"/>
          <w:spacing w:val="0"/>
          <w:kern w:val="0"/>
          <w:sz w:val="24"/>
          <w:szCs w:val="24"/>
          <w:bdr w:val="none" w:color="auto" w:sz="0" w:space="0"/>
          <w:shd w:val="clear" w:fill="FFFFFF"/>
          <w:lang w:val="en-US" w:eastAsia="zh-CN" w:bidi="ar"/>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Segoe UI" w:hAnsi="Segoe UI" w:eastAsia="Segoe UI" w:cs="Segoe UI"/>
          <w:i w:val="0"/>
          <w:iCs w:val="0"/>
          <w:caps w:val="0"/>
          <w:color w:val="333333"/>
          <w:spacing w:val="0"/>
          <w:sz w:val="28"/>
          <w:szCs w:val="28"/>
        </w:rP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网上竞价须知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一、网上竞价基本程序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1、供应商在龙岩公物采购网（https://www.lygwcg.com/）上注册，接受采购代理机构资格审查，具体操作流程见龙岩公物采购网首页“龙岩公物采购电子交易系统会员端操作手册”。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2、供应商提交的资料文件经审查合格后，代理机构审核通过其在龙岩公物采购网上的申请,正式成为网上竞价供应商。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3、供应商凭注册时登记的用户名和密码登录后台参与相关竞价项目的网上报价活动。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4、成交供应商向代理机构领取《成交通知书》并按规定的时间与采购单位签订、履行采购合同。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5、办理货款支付手续。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二、网上竞价实施范围及收费标准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1、实施范围：企业采购、行政、事业单位未在《政府采购目录内》产品及允许采购单位自行组织采购的项目。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2、收费标准：成交供应商须在领取成交通知书前按成交金额的1.5%向采购代理机构缴纳代理服务费，不足3000元的，按3000元计收。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三、网上竞价供应商资格要求、类别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1、依法进行工商注册登记具有有效工商营业执照的法人企业；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2、自愿缴交网上竞价保证金；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3、项目有特定资格要求的，以公告为准。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（二）网上竞价供应商类别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网上竞价供应商可向采购代理机构申请报备，申请报备的供应商应当提交以下资料供采购代理机构资格审查：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（1）有效的工商营业执照或其他法人单位证书复印件（加盖公司公章）、《网上竞价承诺书》和《诚信承诺书》；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（2）网上竞价保证金缴交证明复印件一份（按年度缴纳的）。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申请报备的供应商经资格审查合格后，对符合资格要求的项目可多次参与网上竞价；项目有特定资格要求的，应按要求提供资格证明材料经审查合格后才能参与网上竞价。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提供资格审查材料的供应商，须在项目报名结束前将营业执照副本复印件（加盖公司公章）、《龙岩市公物采购网上竞价承诺书》和项目要求的其他资格材料上传至龙岩公物采购网（https://www.lygwcg.com/）进行资格审查，并缴纳竞价保证金（以到帐为准）。不符合资格要求的供应商其竞价将被拒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四、网上竞价公告及报价时间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竞价时间规定:采购信息公告时间原则上为三个工作日，竞价开始时间从第三个工作日0时开始至当日下午16：00时截止。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项目具体情况，以公告为准。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五、项目要求（合格的货物与服务）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（一）质量技术要求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1、提供的货物是全新的正品行货。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2、国产的货物及有关服务符合中华人民共和国的设计和制造生产或行业标准，进口货物及有关服务符合原产地和/或中华人民共和国的设计制造生产或行业标准。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供应商应保证其所提供的货物应具有行政主管部门颁发的资质证书或国家有关部门的产品《检验报告》。货物到货验收时，还必须提供设备的产品合格证、质量保证卡、售后保修卡等文件。成交后，必须按合同规定完成货物的供货、安装、调试，并达到验收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（二）服务要求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1、供应商必须承担货物运输、安装调试、验收检测及提供货物操作说明书、图纸等服务。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2、采购商品需在龙岩交货，有其它规定的按规定地点交货。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3、供应商应按竞价采购文件的要求和其自身的承诺及生产厂家制定的售后服务标准提供优质的售后服务。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4、采购项目另有服务要求的，以公告为准。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六、竞价采购文件的澄清、补充和修改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竞价供应商对网上发布的竞价采购文件如有疑问，可提出询问或要求澄清，但应在竞价公告之日起报价开始前，以书面形式（包括信函、传真、电报，下同）递交给采购代理机构。采购代理机构将视情况在龙岩市公物采购网网上予以澄清、补充、修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（二）在竞价采购报价开始前任何时候，采购代理机构无论出于何种原因，均可对竞价采购文件用补充文件的方式进行澄清、补充、修改，并在龙岩市公物采购网网上发布补充公告。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（三）澄清、补充、修改文件将作为竞价采购文件的组成部分，对所有报名参加网上竞价的供应商具有约束力。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（四）采购文件、澄清、补充、修改文件之间的内容前后不一致时，以最新发布的公告为准。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五）竞价采购文件的澄清、补充和修改公告，采购代理机构将在龙岩市公物采购网公告，不再另行通知，请竞价供应商及时浏览网上公告信息，凡因未及时浏览或误读、误解网上公告信息而产生的过失，采购代理机构不承担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七、竞价响应文件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（一）竞价供应商根据网上注册并已审核通过的用户名和密码，具体操作流程见公告首页“供应商操作手册”。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供应商的响应文件（即供应商报价文件材料）必须填报的事项包括：1、商品的品牌、型号及配置、单价；2、竞价采购文件有其他要求的，应按要求填报。供应商在填写响应文件时，必须根据实际情况如实填报或者承诺完全满足采购文件要求。响应文件未按要求填报的或供应商的响应内容不符合竞价采购文件要求的，将被视为不具备实质性响应竞价采购文件，竞价被拒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（三）每个包号商品均为单独的合同包，供应商可对符合项目资格要求的一个或一个以上的包号商品进行报价。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报价时间截止前，供应商可对竞价项目进行单次或多次报价，网络接受的报价为供应商最后一次上传的报价。供应商应当谨慎报价，因报价不慎而出现的不利后果由供应商自行承担。采购代理机构不接受纸质报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五）竞价供应商的报价须包括为实施和完成合同所需的劳务、材料、运输、安装、调试维修、售后服务、管理、保险、利润、税金、政策性调价、市场变化以及合同明示的所有责任、义务和风险等到达交货现场所需的一切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六）竞价供应商的响应文件以竞价截止时龙岩市公物采购网服务器数据库记录为准，一切因供应商网络通信或操作失误造成的竞价数据错误或缺失均与我公司无关。竞价截止时间，以服务器终端显示的时间为准，请各竞价供应商认真输入响应文件并合理选择上传时间，以免造成不必要的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（七）如龙岩市公物采购网平台遇网络故障或服务器故障等重大问题影响正常报价的，则延期竞价时间，延期后的竞价时间以网上公告为准，已经报价的供应商对延期的项目须重新报价。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（八）采购结果公告前，对参与报价供应商家数、各供应商的报价等情况，均无法查看。采购结果公告后，所有参与报价的供应商均可通过用户名和密码登陆后台查看参与报价的供应商名称、总报价。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八、响应文件的澄清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对响应文件中含义不明确、同类问题表述不一致或者有明显文字错误的内容，可以要求供应商做出必要的澄清、说明或者补正。澄清、说明或者补正应当采取书面形式，加盖供应商公章，并不得超出竞价采购文件的范围或者改变响应文件的实质性内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成交原则</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（一）在实质性响应竞价采购文件的前提下，采用最低价成交原则确定成交候选供应商。采购单位、采购代理机构应对供应商提交的响应文件进行审查。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项目有品牌要求的，至少有两个（含）以上的不同品牌供应商参与报价，否则终止竞价；有多种商品的项目，且商品须组成有机整体才能发挥作用的，主要设备至少有两个（含）以上的不同品牌供应商参与报价，否则终止竞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（三）实质性响应竞价采购文件的供应商至少三家，否则终止竞价。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在实质性响应竞价采购文件的前提下，如出现两个或两个以上的相同最低报价时，则按报价时间优先的原则确定成交候选供应商（注：报价时间以服务器终端显示的时间为准）；报价时间相同时，以抽签方式来确定该项目的成交候选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（五）所有供应商的报价均高于采购预算价时，则该次竞价无效，除采购任务取消外，采购代理机构将择期或另择方式进行该项目货物和服务的采购。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六）不具备实质性响应竞价采购文件是指：（1）实质性影响合同的范围、质量和履行；（2）实质性违背竞价采购文件，限制了采购人的权利和成交人合同项下的义务；（3）不公正地影响了其它作出实质性响应的供应商的竞争地位。包括但不限于以下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（1）供应商的响应文件不符合本须知 七“竞价响应文件”第（二）款规定的；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（2）报价内容与竞价采购文件及要求有重大偏离的；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（3）提交的是可选择的报价；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（4）报价内容有漏（缺）报项的；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（5）报价文件中提供虚假或失实资料的；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（6）不符合竞价采购文件中规定的其它实质性条款。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十、最终审查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（一）采购单位对成交候选供应商所报货物的价格、性能、履行合同的能力以及有必要了解的其它问题可作进一步的审查，审查不合格的，不能成为成交供应商。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（二）采购代理机构对采购结果进行网上公告，公告为1个工作日。质疑期限为7个工作日，质疑期限内未提出异议的，则视为认同该采购结果。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十一、成交通知及合同签定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采购代理机构在项目成交结果公告发布之日同时发出《成交通知书》。成交供应商应在《成交通知书》发出之日起五个工作日内与采购单位签订合同。并按采购文件和合同约定的时间完成项目的供货安装与调试投入正常使用或提供服务。</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项目验收</w:t>
      </w: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（一）验收标准：根据竞价采购文件、成交供应商网上上传材料、澄清或补充或修改材料及有关国家、行业规定进行验收。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（二）货物到货时，成交供应商代表必须在场，并提供完整的产品资料（包括产品说明书、用户手册、出厂明细表或装箱单、制造厂商的产品合格证书、保修证书、中文说明书等相关文件资料）。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（三）成交供应商根据采购要求进行设备安装、调试、测试、试运行后，由采购人进行使用性能方面的验收。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（四）采购人有权委托第三方检测机构对产品进行测试，第三方检测机构的测试结论是项目验收意见的组成部分之一。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（五）项目有特别要求的，按采购要求执行。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十三、货款支付方式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成交供应商所提供的商品经使用单位验收合格后，向采购单位提交《成交通知书》原件一份、《采购合同原件》一份、《验收合格的证明材料》一份和成交供应商开具的发票向采购单位办理相关货款支付手续。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十四、违约责任与处罚办法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（一）发生以下情况竞价保证金将不予退还，情节严重的将报请采购监管部门同意，给予通报，取消其1～3年参与龙岩市公物采购网采购资格等。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1、竞价供应商提供虚假资料的；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2、采取不正当手段诋毁、排挤其他竞价供应商的；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3、与采购单位、其他竞价供应商恶意串通的。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（二）竞价成交供应商若有以下行为视为违约：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1、放弃成交资格的；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2、不按《成交通知书》要求与采购人签订合同的；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3、无法履行合同中承诺的义务的；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4、提供的商品或所用的材料等与合同规定不符的；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5、拆换、调换、截留产品零部件的；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6、降低产品等级标准或提供存在质量缺陷产品的；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7、零件、配件或耗材等以少充多，以劣充优，以假充真的；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8、由于成交供应商的原因造成不能按期履约的(不可抗力因素除外)；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9、其他违法、违规、违约行为的。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成交供应商每发生以上一项行为视为违约一次（一次发生多项的行为视为多次违约）。对供应商的违约情形，处罚规则如下：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（1）违约一次，予以警告。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（2）违约二次，在龙岩市公物采购网上通报，同时50%的竞价(履约)保证金不予退还。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（3）违约三次，取消其六个月龙岩市公物采购网上竞价资格，并在龙岩市公物采购网上通报，同时80%的竞价(履约)保证金不予退还。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（4）违约四次，取消其一年龙岩市公物采购网上竞价资格，并在龙岩市公物采购网上通报，同时全部竞价(履约)保证金不予退还。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（5）违约五次及以上的，或严重违规、违法的将报请龙岩市政府采购监督管理部门或相关部门处罚。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（三）成交供应商所提供的商品因质量问题造成火灾、人员触电等事故的，成交供应商必须承担由此引起的经济和法律责任；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（四）供应商的违约记录，以本须知实施之日起三年为周期进行计算，三年期满所有供应商的违约记录归零进行重新计算。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十五、质疑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1、供应商对网上竞价事项有疑问的，可以向采购单位或招标代理机构提出询问。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网上竞价供应商认为网上竞价通知书使自己的合法权益受到损害的，可以在竞价截止前1个工作日前（正常上班时间），以书面形式向采购单位或招标代理机构提出质疑并要求作出答复。逾期则不予受理，视同接受本网上竞价通知书的所有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网上竞价供应商认为网上竞价过程和成交结果使自己的合法权益受到损害的，可以在采购结果公告之日（不包括当日）起7个工作日内，以书面形式向采购单位或招标代理机构提出质疑并要求作出答复。逾期则不予受理，视同接受网上竞价过程和采购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4、采购单位或招标代理机构将在收到书面质疑后的7个工作日（不包括当日）内作出答复，并以书面形式通知质疑供应商和其他有关供应商，但答复的内容不涉及商业秘密。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5、质疑应在规定的时限内提出，并同时符合下列条件：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（1）对网上竞价通知书提出质疑的，质疑人应为潜在竞价供应商，且两者的身份、名称等均应保持一致。对采购过程、结果提出质疑的，质疑人应为竞价供应商，且两者的身份、名称等均应保持一致。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（2）质疑人应按照本须知规定方式提交质疑函。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（3）质疑函应包括下列主要内容：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①质疑人的基本信息，至少包括：全称、地址、邮政编码等；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②所质疑项目的基本信息，至少包括：项目编号、项目名称等；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③所质疑的具体事项（以下简称：“质疑事项”）；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④针对质疑事项提出的明确请求，前述明确请求指质疑人提出质疑的目的以及希望龙岩市公物采购招标代理有限公司对其质疑作出的处理结果，如：暂停招标投标活动、修改网上竞价文件、停止或纠正违法违规行为、成交结果无效、重新采购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⑤针对质疑事项导致质疑人自身权益受到损害的必要证明材料，至少包括：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a.质疑人代表的身份证明材料：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a1质疑人为法人或其他组织的，提供统一社会信用代码营业执照的副本复印件、单位负责人的身份证复印件；质疑人代表为委托代理人的，还应同时提供单位负责人授权书和委托代理人的身份证复印件。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a2若本项目接受自然人投标且质疑人为自然人的，提供本人的身份证复印件。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b.其他证明材料，包括但不限于下列材料：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b1所质疑的具体事项是与自已有利害关系的证明材料；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b2质疑函所述事实存在的证明材料，如：采购文件、采购过程或成交结果违法违规或不符合采购文件要求等证明材料；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b3依法应终止采购程序的证明材料；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b4应重新采购的证明材料；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b5采购文件、采购过程或成交、成交结果损害自已合法权益的证明材料等；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⑥质疑人代表及其联系方式的信息，至少包括：姓名、手机、电子信箱、邮寄地址等。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备注：竞价供应商未按上述“5”方式提交质疑函的，其质疑不予受理。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十六、其他事项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（一）网上竞价采购信息发布、查询地址：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龙岩市公物采购网：（https://www.lygwcg.com/）首页“网上竞价公告”栏目。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（二）采购代理机构联系方式，以项目公告为准。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采购代理机构地址：龙岩市万宝广场B座公共资源交易中心七楼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本须知由龙岩市公物采购招标代理有限公司负责解释。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600"/>
        <w:jc w:val="right"/>
        <w:textAlignment w:val="auto"/>
        <w:rPr>
          <w:rFonts w:hint="default" w:ascii="Segoe UI" w:hAnsi="Segoe UI" w:eastAsia="Segoe UI" w:cs="Segoe UI"/>
          <w:i w:val="0"/>
          <w:iCs w:val="0"/>
          <w:caps w:val="0"/>
          <w:color w:val="333333"/>
          <w:spacing w:val="0"/>
          <w:sz w:val="21"/>
          <w:szCs w:val="21"/>
        </w:rPr>
      </w:pPr>
      <w:r>
        <w:rPr>
          <w:rFonts w:hint="eastAsia" w:ascii="宋体" w:hAnsi="宋体" w:eastAsia="宋体" w:cs="宋体"/>
          <w:i w:val="0"/>
          <w:iCs w:val="0"/>
          <w:caps w:val="0"/>
          <w:color w:val="000000"/>
          <w:spacing w:val="0"/>
          <w:kern w:val="0"/>
          <w:sz w:val="24"/>
          <w:szCs w:val="24"/>
          <w:bdr w:val="none" w:color="auto" w:sz="0" w:space="0"/>
          <w:shd w:val="clear" w:fill="FFFFFF"/>
          <w:lang w:val="en-US" w:eastAsia="zh-CN" w:bidi="ar"/>
        </w:rPr>
        <w:t>   龙岩市公物采购招标代理有限公司</w:t>
      </w:r>
    </w:p>
    <w:p>
      <w:pPr>
        <w:keepNext w:val="0"/>
        <w:keepLines w:val="0"/>
        <w:pageBreakBefore w:val="0"/>
        <w:kinsoku/>
        <w:wordWrap/>
        <w:overflowPunct/>
        <w:topLinePunct w:val="0"/>
        <w:autoSpaceDE/>
        <w:autoSpaceDN/>
        <w:bidi w:val="0"/>
        <w:adjustRightInd/>
        <w:snapToGrid/>
        <w:spacing w:line="360" w:lineRule="auto"/>
        <w:textAlignment w:val="auto"/>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0A75A"/>
    <w:multiLevelType w:val="singleLevel"/>
    <w:tmpl w:val="0770A75A"/>
    <w:lvl w:ilvl="0" w:tentative="0">
      <w:start w:val="12"/>
      <w:numFmt w:val="chineseCounting"/>
      <w:suff w:val="nothing"/>
      <w:lvlText w:val="%1、"/>
      <w:lvlJc w:val="left"/>
      <w:rPr>
        <w:rFonts w:hint="eastAsia"/>
      </w:rPr>
    </w:lvl>
  </w:abstractNum>
  <w:abstractNum w:abstractNumId="1">
    <w:nsid w:val="494C9B95"/>
    <w:multiLevelType w:val="singleLevel"/>
    <w:tmpl w:val="494C9B95"/>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10C19"/>
    <w:rsid w:val="2E910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2021-09-29T00:29:00Z</dcterms:created>
  <dc:creator>Jacky</dc:creator>
  <cp:lastModifiedBy>Jacky</cp:lastModifiedBy>
  <dcterms:modified xsi:type="dcterms:W3CDTF">2021-09-29T00:38:58Z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5ECF8B5B9652453DB3C2745E432AFBA8</vt:lpwstr>
  </property>
</Properties>
</file>