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00" w:lineRule="exact"/>
        <w:ind w:left="51"/>
        <w:jc w:val="center"/>
        <w:rPr>
          <w:rFonts w:ascii="宋体"/>
          <w:b/>
          <w:color w:val="000000" w:themeColor="text1"/>
          <w:sz w:val="36"/>
          <w14:textFill>
            <w14:solidFill>
              <w14:schemeClr w14:val="tx1"/>
            </w14:solidFill>
          </w14:textFill>
        </w:rPr>
      </w:pPr>
      <w:r>
        <w:rPr>
          <w:rFonts w:hint="eastAsia" w:ascii="宋体"/>
          <w:b/>
          <w:color w:val="000000" w:themeColor="text1"/>
          <w:sz w:val="36"/>
          <w14:textFill>
            <w14:solidFill>
              <w14:schemeClr w14:val="tx1"/>
            </w14:solidFill>
          </w14:textFill>
        </w:rPr>
        <w:t>竞价须知</w:t>
      </w:r>
    </w:p>
    <w:p>
      <w:pPr>
        <w:keepNext w:val="0"/>
        <w:keepLines w:val="0"/>
        <w:pageBreakBefore w:val="0"/>
        <w:kinsoku/>
        <w:wordWrap/>
        <w:overflowPunct/>
        <w:topLinePunct w:val="0"/>
        <w:bidi w:val="0"/>
        <w:snapToGrid/>
        <w:spacing w:line="400" w:lineRule="exact"/>
        <w:ind w:left="51"/>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（项目编号：LC2021</w:t>
      </w:r>
      <w:r>
        <w:rPr>
          <w:rFonts w:hint="eastAsia" w:ascii="宋体"/>
          <w:b/>
          <w:color w:val="000000" w:themeColor="text1"/>
          <w:szCs w:val="21"/>
          <w:lang w:val="en-US" w:eastAsia="zh-CN"/>
          <w14:textFill>
            <w14:solidFill>
              <w14:schemeClr w14:val="tx1"/>
            </w14:solidFill>
          </w14:textFill>
        </w:rPr>
        <w:t>1014</w:t>
      </w:r>
      <w:r>
        <w:rPr>
          <w:rFonts w:hint="eastAsia" w:ascii="宋体"/>
          <w:b/>
          <w:color w:val="000000" w:themeColor="text1"/>
          <w:szCs w:val="21"/>
          <w14:textFill>
            <w14:solidFill>
              <w14:schemeClr w14:val="tx1"/>
            </w14:solidFill>
          </w14:textFill>
        </w:rPr>
        <w:t>）</w:t>
      </w:r>
    </w:p>
    <w:p>
      <w:pPr>
        <w:keepNext w:val="0"/>
        <w:keepLines w:val="0"/>
        <w:pageBreakBefore w:val="0"/>
        <w:kinsoku/>
        <w:wordWrap/>
        <w:overflowPunct/>
        <w:topLinePunct w:val="0"/>
        <w:bidi w:val="0"/>
        <w:snapToGrid/>
        <w:spacing w:line="400" w:lineRule="exact"/>
        <w:ind w:left="42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keepNext w:val="0"/>
        <w:keepLines w:val="0"/>
        <w:pageBreakBefore w:val="0"/>
        <w:kinsoku/>
        <w:wordWrap/>
        <w:overflowPunct/>
        <w:topLinePunct w:val="0"/>
        <w:bidi w:val="0"/>
        <w:snapToGrid/>
        <w:spacing w:line="400" w:lineRule="exact"/>
        <w:ind w:firstLine="964" w:firstLineChars="4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一、公开竞价、报名、时间、地点：</w:t>
      </w:r>
    </w:p>
    <w:p>
      <w:pPr>
        <w:keepNext w:val="0"/>
        <w:keepLines w:val="0"/>
        <w:pageBreakBefore w:val="0"/>
        <w:kinsoku/>
        <w:wordWrap/>
        <w:overflowPunct/>
        <w:topLinePunct w:val="0"/>
        <w:bidi w:val="0"/>
        <w:snapToGrid/>
        <w:spacing w:line="400" w:lineRule="exact"/>
        <w:rPr>
          <w:rFonts w:ascii="宋体" w:cs="宋体"/>
          <w:b/>
          <w:bCs/>
          <w:color w:val="000000" w:themeColor="text1"/>
          <w:kern w:val="0"/>
          <w:sz w:val="24"/>
          <w14:textFill>
            <w14:solidFill>
              <w14:schemeClr w14:val="tx1"/>
            </w14:solidFill>
          </w14:textFill>
        </w:rPr>
      </w:pPr>
      <w:r>
        <w:rPr>
          <w:rFonts w:hint="eastAsia" w:ascii="宋体"/>
          <w:b/>
          <w:bCs/>
          <w:color w:val="000000" w:themeColor="text1"/>
          <w:sz w:val="24"/>
          <w:lang w:eastAsia="zh-CN"/>
          <w14:textFill>
            <w14:solidFill>
              <w14:schemeClr w14:val="tx1"/>
            </w14:solidFill>
          </w14:textFill>
        </w:rPr>
        <w:t>　　</w:t>
      </w:r>
      <w:r>
        <w:rPr>
          <w:rFonts w:hint="eastAsia" w:ascii="宋体"/>
          <w:b/>
          <w:bCs/>
          <w:color w:val="000000" w:themeColor="text1"/>
          <w:sz w:val="24"/>
          <w14:textFill>
            <w14:solidFill>
              <w14:schemeClr w14:val="tx1"/>
            </w14:solidFill>
          </w14:textFill>
        </w:rPr>
        <w:t>竞价时间：2021</w:t>
      </w:r>
      <w:r>
        <w:rPr>
          <w:rFonts w:hint="eastAsia" w:ascii="宋体"/>
          <w:b/>
          <w:bCs/>
          <w:color w:val="000000" w:themeColor="text1"/>
          <w:sz w:val="24"/>
          <w:lang w:val="en-US" w:eastAsia="zh-CN"/>
          <w14:textFill>
            <w14:solidFill>
              <w14:schemeClr w14:val="tx1"/>
            </w14:solidFill>
          </w14:textFill>
        </w:rPr>
        <w:t>年10</w:t>
      </w:r>
      <w:r>
        <w:rPr>
          <w:rFonts w:hint="eastAsia" w:ascii="宋体"/>
          <w:b/>
          <w:bCs/>
          <w:color w:val="000000" w:themeColor="text1"/>
          <w:sz w:val="24"/>
          <w14:textFill>
            <w14:solidFill>
              <w14:schemeClr w14:val="tx1"/>
            </w14:solidFill>
          </w14:textFill>
        </w:rPr>
        <w:t>月</w:t>
      </w:r>
      <w:r>
        <w:rPr>
          <w:rFonts w:hint="eastAsia" w:ascii="宋体"/>
          <w:b/>
          <w:bCs/>
          <w:color w:val="000000" w:themeColor="text1"/>
          <w:sz w:val="24"/>
          <w:lang w:val="en-US" w:eastAsia="zh-CN"/>
          <w14:textFill>
            <w14:solidFill>
              <w14:schemeClr w14:val="tx1"/>
            </w14:solidFill>
          </w14:textFill>
        </w:rPr>
        <w:t>14</w:t>
      </w:r>
      <w:r>
        <w:rPr>
          <w:rFonts w:hint="eastAsia" w:ascii="宋体"/>
          <w:b/>
          <w:bCs/>
          <w:color w:val="000000" w:themeColor="text1"/>
          <w:sz w:val="24"/>
          <w14:textFill>
            <w14:solidFill>
              <w14:schemeClr w14:val="tx1"/>
            </w14:solidFill>
          </w14:textFill>
        </w:rPr>
        <w:t>日9:30至9:50止</w:t>
      </w:r>
    </w:p>
    <w:p>
      <w:pPr>
        <w:keepNext w:val="0"/>
        <w:keepLines w:val="0"/>
        <w:pageBreakBefore w:val="0"/>
        <w:widowControl/>
        <w:shd w:val="clear" w:color="auto" w:fill="FFFFFF"/>
        <w:kinsoku/>
        <w:wordWrap/>
        <w:overflowPunct/>
        <w:topLinePunct w:val="0"/>
        <w:bidi w:val="0"/>
        <w:snapToGrid/>
        <w:spacing w:line="400" w:lineRule="exact"/>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lang w:eastAsia="zh-CN"/>
          <w14:textFill>
            <w14:solidFill>
              <w14:schemeClr w14:val="tx1"/>
            </w14:solidFill>
          </w14:textFill>
        </w:rPr>
        <w:t>　　</w:t>
      </w:r>
      <w:r>
        <w:rPr>
          <w:rFonts w:hint="eastAsia" w:ascii="宋体" w:cs="宋体"/>
          <w:b/>
          <w:bCs/>
          <w:color w:val="000000" w:themeColor="text1"/>
          <w:kern w:val="0"/>
          <w:sz w:val="24"/>
          <w14:textFill>
            <w14:solidFill>
              <w14:schemeClr w14:val="tx1"/>
            </w14:solidFill>
          </w14:textFill>
        </w:rPr>
        <w:t>优先权人（即原承租人，下同）行使优先权时间：</w:t>
      </w:r>
      <w:r>
        <w:rPr>
          <w:rFonts w:hint="eastAsia" w:ascii="宋体"/>
          <w:b/>
          <w:bCs/>
          <w:color w:val="000000" w:themeColor="text1"/>
          <w:sz w:val="24"/>
          <w14:textFill>
            <w14:solidFill>
              <w14:schemeClr w14:val="tx1"/>
            </w14:solidFill>
          </w14:textFill>
        </w:rPr>
        <w:t>2021</w:t>
      </w:r>
      <w:r>
        <w:rPr>
          <w:rFonts w:hint="eastAsia" w:ascii="宋体"/>
          <w:b/>
          <w:bCs/>
          <w:color w:val="000000" w:themeColor="text1"/>
          <w:sz w:val="24"/>
          <w:lang w:val="en-US" w:eastAsia="zh-CN"/>
          <w14:textFill>
            <w14:solidFill>
              <w14:schemeClr w14:val="tx1"/>
            </w14:solidFill>
          </w14:textFill>
        </w:rPr>
        <w:t>年10</w:t>
      </w:r>
      <w:r>
        <w:rPr>
          <w:rFonts w:hint="eastAsia" w:ascii="宋体"/>
          <w:b/>
          <w:bCs/>
          <w:color w:val="000000" w:themeColor="text1"/>
          <w:sz w:val="24"/>
          <w14:textFill>
            <w14:solidFill>
              <w14:schemeClr w14:val="tx1"/>
            </w14:solidFill>
          </w14:textFill>
        </w:rPr>
        <w:t>月</w:t>
      </w:r>
      <w:r>
        <w:rPr>
          <w:rFonts w:hint="eastAsia" w:ascii="宋体"/>
          <w:b/>
          <w:bCs/>
          <w:color w:val="000000" w:themeColor="text1"/>
          <w:sz w:val="24"/>
          <w:lang w:val="en-US" w:eastAsia="zh-CN"/>
          <w14:textFill>
            <w14:solidFill>
              <w14:schemeClr w14:val="tx1"/>
            </w14:solidFill>
          </w14:textFill>
        </w:rPr>
        <w:t>14</w:t>
      </w:r>
      <w:r>
        <w:rPr>
          <w:rFonts w:hint="eastAsia" w:ascii="宋体"/>
          <w:b/>
          <w:bCs/>
          <w:color w:val="000000" w:themeColor="text1"/>
          <w:sz w:val="24"/>
          <w14:textFill>
            <w14:solidFill>
              <w14:schemeClr w14:val="tx1"/>
            </w14:solidFill>
          </w14:textFill>
        </w:rPr>
        <w:t>日9:</w:t>
      </w:r>
      <w:r>
        <w:rPr>
          <w:rFonts w:hint="eastAsia" w:ascii="宋体"/>
          <w:b/>
          <w:bCs/>
          <w:color w:val="000000" w:themeColor="text1"/>
          <w:sz w:val="24"/>
          <w:lang w:val="en-US" w:eastAsia="zh-CN"/>
          <w14:textFill>
            <w14:solidFill>
              <w14:schemeClr w14:val="tx1"/>
            </w14:solidFill>
          </w14:textFill>
        </w:rPr>
        <w:t>5</w:t>
      </w:r>
      <w:r>
        <w:rPr>
          <w:rFonts w:hint="eastAsia" w:ascii="宋体"/>
          <w:b/>
          <w:bCs/>
          <w:color w:val="000000" w:themeColor="text1"/>
          <w:sz w:val="24"/>
          <w14:textFill>
            <w14:solidFill>
              <w14:schemeClr w14:val="tx1"/>
            </w14:solidFill>
          </w14:textFill>
        </w:rPr>
        <w:t>0至</w:t>
      </w:r>
      <w:r>
        <w:rPr>
          <w:rFonts w:hint="eastAsia" w:ascii="宋体"/>
          <w:b/>
          <w:bCs/>
          <w:color w:val="000000" w:themeColor="text1"/>
          <w:sz w:val="24"/>
          <w:lang w:val="en-US" w:eastAsia="zh-CN"/>
          <w14:textFill>
            <w14:solidFill>
              <w14:schemeClr w14:val="tx1"/>
            </w14:solidFill>
          </w14:textFill>
        </w:rPr>
        <w:t>10</w:t>
      </w:r>
      <w:r>
        <w:rPr>
          <w:rFonts w:hint="eastAsia" w:ascii="宋体"/>
          <w:b/>
          <w:bCs/>
          <w:color w:val="000000" w:themeColor="text1"/>
          <w:sz w:val="24"/>
          <w14:textFill>
            <w14:solidFill>
              <w14:schemeClr w14:val="tx1"/>
            </w14:solidFill>
          </w14:textFill>
        </w:rPr>
        <w:t>:</w:t>
      </w:r>
      <w:r>
        <w:rPr>
          <w:rFonts w:hint="eastAsia" w:ascii="宋体"/>
          <w:b/>
          <w:bCs/>
          <w:color w:val="000000" w:themeColor="text1"/>
          <w:sz w:val="24"/>
          <w:lang w:val="en-US" w:eastAsia="zh-CN"/>
          <w14:textFill>
            <w14:solidFill>
              <w14:schemeClr w14:val="tx1"/>
            </w14:solidFill>
          </w14:textFill>
        </w:rPr>
        <w:t>0</w:t>
      </w:r>
      <w:r>
        <w:rPr>
          <w:rFonts w:hint="eastAsia" w:ascii="宋体"/>
          <w:b/>
          <w:bCs/>
          <w:color w:val="000000" w:themeColor="text1"/>
          <w:sz w:val="24"/>
          <w14:textFill>
            <w14:solidFill>
              <w14:schemeClr w14:val="tx1"/>
            </w14:solidFill>
          </w14:textFill>
        </w:rPr>
        <w:t>0止</w:t>
      </w:r>
    </w:p>
    <w:p>
      <w:pPr>
        <w:keepNext w:val="0"/>
        <w:keepLines w:val="0"/>
        <w:pageBreakBefore w:val="0"/>
        <w:widowControl/>
        <w:shd w:val="clear" w:color="auto" w:fill="FFFFFF"/>
        <w:kinsoku/>
        <w:wordWrap/>
        <w:overflowPunct/>
        <w:topLinePunct w:val="0"/>
        <w:bidi w:val="0"/>
        <w:snapToGrid/>
        <w:spacing w:line="400" w:lineRule="exact"/>
        <w:rPr>
          <w:rFonts w:ascii="宋体"/>
          <w:color w:val="000000" w:themeColor="text1"/>
          <w:sz w:val="24"/>
          <w14:textFill>
            <w14:solidFill>
              <w14:schemeClr w14:val="tx1"/>
            </w14:solidFill>
          </w14:textFill>
        </w:rPr>
      </w:pPr>
      <w:r>
        <w:rPr>
          <w:rFonts w:hint="eastAsia" w:ascii="宋体"/>
          <w:color w:val="000000" w:themeColor="text1"/>
          <w:sz w:val="24"/>
          <w:lang w:eastAsia="zh-CN"/>
          <w14:textFill>
            <w14:solidFill>
              <w14:schemeClr w14:val="tx1"/>
            </w14:solidFill>
          </w14:textFill>
        </w:rPr>
        <w:t>　　</w:t>
      </w:r>
      <w:r>
        <w:rPr>
          <w:rFonts w:hint="eastAsia" w:ascii="宋体"/>
          <w:color w:val="000000" w:themeColor="text1"/>
          <w:sz w:val="24"/>
          <w14:textFill>
            <w14:solidFill>
              <w14:schemeClr w14:val="tx1"/>
            </w14:solidFill>
          </w14:textFill>
        </w:rPr>
        <w:t>竞价地点：</w:t>
      </w:r>
      <w:r>
        <w:rPr>
          <w:rFonts w:hint="eastAsia" w:ascii="宋体" w:cs="Times New Roman"/>
          <w:bCs w:val="0"/>
          <w:color w:val="000000" w:themeColor="text1"/>
          <w:kern w:val="2"/>
          <w:sz w:val="24"/>
          <w14:textFill>
            <w14:solidFill>
              <w14:schemeClr w14:val="tx1"/>
            </w14:solidFill>
          </w14:textFill>
        </w:rPr>
        <w:t>权益云交易平台（网址：</w:t>
      </w:r>
      <w:r>
        <w:rPr>
          <w:rFonts w:hint="eastAsia" w:ascii="宋体" w:cs="Times New Roman"/>
          <w:bCs w:val="0"/>
          <w:color w:val="000000" w:themeColor="text1"/>
          <w:kern w:val="2"/>
          <w:sz w:val="24"/>
          <w14:textFill>
            <w14:solidFill>
              <w14:schemeClr w14:val="tx1"/>
            </w14:solidFill>
          </w14:textFill>
        </w:rPr>
        <w:fldChar w:fldCharType="begin"/>
      </w:r>
      <w:r>
        <w:rPr>
          <w:rFonts w:hint="eastAsia" w:ascii="宋体"/>
          <w:color w:val="000000" w:themeColor="text1"/>
          <w:sz w:val="24"/>
          <w14:textFill>
            <w14:solidFill>
              <w14:schemeClr w14:val="tx1"/>
            </w14:solidFill>
          </w14:textFill>
        </w:rPr>
        <w:instrText xml:space="preserve">HYPERLINK "https://www.unibid.cn/"</w:instrText>
      </w:r>
      <w:r>
        <w:rPr>
          <w:rFonts w:hint="eastAsia" w:ascii="宋体" w:cs="Times New Roman"/>
          <w:bCs w:val="0"/>
          <w:color w:val="000000" w:themeColor="text1"/>
          <w:kern w:val="2"/>
          <w:sz w:val="24"/>
          <w14:textFill>
            <w14:solidFill>
              <w14:schemeClr w14:val="tx1"/>
            </w14:solidFill>
          </w14:textFill>
        </w:rPr>
        <w:fldChar w:fldCharType="separate"/>
      </w:r>
      <w:r>
        <w:rPr>
          <w:rFonts w:hint="eastAsia" w:ascii="宋体" w:cs="Times New Roman"/>
          <w:bCs w:val="0"/>
          <w:color w:val="000000" w:themeColor="text1"/>
          <w:kern w:val="2"/>
          <w:sz w:val="24"/>
          <w14:textFill>
            <w14:solidFill>
              <w14:schemeClr w14:val="tx1"/>
            </w14:solidFill>
          </w14:textFill>
        </w:rPr>
        <w:t>https://www.unibid.cn/</w:t>
      </w:r>
      <w:r>
        <w:rPr>
          <w:rFonts w:hint="eastAsia" w:ascii="宋体" w:cs="Times New Roman"/>
          <w:bCs w:val="0"/>
          <w:color w:val="000000" w:themeColor="text1"/>
          <w:kern w:val="2"/>
          <w:sz w:val="24"/>
          <w14:textFill>
            <w14:solidFill>
              <w14:schemeClr w14:val="tx1"/>
            </w14:solidFill>
          </w14:textFill>
        </w:rPr>
        <w:fldChar w:fldCharType="end"/>
      </w:r>
      <w:r>
        <w:rPr>
          <w:rFonts w:hint="eastAsia" w:ascii="宋体" w:cs="Times New Roman"/>
          <w:bCs w:val="0"/>
          <w:color w:val="000000" w:themeColor="text1"/>
          <w:kern w:val="2"/>
          <w:sz w:val="24"/>
          <w14:textFill>
            <w14:solidFill>
              <w14:schemeClr w14:val="tx1"/>
            </w14:solidFill>
          </w14:textFill>
        </w:rPr>
        <w:t>)</w:t>
      </w:r>
    </w:p>
    <w:p>
      <w:pPr>
        <w:keepNext w:val="0"/>
        <w:keepLines w:val="0"/>
        <w:pageBreakBefore w:val="0"/>
        <w:widowControl/>
        <w:shd w:val="clear" w:color="auto" w:fill="FFFFFF"/>
        <w:kinsoku/>
        <w:wordWrap/>
        <w:overflowPunct/>
        <w:topLinePunct w:val="0"/>
        <w:bidi w:val="0"/>
        <w:snapToGrid/>
        <w:spacing w:line="400" w:lineRule="exact"/>
        <w:rPr>
          <w:rFonts w:hint="eastAsia" w:ascii="宋体"/>
          <w:color w:val="000000" w:themeColor="text1"/>
          <w:sz w:val="24"/>
          <w14:textFill>
            <w14:solidFill>
              <w14:schemeClr w14:val="tx1"/>
            </w14:solidFill>
          </w14:textFill>
        </w:rPr>
      </w:pPr>
      <w:r>
        <w:rPr>
          <w:rFonts w:hint="eastAsia" w:ascii="宋体"/>
          <w:color w:val="000000" w:themeColor="text1"/>
          <w:sz w:val="24"/>
          <w:lang w:eastAsia="zh-CN"/>
          <w14:textFill>
            <w14:solidFill>
              <w14:schemeClr w14:val="tx1"/>
            </w14:solidFill>
          </w14:textFill>
        </w:rPr>
        <w:t>　　</w:t>
      </w:r>
      <w:r>
        <w:rPr>
          <w:rFonts w:hint="eastAsia" w:ascii="宋体"/>
          <w:color w:val="000000" w:themeColor="text1"/>
          <w:sz w:val="24"/>
          <w14:textFill>
            <w14:solidFill>
              <w14:schemeClr w14:val="tx1"/>
            </w14:solidFill>
          </w14:textFill>
        </w:rPr>
        <w:t>报名及交竞价保证金截止时间：2021年</w:t>
      </w:r>
      <w:r>
        <w:rPr>
          <w:rFonts w:hint="eastAsia" w:ascii="宋体"/>
          <w:color w:val="000000" w:themeColor="text1"/>
          <w:sz w:val="24"/>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月</w:t>
      </w:r>
      <w:r>
        <w:rPr>
          <w:rFonts w:hint="eastAsia" w:ascii="宋体"/>
          <w:color w:val="000000" w:themeColor="text1"/>
          <w:sz w:val="24"/>
          <w:lang w:val="en-US" w:eastAsia="zh-CN"/>
          <w14:textFill>
            <w14:solidFill>
              <w14:schemeClr w14:val="tx1"/>
            </w14:solidFill>
          </w14:textFill>
        </w:rPr>
        <w:t>13</w:t>
      </w:r>
      <w:r>
        <w:rPr>
          <w:rFonts w:hint="eastAsia" w:ascii="宋体"/>
          <w:color w:val="000000" w:themeColor="text1"/>
          <w:sz w:val="24"/>
          <w14:textFill>
            <w14:solidFill>
              <w14:schemeClr w14:val="tx1"/>
            </w14:solidFill>
          </w14:textFill>
        </w:rPr>
        <w:t>日17时(以到账</w:t>
      </w:r>
      <w:r>
        <w:rPr>
          <w:rFonts w:hint="eastAsia" w:ascii="宋体"/>
          <w:color w:val="000000" w:themeColor="text1"/>
          <w:sz w:val="24"/>
          <w:lang w:val="en-US" w:eastAsia="zh-CN"/>
          <w14:textFill>
            <w14:solidFill>
              <w14:schemeClr w14:val="tx1"/>
            </w14:solidFill>
          </w14:textFill>
        </w:rPr>
        <w:t>时间</w:t>
      </w:r>
      <w:r>
        <w:rPr>
          <w:rFonts w:hint="eastAsia" w:ascii="宋体"/>
          <w:color w:val="000000" w:themeColor="text1"/>
          <w:sz w:val="24"/>
          <w14:textFill>
            <w14:solidFill>
              <w14:schemeClr w14:val="tx1"/>
            </w14:solidFill>
          </w14:textFill>
        </w:rPr>
        <w:t>为准)</w:t>
      </w:r>
    </w:p>
    <w:p>
      <w:pPr>
        <w:keepNext w:val="0"/>
        <w:keepLines w:val="0"/>
        <w:pageBreakBefore w:val="0"/>
        <w:widowControl/>
        <w:shd w:val="clear" w:color="auto" w:fill="FFFFFF"/>
        <w:kinsoku/>
        <w:wordWrap/>
        <w:overflowPunct/>
        <w:topLinePunct w:val="0"/>
        <w:bidi w:val="0"/>
        <w:snapToGrid/>
        <w:spacing w:line="400" w:lineRule="exact"/>
        <w:rPr>
          <w:rFonts w:ascii="宋体"/>
          <w:color w:val="000000" w:themeColor="text1"/>
          <w:sz w:val="24"/>
          <w14:textFill>
            <w14:solidFill>
              <w14:schemeClr w14:val="tx1"/>
            </w14:solidFill>
          </w14:textFill>
        </w:rPr>
      </w:pPr>
      <w:r>
        <w:rPr>
          <w:rFonts w:hint="eastAsia" w:ascii="宋体"/>
          <w:color w:val="000000" w:themeColor="text1"/>
          <w:sz w:val="24"/>
          <w:lang w:eastAsia="zh-CN"/>
          <w14:textFill>
            <w14:solidFill>
              <w14:schemeClr w14:val="tx1"/>
            </w14:solidFill>
          </w14:textFill>
        </w:rPr>
        <w:t>　　</w:t>
      </w:r>
      <w:r>
        <w:rPr>
          <w:rFonts w:hint="eastAsia" w:ascii="宋体"/>
          <w:color w:val="000000" w:themeColor="text1"/>
          <w:sz w:val="24"/>
          <w14:textFill>
            <w14:solidFill>
              <w14:schemeClr w14:val="tx1"/>
            </w14:solidFill>
          </w14:textFill>
        </w:rPr>
        <w:t>报名地点：龙岩市连城县北大东路1号</w:t>
      </w:r>
      <w:r>
        <w:rPr>
          <w:rFonts w:hint="eastAsia" w:ascii="宋体" w:cs="Times New Roman"/>
          <w:color w:val="000000" w:themeColor="text1"/>
          <w:sz w:val="24"/>
          <w14:textFill>
            <w14:solidFill>
              <w14:schemeClr w14:val="tx1"/>
            </w14:solidFill>
          </w14:textFill>
        </w:rPr>
        <w:t>（连城县农业银行7楼）</w:t>
      </w:r>
    </w:p>
    <w:p>
      <w:pPr>
        <w:keepNext w:val="0"/>
        <w:keepLines w:val="0"/>
        <w:pageBreakBefore w:val="0"/>
        <w:widowControl/>
        <w:shd w:val="clear" w:color="auto" w:fill="FFFFFF"/>
        <w:kinsoku/>
        <w:wordWrap/>
        <w:overflowPunct/>
        <w:topLinePunct w:val="0"/>
        <w:bidi w:val="0"/>
        <w:snapToGrid/>
        <w:spacing w:line="400" w:lineRule="exact"/>
        <w:rPr>
          <w:rFonts w:hint="eastAsia" w:ascii="宋体" w:cs="Times New Roman"/>
          <w:b w:val="0"/>
          <w:bCs w:val="0"/>
          <w:color w:val="000000" w:themeColor="text1"/>
          <w:sz w:val="24"/>
          <w14:textFill>
            <w14:solidFill>
              <w14:schemeClr w14:val="tx1"/>
            </w14:solidFill>
          </w14:textFill>
        </w:rPr>
      </w:pPr>
      <w:r>
        <w:rPr>
          <w:rFonts w:hint="eastAsia" w:ascii="宋体" w:cs="Times New Roman"/>
          <w:color w:val="000000" w:themeColor="text1"/>
          <w:sz w:val="24"/>
          <w:lang w:eastAsia="zh-CN"/>
          <w14:textFill>
            <w14:solidFill>
              <w14:schemeClr w14:val="tx1"/>
            </w14:solidFill>
          </w14:textFill>
        </w:rPr>
        <w:t>　　</w:t>
      </w:r>
      <w:r>
        <w:rPr>
          <w:rFonts w:hint="eastAsia" w:ascii="宋体" w:cs="Times New Roman"/>
          <w:color w:val="000000" w:themeColor="text1"/>
          <w:sz w:val="24"/>
          <w14:textFill>
            <w14:solidFill>
              <w14:schemeClr w14:val="tx1"/>
            </w14:solidFill>
          </w14:textFill>
        </w:rPr>
        <w:t>看样时间：2021年</w:t>
      </w:r>
      <w:r>
        <w:rPr>
          <w:rFonts w:hint="eastAsia" w:ascii="宋体" w:cs="Times New Roman"/>
          <w:color w:val="000000" w:themeColor="text1"/>
          <w:sz w:val="24"/>
          <w:lang w:val="en-US" w:eastAsia="zh-CN"/>
          <w14:textFill>
            <w14:solidFill>
              <w14:schemeClr w14:val="tx1"/>
            </w14:solidFill>
          </w14:textFill>
        </w:rPr>
        <w:t>10</w:t>
      </w:r>
      <w:r>
        <w:rPr>
          <w:rFonts w:hint="eastAsia" w:ascii="宋体" w:cs="Times New Roman"/>
          <w:color w:val="000000" w:themeColor="text1"/>
          <w:sz w:val="24"/>
          <w14:textFill>
            <w14:solidFill>
              <w14:schemeClr w14:val="tx1"/>
            </w14:solidFill>
          </w14:textFill>
        </w:rPr>
        <w:t>月</w:t>
      </w:r>
      <w:r>
        <w:rPr>
          <w:rFonts w:hint="eastAsia" w:ascii="宋体" w:cs="Times New Roman"/>
          <w:color w:val="000000" w:themeColor="text1"/>
          <w:sz w:val="24"/>
          <w:lang w:val="en-US" w:eastAsia="zh-CN"/>
          <w14:textFill>
            <w14:solidFill>
              <w14:schemeClr w14:val="tx1"/>
            </w14:solidFill>
          </w14:textFill>
        </w:rPr>
        <w:t>11日-12</w:t>
      </w:r>
      <w:r>
        <w:rPr>
          <w:rFonts w:hint="eastAsia" w:ascii="宋体" w:cs="Times New Roman"/>
          <w:color w:val="000000" w:themeColor="text1"/>
          <w:sz w:val="24"/>
          <w14:textFill>
            <w14:solidFill>
              <w14:schemeClr w14:val="tx1"/>
            </w14:solidFill>
          </w14:textFill>
        </w:rPr>
        <w:t>日（预约看样）</w:t>
      </w:r>
    </w:p>
    <w:p>
      <w:pPr>
        <w:keepNext w:val="0"/>
        <w:keepLines w:val="0"/>
        <w:pageBreakBefore w:val="0"/>
        <w:widowControl/>
        <w:shd w:val="clear" w:color="auto" w:fill="FFFFFF"/>
        <w:kinsoku/>
        <w:wordWrap/>
        <w:overflowPunct/>
        <w:topLinePunct w:val="0"/>
        <w:bidi w:val="0"/>
        <w:snapToGrid/>
        <w:spacing w:line="400" w:lineRule="exact"/>
        <w:rPr>
          <w:rFonts w:hint="eastAsia" w:ascii="宋体" w:cs="Times New Roman"/>
          <w:color w:val="000000" w:themeColor="text1"/>
          <w:sz w:val="24"/>
          <w14:textFill>
            <w14:solidFill>
              <w14:schemeClr w14:val="tx1"/>
            </w14:solidFill>
          </w14:textFill>
        </w:rPr>
      </w:pPr>
      <w:r>
        <w:rPr>
          <w:rFonts w:hint="eastAsia" w:ascii="宋体" w:cs="Times New Roman"/>
          <w:color w:val="000000" w:themeColor="text1"/>
          <w:sz w:val="24"/>
          <w:lang w:eastAsia="zh-CN"/>
          <w14:textFill>
            <w14:solidFill>
              <w14:schemeClr w14:val="tx1"/>
            </w14:solidFill>
          </w14:textFill>
        </w:rPr>
        <w:t>　　</w:t>
      </w:r>
      <w:r>
        <w:rPr>
          <w:rFonts w:hint="eastAsia" w:ascii="宋体" w:cs="Times New Roman"/>
          <w:color w:val="000000" w:themeColor="text1"/>
          <w:sz w:val="24"/>
          <w14:textFill>
            <w14:solidFill>
              <w14:schemeClr w14:val="tx1"/>
            </w14:solidFill>
          </w14:textFill>
        </w:rPr>
        <w:t>看样地点：标的所在地</w:t>
      </w:r>
    </w:p>
    <w:p>
      <w:pPr>
        <w:keepNext w:val="0"/>
        <w:keepLines w:val="0"/>
        <w:pageBreakBefore w:val="0"/>
        <w:widowControl/>
        <w:shd w:val="clear" w:color="auto" w:fill="FFFFFF"/>
        <w:kinsoku/>
        <w:wordWrap/>
        <w:overflowPunct/>
        <w:topLinePunct w:val="0"/>
        <w:bidi w:val="0"/>
        <w:snapToGrid/>
        <w:spacing w:line="400" w:lineRule="exact"/>
        <w:rPr>
          <w:rFonts w:ascii="宋体" w:cs="宋体"/>
          <w:color w:val="000000" w:themeColor="text1"/>
          <w:sz w:val="24"/>
          <w14:textFill>
            <w14:solidFill>
              <w14:schemeClr w14:val="tx1"/>
            </w14:solidFill>
          </w14:textFill>
        </w:rPr>
      </w:pPr>
      <w:r>
        <w:rPr>
          <w:rFonts w:hint="eastAsia" w:ascii="宋体"/>
          <w:color w:val="000000" w:themeColor="text1"/>
          <w:sz w:val="24"/>
          <w:lang w:eastAsia="zh-CN"/>
          <w14:textFill>
            <w14:solidFill>
              <w14:schemeClr w14:val="tx1"/>
            </w14:solidFill>
          </w14:textFill>
        </w:rPr>
        <w:t>　　</w:t>
      </w:r>
      <w:r>
        <w:rPr>
          <w:rFonts w:hint="eastAsia" w:ascii="宋体"/>
          <w:color w:val="000000" w:themeColor="text1"/>
          <w:sz w:val="24"/>
          <w14:textFill>
            <w14:solidFill>
              <w14:schemeClr w14:val="tx1"/>
            </w14:solidFill>
          </w14:textFill>
        </w:rPr>
        <w:t>联系电话：</w:t>
      </w:r>
      <w:r>
        <w:rPr>
          <w:rFonts w:hint="eastAsia" w:ascii="宋体" w:cs="宋体"/>
          <w:color w:val="000000" w:themeColor="text1"/>
          <w:sz w:val="24"/>
          <w14:textFill>
            <w14:solidFill>
              <w14:schemeClr w14:val="tx1"/>
            </w14:solidFill>
          </w14:textFill>
        </w:rPr>
        <w:t>0597-8911670   联系人：江女士</w:t>
      </w:r>
    </w:p>
    <w:p>
      <w:pPr>
        <w:keepNext w:val="0"/>
        <w:keepLines w:val="0"/>
        <w:pageBreakBefore w:val="0"/>
        <w:numPr>
          <w:ilvl w:val="-1"/>
          <w:numId w:val="0"/>
        </w:numPr>
        <w:kinsoku/>
        <w:wordWrap/>
        <w:overflowPunct/>
        <w:topLinePunct w:val="0"/>
        <w:bidi w:val="0"/>
        <w:snapToGrid/>
        <w:spacing w:line="400" w:lineRule="exact"/>
        <w:ind w:left="420" w:firstLine="482" w:firstLineChars="200"/>
        <w:rPr>
          <w:rFonts w:ascii="宋体"/>
          <w:color w:val="000000" w:themeColor="text1"/>
          <w:sz w:val="24"/>
          <w14:textFill>
            <w14:solidFill>
              <w14:schemeClr w14:val="tx1"/>
            </w14:solidFill>
          </w14:textFill>
        </w:rPr>
      </w:pPr>
      <w:r>
        <w:rPr>
          <w:rFonts w:hint="eastAsia" w:ascii="宋体"/>
          <w:b/>
          <w:color w:val="000000" w:themeColor="text1"/>
          <w:sz w:val="24"/>
          <w:lang w:val="en-US" w:eastAsia="zh-CN"/>
          <w14:textFill>
            <w14:solidFill>
              <w14:schemeClr w14:val="tx1"/>
            </w14:solidFill>
          </w14:textFill>
        </w:rPr>
        <w:t>二、</w:t>
      </w:r>
      <w:r>
        <w:rPr>
          <w:rFonts w:hint="eastAsia" w:ascii="宋体"/>
          <w:b/>
          <w:color w:val="000000" w:themeColor="text1"/>
          <w:sz w:val="24"/>
          <w14:textFill>
            <w14:solidFill>
              <w14:schemeClr w14:val="tx1"/>
            </w14:solidFill>
          </w14:textFill>
        </w:rPr>
        <w:t>竞价标的：</w:t>
      </w:r>
      <w:r>
        <w:rPr>
          <w:rFonts w:hint="eastAsia" w:ascii="宋体"/>
          <w:b w:val="0"/>
          <w:bCs/>
          <w:color w:val="000000" w:themeColor="text1"/>
          <w:sz w:val="24"/>
          <w14:textFill>
            <w14:solidFill>
              <w14:schemeClr w14:val="tx1"/>
            </w14:solidFill>
          </w14:textFill>
        </w:rPr>
        <w:t>连城县</w:t>
      </w:r>
      <w:r>
        <w:rPr>
          <w:rFonts w:hint="eastAsia" w:ascii="宋体"/>
          <w:b w:val="0"/>
          <w:bCs/>
          <w:color w:val="000000" w:themeColor="text1"/>
          <w:sz w:val="24"/>
          <w:lang w:val="en-US" w:eastAsia="zh-CN"/>
          <w14:textFill>
            <w14:solidFill>
              <w14:schemeClr w14:val="tx1"/>
            </w14:solidFill>
          </w14:textFill>
        </w:rPr>
        <w:t>供销社商贸小区E幢一层所有店面三年</w:t>
      </w:r>
      <w:r>
        <w:rPr>
          <w:rFonts w:hint="eastAsia" w:ascii="宋体"/>
          <w:b w:val="0"/>
          <w:bCs/>
          <w:color w:val="000000" w:themeColor="text1"/>
          <w:sz w:val="24"/>
          <w14:textFill>
            <w14:solidFill>
              <w14:schemeClr w14:val="tx1"/>
            </w14:solidFill>
          </w14:textFill>
        </w:rPr>
        <w:t>租赁权（</w:t>
      </w:r>
      <w:r>
        <w:rPr>
          <w:rFonts w:hint="eastAsia" w:ascii="宋体"/>
          <w:color w:val="000000" w:themeColor="text1"/>
          <w:sz w:val="24"/>
          <w14:textFill>
            <w14:solidFill>
              <w14:schemeClr w14:val="tx1"/>
            </w14:solidFill>
          </w14:textFill>
        </w:rPr>
        <w:t>详见《竞价招租清单》）</w:t>
      </w:r>
    </w:p>
    <w:p>
      <w:pPr>
        <w:keepNext w:val="0"/>
        <w:keepLines w:val="0"/>
        <w:pageBreakBefore w:val="0"/>
        <w:kinsoku/>
        <w:wordWrap/>
        <w:overflowPunct/>
        <w:topLinePunct w:val="0"/>
        <w:bidi w:val="0"/>
        <w:snapToGrid/>
        <w:spacing w:line="400" w:lineRule="exact"/>
        <w:ind w:left="50" w:firstLine="361" w:firstLineChars="150"/>
        <w:jc w:val="center"/>
        <w:rPr>
          <w:rFonts w:hint="eastAsia"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竞价招租清单（项目编号：LC2021</w:t>
      </w:r>
      <w:r>
        <w:rPr>
          <w:rFonts w:hint="eastAsia" w:ascii="宋体" w:cs="宋体"/>
          <w:b/>
          <w:bCs/>
          <w:color w:val="000000" w:themeColor="text1"/>
          <w:sz w:val="24"/>
          <w:lang w:val="en-US" w:eastAsia="zh-CN"/>
          <w14:textFill>
            <w14:solidFill>
              <w14:schemeClr w14:val="tx1"/>
            </w14:solidFill>
          </w14:textFill>
        </w:rPr>
        <w:t>1014</w:t>
      </w:r>
      <w:r>
        <w:rPr>
          <w:rFonts w:hint="eastAsia" w:ascii="宋体" w:cs="宋体"/>
          <w:b/>
          <w:bCs/>
          <w:color w:val="000000" w:themeColor="text1"/>
          <w:sz w:val="24"/>
          <w14:textFill>
            <w14:solidFill>
              <w14:schemeClr w14:val="tx1"/>
            </w14:solidFill>
          </w14:textFill>
        </w:rPr>
        <w:t>）</w:t>
      </w:r>
    </w:p>
    <w:tbl>
      <w:tblPr>
        <w:tblStyle w:val="3"/>
        <w:tblW w:w="51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85"/>
        <w:gridCol w:w="1500"/>
        <w:gridCol w:w="1020"/>
        <w:gridCol w:w="1215"/>
        <w:gridCol w:w="1215"/>
        <w:gridCol w:w="119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blHeader/>
          <w:jc w:val="center"/>
        </w:trPr>
        <w:tc>
          <w:tcPr>
            <w:tcW w:w="344" w:type="pct"/>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序号</w:t>
            </w:r>
          </w:p>
        </w:tc>
        <w:tc>
          <w:tcPr>
            <w:tcW w:w="1109" w:type="pct"/>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竞价招租</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标的</w:t>
            </w:r>
          </w:p>
        </w:tc>
        <w:tc>
          <w:tcPr>
            <w:tcW w:w="72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现店招</w:t>
            </w:r>
          </w:p>
        </w:tc>
        <w:tc>
          <w:tcPr>
            <w:tcW w:w="495" w:type="pct"/>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面积约</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w:t>
            </w:r>
          </w:p>
        </w:tc>
        <w:tc>
          <w:tcPr>
            <w:tcW w:w="590" w:type="pct"/>
            <w:vAlign w:val="center"/>
          </w:tcPr>
          <w:p>
            <w:pPr>
              <w:keepNext w:val="0"/>
              <w:keepLines w:val="0"/>
              <w:pageBreakBefore w:val="0"/>
              <w:kinsoku/>
              <w:wordWrap/>
              <w:overflowPunct/>
              <w:topLinePunct w:val="0"/>
              <w:bidi w:val="0"/>
              <w:snapToGrid/>
              <w:spacing w:line="400" w:lineRule="exact"/>
              <w:jc w:val="center"/>
              <w:rPr>
                <w:rFonts w:hint="default" w:ascii="宋体" w:eastAsia="宋体" w:cs="宋体"/>
                <w:color w:val="000000" w:themeColor="text1"/>
                <w:sz w:val="24"/>
                <w:szCs w:val="24"/>
                <w:lang w:val="en-US" w:eastAsia="zh-CN"/>
                <w14:textFill>
                  <w14:solidFill>
                    <w14:schemeClr w14:val="tx1"/>
                  </w14:solidFill>
                </w14:textFill>
              </w:rPr>
            </w:pPr>
            <w:r>
              <w:rPr>
                <w:rFonts w:hint="eastAsia" w:ascii="宋体" w:cs="宋体"/>
                <w:color w:val="000000" w:themeColor="text1"/>
                <w:sz w:val="24"/>
                <w:szCs w:val="24"/>
                <w:lang w:val="en-US" w:eastAsia="zh-CN"/>
                <w14:textFill>
                  <w14:solidFill>
                    <w14:schemeClr w14:val="tx1"/>
                  </w14:solidFill>
                </w14:textFill>
              </w:rPr>
              <w:t>是否有优先权人</w:t>
            </w:r>
          </w:p>
        </w:tc>
        <w:tc>
          <w:tcPr>
            <w:tcW w:w="590" w:type="pct"/>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起始价</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（元/月）</w:t>
            </w:r>
          </w:p>
        </w:tc>
        <w:tc>
          <w:tcPr>
            <w:tcW w:w="578" w:type="pct"/>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竞价保证金（元）</w:t>
            </w:r>
          </w:p>
        </w:tc>
        <w:tc>
          <w:tcPr>
            <w:tcW w:w="562" w:type="pct"/>
            <w:vAlign w:val="center"/>
          </w:tcPr>
          <w:p>
            <w:pPr>
              <w:keepNext w:val="0"/>
              <w:keepLines w:val="0"/>
              <w:pageBreakBefore w:val="0"/>
              <w:kinsoku/>
              <w:wordWrap/>
              <w:overflowPunct/>
              <w:topLinePunct w:val="0"/>
              <w:bidi w:val="0"/>
              <w:snapToGrid/>
              <w:spacing w:line="400" w:lineRule="exact"/>
              <w:jc w:val="center"/>
              <w:rPr>
                <w:rFonts w:hint="default" w:ascii="宋体" w:eastAsia="宋体" w:cs="宋体"/>
                <w:color w:val="000000" w:themeColor="text1"/>
                <w:sz w:val="24"/>
                <w:szCs w:val="24"/>
                <w:lang w:val="en-US" w:eastAsia="zh-CN"/>
                <w14:textFill>
                  <w14:solidFill>
                    <w14:schemeClr w14:val="tx1"/>
                  </w14:solidFill>
                </w14:textFill>
              </w:rPr>
            </w:pPr>
            <w:r>
              <w:rPr>
                <w:rFonts w:hint="eastAsia" w:ascii="宋体" w:cs="宋体"/>
                <w:color w:val="000000" w:themeColor="text1"/>
                <w:sz w:val="24"/>
                <w:szCs w:val="24"/>
                <w:lang w:val="en-US" w:eastAsia="zh-CN"/>
                <w14:textFill>
                  <w14:solidFill>
                    <w14:schemeClr w14:val="tx1"/>
                  </w14:solidFill>
                </w14:textFill>
              </w:rPr>
              <w:t>租赁用途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344" w:type="pct"/>
            <w:vAlign w:val="center"/>
          </w:tcPr>
          <w:p>
            <w:pPr>
              <w:keepNext w:val="0"/>
              <w:keepLines w:val="0"/>
              <w:pageBreakBefore w:val="0"/>
              <w:widowControl/>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1</w:t>
            </w:r>
          </w:p>
        </w:tc>
        <w:tc>
          <w:tcPr>
            <w:tcW w:w="1109"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连城县供销社商贸小区E幢112-113</w:t>
            </w:r>
          </w:p>
        </w:tc>
        <w:tc>
          <w:tcPr>
            <w:tcW w:w="72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嘉诚烟酒经营部</w:t>
            </w:r>
          </w:p>
        </w:tc>
        <w:tc>
          <w:tcPr>
            <w:tcW w:w="495"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83.00 </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是</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2158.00 </w:t>
            </w:r>
          </w:p>
        </w:tc>
        <w:tc>
          <w:tcPr>
            <w:tcW w:w="57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10000</w:t>
            </w:r>
          </w:p>
        </w:tc>
        <w:tc>
          <w:tcPr>
            <w:tcW w:w="562" w:type="pct"/>
            <w:vMerge w:val="restart"/>
            <w:vAlign w:val="center"/>
          </w:tcPr>
          <w:p>
            <w:pPr>
              <w:keepNext w:val="0"/>
              <w:keepLines w:val="0"/>
              <w:pageBreakBefore w:val="0"/>
              <w:widowControl/>
              <w:kinsoku/>
              <w:wordWrap/>
              <w:overflowPunct/>
              <w:topLinePunct w:val="0"/>
              <w:bidi w:val="0"/>
              <w:snapToGrid/>
              <w:spacing w:line="400" w:lineRule="exact"/>
              <w:jc w:val="center"/>
              <w:textAlignment w:val="center"/>
              <w:rPr>
                <w:rFonts w:hint="eastAsia" w:ascii="宋体" w:cs="宋体"/>
                <w:color w:val="000000" w:themeColor="text1"/>
                <w:kern w:val="0"/>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不得经营易燃易爆用品、歌舞厅和餐饮行业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344" w:type="pct"/>
            <w:vAlign w:val="center"/>
          </w:tcPr>
          <w:p>
            <w:pPr>
              <w:keepNext w:val="0"/>
              <w:keepLines w:val="0"/>
              <w:pageBreakBefore w:val="0"/>
              <w:widowControl/>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2</w:t>
            </w:r>
          </w:p>
        </w:tc>
        <w:tc>
          <w:tcPr>
            <w:tcW w:w="1109"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连城县供销社商贸小区E幢108-111</w:t>
            </w:r>
          </w:p>
        </w:tc>
        <w:tc>
          <w:tcPr>
            <w:tcW w:w="72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连城连冠口腔门诊部</w:t>
            </w:r>
          </w:p>
        </w:tc>
        <w:tc>
          <w:tcPr>
            <w:tcW w:w="495"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144.18 </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是</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3749.00 </w:t>
            </w:r>
          </w:p>
        </w:tc>
        <w:tc>
          <w:tcPr>
            <w:tcW w:w="57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16000</w:t>
            </w:r>
          </w:p>
        </w:tc>
        <w:tc>
          <w:tcPr>
            <w:tcW w:w="562" w:type="pct"/>
            <w:vMerge w:val="continue"/>
            <w:vAlign w:val="center"/>
          </w:tcPr>
          <w:p>
            <w:pPr>
              <w:keepNext w:val="0"/>
              <w:keepLines w:val="0"/>
              <w:pageBreakBefore w:val="0"/>
              <w:widowControl/>
              <w:kinsoku/>
              <w:wordWrap/>
              <w:overflowPunct/>
              <w:topLinePunct w:val="0"/>
              <w:bidi w:val="0"/>
              <w:snapToGrid/>
              <w:spacing w:line="400" w:lineRule="exact"/>
              <w:jc w:val="center"/>
              <w:textAlignment w:val="center"/>
              <w:rPr>
                <w:rFonts w:hint="eastAsia" w:asci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344" w:type="pct"/>
            <w:vAlign w:val="center"/>
          </w:tcPr>
          <w:p>
            <w:pPr>
              <w:keepNext w:val="0"/>
              <w:keepLines w:val="0"/>
              <w:pageBreakBefore w:val="0"/>
              <w:widowControl/>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3</w:t>
            </w:r>
          </w:p>
        </w:tc>
        <w:tc>
          <w:tcPr>
            <w:tcW w:w="1109"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连城县供销社商贸小区E幢104-107</w:t>
            </w:r>
          </w:p>
        </w:tc>
        <w:tc>
          <w:tcPr>
            <w:tcW w:w="72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大益茶</w:t>
            </w:r>
          </w:p>
        </w:tc>
        <w:tc>
          <w:tcPr>
            <w:tcW w:w="495"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149.20 </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是</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3880.00 </w:t>
            </w:r>
          </w:p>
        </w:tc>
        <w:tc>
          <w:tcPr>
            <w:tcW w:w="57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16000</w:t>
            </w:r>
          </w:p>
        </w:tc>
        <w:tc>
          <w:tcPr>
            <w:tcW w:w="562" w:type="pct"/>
            <w:vMerge w:val="continue"/>
            <w:vAlign w:val="center"/>
          </w:tcPr>
          <w:p>
            <w:pPr>
              <w:keepNext w:val="0"/>
              <w:keepLines w:val="0"/>
              <w:pageBreakBefore w:val="0"/>
              <w:widowControl/>
              <w:kinsoku/>
              <w:wordWrap/>
              <w:overflowPunct/>
              <w:topLinePunct w:val="0"/>
              <w:bidi w:val="0"/>
              <w:snapToGrid/>
              <w:spacing w:line="400" w:lineRule="exact"/>
              <w:jc w:val="center"/>
              <w:textAlignment w:val="center"/>
              <w:rPr>
                <w:rFonts w:hint="eastAsia" w:asci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jc w:val="center"/>
        </w:trPr>
        <w:tc>
          <w:tcPr>
            <w:tcW w:w="344" w:type="pct"/>
            <w:vAlign w:val="center"/>
          </w:tcPr>
          <w:p>
            <w:pPr>
              <w:keepNext w:val="0"/>
              <w:keepLines w:val="0"/>
              <w:pageBreakBefore w:val="0"/>
              <w:widowControl/>
              <w:kinsoku/>
              <w:wordWrap/>
              <w:overflowPunct/>
              <w:topLinePunct w:val="0"/>
              <w:bidi w:val="0"/>
              <w:snapToGrid/>
              <w:spacing w:line="400" w:lineRule="exact"/>
              <w:jc w:val="center"/>
              <w:textAlignment w:val="center"/>
              <w:rPr>
                <w:rFonts w:hint="eastAsia" w:ascii="宋体" w:eastAsia="宋体" w:cs="宋体"/>
                <w:color w:val="000000" w:themeColor="text1"/>
                <w:kern w:val="0"/>
                <w:sz w:val="24"/>
                <w:szCs w:val="24"/>
                <w:lang w:val="en-US" w:eastAsia="zh-CN"/>
                <w14:textFill>
                  <w14:solidFill>
                    <w14:schemeClr w14:val="tx1"/>
                  </w14:solidFill>
                </w14:textFill>
              </w:rPr>
            </w:pPr>
            <w:r>
              <w:rPr>
                <w:rFonts w:hint="eastAsia" w:ascii="宋体" w:cs="宋体"/>
                <w:color w:val="000000" w:themeColor="text1"/>
                <w:kern w:val="0"/>
                <w:sz w:val="24"/>
                <w:szCs w:val="24"/>
                <w:lang w:val="en-US" w:eastAsia="zh-CN"/>
                <w14:textFill>
                  <w14:solidFill>
                    <w14:schemeClr w14:val="tx1"/>
                  </w14:solidFill>
                </w14:textFill>
              </w:rPr>
              <w:t>4</w:t>
            </w:r>
          </w:p>
        </w:tc>
        <w:tc>
          <w:tcPr>
            <w:tcW w:w="1109"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连城县供销社商贸小区E幢101-103</w:t>
            </w:r>
          </w:p>
        </w:tc>
        <w:tc>
          <w:tcPr>
            <w:tcW w:w="72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朗悦健康管理</w:t>
            </w:r>
          </w:p>
        </w:tc>
        <w:tc>
          <w:tcPr>
            <w:tcW w:w="495"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144.00 </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是</w:t>
            </w:r>
          </w:p>
        </w:tc>
        <w:tc>
          <w:tcPr>
            <w:tcW w:w="590"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3744.00 </w:t>
            </w:r>
          </w:p>
        </w:tc>
        <w:tc>
          <w:tcPr>
            <w:tcW w:w="578" w:type="pct"/>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16000</w:t>
            </w:r>
          </w:p>
        </w:tc>
        <w:tc>
          <w:tcPr>
            <w:tcW w:w="562" w:type="pct"/>
            <w:vMerge w:val="continue"/>
            <w:vAlign w:val="center"/>
          </w:tcPr>
          <w:p>
            <w:pPr>
              <w:keepNext w:val="0"/>
              <w:keepLines w:val="0"/>
              <w:pageBreakBefore w:val="0"/>
              <w:widowControl/>
              <w:kinsoku/>
              <w:wordWrap/>
              <w:overflowPunct/>
              <w:topLinePunct w:val="0"/>
              <w:bidi w:val="0"/>
              <w:snapToGrid/>
              <w:spacing w:line="400" w:lineRule="exact"/>
              <w:jc w:val="center"/>
              <w:textAlignment w:val="center"/>
              <w:rPr>
                <w:rFonts w:hint="eastAsia" w:ascii="宋体" w:cs="宋体"/>
                <w:color w:val="000000" w:themeColor="text1"/>
                <w:kern w:val="0"/>
                <w:sz w:val="24"/>
                <w:szCs w:val="24"/>
                <w14:textFill>
                  <w14:solidFill>
                    <w14:schemeClr w14:val="tx1"/>
                  </w14:solidFill>
                </w14:textFill>
              </w:rPr>
            </w:pPr>
          </w:p>
        </w:tc>
      </w:tr>
    </w:tbl>
    <w:p>
      <w:pPr>
        <w:keepNext w:val="0"/>
        <w:keepLines w:val="0"/>
        <w:pageBreakBefore w:val="0"/>
        <w:kinsoku/>
        <w:wordWrap/>
        <w:overflowPunct/>
        <w:topLinePunct w:val="0"/>
        <w:bidi w:val="0"/>
        <w:snapToGrid/>
        <w:spacing w:line="400" w:lineRule="exact"/>
        <w:ind w:left="0" w:firstLine="482" w:firstLineChars="200"/>
        <w:jc w:val="left"/>
        <w:rPr>
          <w:rFonts w:ascii="宋体"/>
          <w:b/>
          <w:bCs/>
          <w:color w:val="000000" w:themeColor="text1"/>
          <w:sz w:val="24"/>
          <w14:textFill>
            <w14:solidFill>
              <w14:schemeClr w14:val="tx1"/>
            </w14:solidFill>
          </w14:textFill>
        </w:rPr>
      </w:pPr>
      <w:r>
        <w:rPr>
          <w:rFonts w:hint="eastAsia" w:ascii="宋体"/>
          <w:b/>
          <w:bCs/>
          <w:color w:val="000000" w:themeColor="text1"/>
          <w:sz w:val="24"/>
          <w:lang w:val="en-US" w:eastAsia="zh-CN"/>
          <w14:textFill>
            <w14:solidFill>
              <w14:schemeClr w14:val="tx1"/>
            </w14:solidFill>
          </w14:textFill>
        </w:rPr>
        <w:t>标的</w:t>
      </w:r>
      <w:r>
        <w:rPr>
          <w:rFonts w:hint="eastAsia" w:ascii="宋体"/>
          <w:b/>
          <w:bCs/>
          <w:color w:val="000000" w:themeColor="text1"/>
          <w:sz w:val="24"/>
          <w14:textFill>
            <w14:solidFill>
              <w14:schemeClr w14:val="tx1"/>
            </w14:solidFill>
          </w14:textFill>
        </w:rPr>
        <w:t>特别</w:t>
      </w:r>
      <w:r>
        <w:rPr>
          <w:rFonts w:hint="eastAsia" w:ascii="宋体"/>
          <w:b/>
          <w:bCs/>
          <w:color w:val="000000" w:themeColor="text1"/>
          <w:sz w:val="24"/>
          <w:lang w:val="en-US" w:eastAsia="zh-CN"/>
          <w14:textFill>
            <w14:solidFill>
              <w14:schemeClr w14:val="tx1"/>
            </w14:solidFill>
          </w14:textFill>
        </w:rPr>
        <w:t>说明</w:t>
      </w:r>
      <w:r>
        <w:rPr>
          <w:rFonts w:hint="eastAsia" w:ascii="宋体"/>
          <w:b/>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14:textFill>
            <w14:solidFill>
              <w14:schemeClr w14:val="tx1"/>
            </w14:solidFill>
          </w14:textFill>
        </w:rPr>
        <w:t>1.</w:t>
      </w:r>
      <w:r>
        <w:rPr>
          <w:rFonts w:hint="eastAsia" w:ascii="宋体"/>
          <w:color w:val="000000" w:themeColor="text1"/>
          <w:sz w:val="24"/>
          <w:lang w:val="en-US" w:eastAsia="zh-CN"/>
          <w14:textFill>
            <w14:solidFill>
              <w14:schemeClr w14:val="tx1"/>
            </w14:solidFill>
          </w14:textFill>
        </w:rPr>
        <w:t>成交后，</w:t>
      </w:r>
      <w:r>
        <w:rPr>
          <w:rFonts w:hint="eastAsia" w:ascii="宋体"/>
          <w:color w:val="000000" w:themeColor="text1"/>
          <w:sz w:val="24"/>
          <w14:textFill>
            <w14:solidFill>
              <w14:schemeClr w14:val="tx1"/>
            </w14:solidFill>
          </w14:textFill>
        </w:rPr>
        <w:t>成交人需缴纳履约保证金，履约保证金为成交月租金的三倍</w:t>
      </w:r>
      <w:r>
        <w:rPr>
          <w:rFonts w:hint="eastAsia" w:ascii="宋体"/>
          <w:color w:val="000000" w:themeColor="text1"/>
          <w:sz w:val="24"/>
          <w:lang w:eastAsia="zh-CN"/>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jc w:val="left"/>
        <w:rPr>
          <w:rFonts w:hint="eastAsia" w:ascii="宋体" w:cs="Times New Roman"/>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2.所有标的租期三年</w:t>
      </w:r>
      <w:r>
        <w:rPr>
          <w:rFonts w:hint="eastAsia" w:ascii="宋体"/>
          <w:color w:val="000000" w:themeColor="text1"/>
          <w:sz w:val="24"/>
          <w:lang w:eastAsia="zh-CN"/>
          <w14:textFill>
            <w14:solidFill>
              <w14:schemeClr w14:val="tx1"/>
            </w14:solidFill>
          </w14:textFill>
        </w:rPr>
        <w:t>，</w:t>
      </w:r>
      <w:r>
        <w:rPr>
          <w:rFonts w:hint="eastAsia" w:ascii="宋体"/>
          <w:color w:val="000000" w:themeColor="text1"/>
          <w:sz w:val="24"/>
          <w14:textFill>
            <w14:solidFill>
              <w14:schemeClr w14:val="tx1"/>
            </w14:solidFill>
          </w14:textFill>
        </w:rPr>
        <w:t>租金</w:t>
      </w:r>
      <w:r>
        <w:rPr>
          <w:rFonts w:hint="eastAsia" w:ascii="宋体" w:cs="Times New Roman"/>
          <w:color w:val="000000" w:themeColor="text1"/>
          <w:sz w:val="24"/>
          <w14:textFill>
            <w14:solidFill>
              <w14:schemeClr w14:val="tx1"/>
            </w14:solidFill>
          </w14:textFill>
        </w:rPr>
        <w:t>按</w:t>
      </w:r>
      <w:r>
        <w:rPr>
          <w:rFonts w:hint="eastAsia" w:ascii="宋体" w:cs="Times New Roman"/>
          <w:color w:val="000000" w:themeColor="text1"/>
          <w:sz w:val="24"/>
          <w:lang w:val="en-US" w:eastAsia="zh-CN"/>
          <w14:textFill>
            <w14:solidFill>
              <w14:schemeClr w14:val="tx1"/>
            </w14:solidFill>
          </w14:textFill>
        </w:rPr>
        <w:t>季度</w:t>
      </w:r>
      <w:r>
        <w:rPr>
          <w:rFonts w:hint="eastAsia" w:ascii="宋体" w:cs="Times New Roman"/>
          <w:color w:val="000000" w:themeColor="text1"/>
          <w:sz w:val="24"/>
          <w14:textFill>
            <w14:solidFill>
              <w14:schemeClr w14:val="tx1"/>
            </w14:solidFill>
          </w14:textFill>
        </w:rPr>
        <w:t>缴交，第三年</w:t>
      </w:r>
      <w:r>
        <w:rPr>
          <w:rFonts w:hint="eastAsia" w:ascii="宋体" w:cs="Times New Roman"/>
          <w:color w:val="000000" w:themeColor="text1"/>
          <w:sz w:val="24"/>
          <w:lang w:eastAsia="zh-CN"/>
          <w14:textFill>
            <w14:solidFill>
              <w14:schemeClr w14:val="tx1"/>
            </w14:solidFill>
          </w14:textFill>
        </w:rPr>
        <w:t>在</w:t>
      </w:r>
      <w:r>
        <w:rPr>
          <w:rFonts w:hint="eastAsia" w:ascii="宋体" w:cs="Times New Roman"/>
          <w:color w:val="000000" w:themeColor="text1"/>
          <w:sz w:val="24"/>
          <w14:textFill>
            <w14:solidFill>
              <w14:schemeClr w14:val="tx1"/>
            </w14:solidFill>
          </w14:textFill>
        </w:rPr>
        <w:t>第二年</w:t>
      </w:r>
      <w:r>
        <w:rPr>
          <w:rFonts w:hint="eastAsia" w:ascii="宋体" w:cs="Times New Roman"/>
          <w:color w:val="000000" w:themeColor="text1"/>
          <w:sz w:val="24"/>
          <w:lang w:eastAsia="zh-CN"/>
          <w14:textFill>
            <w14:solidFill>
              <w14:schemeClr w14:val="tx1"/>
            </w14:solidFill>
          </w14:textFill>
        </w:rPr>
        <w:t>月租金的基础上递增</w:t>
      </w:r>
      <w:r>
        <w:rPr>
          <w:rFonts w:hint="eastAsia" w:ascii="宋体" w:cs="Times New Roman"/>
          <w:color w:val="000000" w:themeColor="text1"/>
          <w:sz w:val="24"/>
          <w14:textFill>
            <w14:solidFill>
              <w14:schemeClr w14:val="tx1"/>
            </w14:solidFill>
          </w14:textFill>
        </w:rPr>
        <w:t>5%。</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三、竞价资格：</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1.凡遵守中华人民共和国法律、法规、具有独立法人资格的国内外企业、组织和自然人均可参加竞价(法律法规另有规定的除外)。</w:t>
      </w:r>
    </w:p>
    <w:p>
      <w:pPr>
        <w:keepNext w:val="0"/>
        <w:keepLines w:val="0"/>
        <w:pageBreakBefore w:val="0"/>
        <w:kinsoku/>
        <w:wordWrap/>
        <w:overflowPunct/>
        <w:topLinePunct w:val="0"/>
        <w:bidi w:val="0"/>
        <w:snapToGrid/>
        <w:spacing w:line="400" w:lineRule="exact"/>
        <w:ind w:left="50" w:firstLine="360" w:firstLineChars="15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四、报名及竞价保证金：</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w:t>
      </w:r>
      <w:r>
        <w:rPr>
          <w:rFonts w:ascii="宋体"/>
          <w:color w:val="000000" w:themeColor="text1"/>
          <w:sz w:val="24"/>
          <w14:textFill>
            <w14:solidFill>
              <w14:schemeClr w14:val="tx1"/>
            </w14:solidFill>
          </w14:textFill>
        </w:rPr>
        <w:t>符合前述条件的</w:t>
      </w:r>
      <w:r>
        <w:rPr>
          <w:rFonts w:hint="eastAsia" w:ascii="宋体"/>
          <w:color w:val="000000" w:themeColor="text1"/>
          <w:sz w:val="24"/>
          <w14:textFill>
            <w14:solidFill>
              <w14:schemeClr w14:val="tx1"/>
            </w14:solidFill>
          </w14:textFill>
        </w:rPr>
        <w:t>竞价</w:t>
      </w:r>
      <w:r>
        <w:rPr>
          <w:rFonts w:ascii="宋体"/>
          <w:color w:val="000000" w:themeColor="text1"/>
          <w:sz w:val="24"/>
          <w14:textFill>
            <w14:solidFill>
              <w14:schemeClr w14:val="tx1"/>
            </w14:solidFill>
          </w14:textFill>
        </w:rPr>
        <w:t>人，应于</w:t>
      </w:r>
      <w:r>
        <w:rPr>
          <w:rFonts w:ascii="宋体"/>
          <w:b/>
          <w:bCs/>
          <w:color w:val="000000" w:themeColor="text1"/>
          <w:sz w:val="24"/>
          <w14:textFill>
            <w14:solidFill>
              <w14:schemeClr w14:val="tx1"/>
            </w14:solidFill>
          </w14:textFill>
        </w:rPr>
        <w:t>202</w:t>
      </w:r>
      <w:r>
        <w:rPr>
          <w:rFonts w:hint="eastAsia" w:ascii="宋体"/>
          <w:b/>
          <w:bCs/>
          <w:color w:val="000000" w:themeColor="text1"/>
          <w:sz w:val="24"/>
          <w14:textFill>
            <w14:solidFill>
              <w14:schemeClr w14:val="tx1"/>
            </w14:solidFill>
          </w14:textFill>
        </w:rPr>
        <w:t>1</w:t>
      </w:r>
      <w:r>
        <w:rPr>
          <w:rFonts w:ascii="宋体"/>
          <w:b/>
          <w:bCs/>
          <w:color w:val="000000" w:themeColor="text1"/>
          <w:sz w:val="24"/>
          <w14:textFill>
            <w14:solidFill>
              <w14:schemeClr w14:val="tx1"/>
            </w14:solidFill>
          </w14:textFill>
        </w:rPr>
        <w:t>年</w:t>
      </w:r>
      <w:r>
        <w:rPr>
          <w:rFonts w:hint="eastAsia" w:ascii="宋体"/>
          <w:b/>
          <w:bCs/>
          <w:color w:val="000000" w:themeColor="text1"/>
          <w:sz w:val="24"/>
          <w:lang w:val="en-US" w:eastAsia="zh-CN"/>
          <w14:textFill>
            <w14:solidFill>
              <w14:schemeClr w14:val="tx1"/>
            </w14:solidFill>
          </w14:textFill>
        </w:rPr>
        <w:t>10</w:t>
      </w:r>
      <w:r>
        <w:rPr>
          <w:rFonts w:ascii="宋体"/>
          <w:b/>
          <w:bCs/>
          <w:color w:val="000000" w:themeColor="text1"/>
          <w:sz w:val="24"/>
          <w14:textFill>
            <w14:solidFill>
              <w14:schemeClr w14:val="tx1"/>
            </w14:solidFill>
          </w14:textFill>
        </w:rPr>
        <w:t>月</w:t>
      </w:r>
      <w:r>
        <w:rPr>
          <w:rFonts w:hint="eastAsia" w:ascii="宋体"/>
          <w:b/>
          <w:bCs/>
          <w:color w:val="000000" w:themeColor="text1"/>
          <w:sz w:val="24"/>
          <w:lang w:val="en-US" w:eastAsia="zh-CN"/>
          <w14:textFill>
            <w14:solidFill>
              <w14:schemeClr w14:val="tx1"/>
            </w14:solidFill>
          </w14:textFill>
        </w:rPr>
        <w:t>13</w:t>
      </w:r>
      <w:r>
        <w:rPr>
          <w:rFonts w:ascii="宋体"/>
          <w:b/>
          <w:bCs/>
          <w:color w:val="000000" w:themeColor="text1"/>
          <w:sz w:val="24"/>
          <w14:textFill>
            <w14:solidFill>
              <w14:schemeClr w14:val="tx1"/>
            </w14:solidFill>
          </w14:textFill>
        </w:rPr>
        <w:t>日17时前</w:t>
      </w:r>
      <w:r>
        <w:rPr>
          <w:rFonts w:ascii="宋体"/>
          <w:color w:val="000000" w:themeColor="text1"/>
          <w:sz w:val="24"/>
          <w14:textFill>
            <w14:solidFill>
              <w14:schemeClr w14:val="tx1"/>
            </w14:solidFill>
          </w14:textFill>
        </w:rPr>
        <w:t>将相应</w:t>
      </w:r>
      <w:r>
        <w:rPr>
          <w:rFonts w:hint="eastAsia" w:ascii="宋体"/>
          <w:color w:val="000000" w:themeColor="text1"/>
          <w:sz w:val="24"/>
          <w14:textFill>
            <w14:solidFill>
              <w14:schemeClr w14:val="tx1"/>
            </w14:solidFill>
          </w14:textFill>
        </w:rPr>
        <w:t>竞价</w:t>
      </w:r>
      <w:r>
        <w:rPr>
          <w:rFonts w:ascii="宋体"/>
          <w:color w:val="000000" w:themeColor="text1"/>
          <w:sz w:val="24"/>
          <w14:textFill>
            <w14:solidFill>
              <w14:schemeClr w14:val="tx1"/>
            </w14:solidFill>
          </w14:textFill>
        </w:rPr>
        <w:t>保证金存指定账户（以到账时间为准），</w:t>
      </w:r>
      <w:r>
        <w:rPr>
          <w:rFonts w:hint="eastAsia" w:ascii="宋体"/>
          <w:color w:val="000000" w:themeColor="text1"/>
          <w:sz w:val="24"/>
          <w14:textFill>
            <w14:solidFill>
              <w14:schemeClr w14:val="tx1"/>
            </w14:solidFill>
          </w14:textFill>
        </w:rPr>
        <w:t>并登录权益云交易平台报名和到我公司确认相关竞价文件。</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4.未竞得标的的竞价人，其竞价保证金于竞价会结束之日起十个工作日内无息退还至缴款人本人账户。</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5.成交人（即承租人，下同）的竞价保证金直接抵作交易服务费，如有剩余，由产权交易服务机构将剩余部分转付给委托人抵作部分成交款，如不足抵扣交易服务费的，成交人应在竞价成交</w:t>
      </w:r>
      <w:r>
        <w:rPr>
          <w:rFonts w:hint="eastAsia" w:ascii="宋体"/>
          <w:color w:val="000000" w:themeColor="text1"/>
          <w:sz w:val="24"/>
          <w:lang w:val="en-US" w:eastAsia="zh-CN"/>
          <w14:textFill>
            <w14:solidFill>
              <w14:schemeClr w14:val="tx1"/>
            </w14:solidFill>
          </w14:textFill>
        </w:rPr>
        <w:t>之</w:t>
      </w:r>
      <w:r>
        <w:rPr>
          <w:rFonts w:hint="eastAsia" w:ascii="宋体"/>
          <w:color w:val="000000" w:themeColor="text1"/>
          <w:sz w:val="24"/>
          <w14:textFill>
            <w14:solidFill>
              <w14:schemeClr w14:val="tx1"/>
            </w14:solidFill>
          </w14:textFill>
        </w:rPr>
        <w:t>日起二日内付清。</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五、竞价保证金、交易服务费及竞价成交款的交付账户：</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keepNext w:val="0"/>
        <w:keepLines w:val="0"/>
        <w:pageBreakBefore w:val="0"/>
        <w:kinsoku/>
        <w:wordWrap/>
        <w:overflowPunct/>
        <w:topLinePunct w:val="0"/>
        <w:bidi w:val="0"/>
        <w:snapToGrid/>
        <w:spacing w:line="400" w:lineRule="exact"/>
        <w:ind w:firstLine="482" w:firstLineChars="200"/>
        <w:rPr>
          <w:rFonts w:ascii="宋体" w:cs="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六、</w:t>
      </w:r>
      <w:r>
        <w:rPr>
          <w:rFonts w:hint="eastAsia" w:ascii="宋体" w:cs="宋体"/>
          <w:b/>
          <w:color w:val="000000" w:themeColor="text1"/>
          <w:sz w:val="24"/>
          <w14:textFill>
            <w14:solidFill>
              <w14:schemeClr w14:val="tx1"/>
            </w14:solidFill>
          </w14:textFill>
        </w:rPr>
        <w:t>竞价规则：</w:t>
      </w:r>
    </w:p>
    <w:p>
      <w:pPr>
        <w:keepNext w:val="0"/>
        <w:keepLines w:val="0"/>
        <w:pageBreakBefore w:val="0"/>
        <w:kinsoku/>
        <w:wordWrap/>
        <w:overflowPunct/>
        <w:topLinePunct w:val="0"/>
        <w:bidi w:val="0"/>
        <w:snapToGrid/>
        <w:spacing w:line="400" w:lineRule="exact"/>
        <w:ind w:firstLine="480" w:firstLineChars="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1.本次竞价采用权益云交易平台（网址：</w:t>
      </w:r>
      <w:r>
        <w:rPr>
          <w:rFonts w:hint="eastAsia" w:ascii="宋体" w:cs="宋体"/>
          <w:color w:val="000000" w:themeColor="text1"/>
          <w:kern w:val="0"/>
          <w:sz w:val="24"/>
          <w14:textFill>
            <w14:solidFill>
              <w14:schemeClr w14:val="tx1"/>
            </w14:solidFill>
          </w14:textFill>
        </w:rPr>
        <w:fldChar w:fldCharType="begin"/>
      </w:r>
      <w:r>
        <w:rPr>
          <w:color w:val="000000" w:themeColor="text1"/>
          <w14:textFill>
            <w14:solidFill>
              <w14:schemeClr w14:val="tx1"/>
            </w14:solidFill>
          </w14:textFill>
        </w:rPr>
        <w:instrText xml:space="preserve">HYPERLINK "https://www.unibid.cn/"</w:instrText>
      </w:r>
      <w:r>
        <w:rPr>
          <w:rFonts w:hint="eastAsia" w:ascii="宋体" w:cs="宋体"/>
          <w:color w:val="000000" w:themeColor="text1"/>
          <w:kern w:val="0"/>
          <w:sz w:val="24"/>
          <w14:textFill>
            <w14:solidFill>
              <w14:schemeClr w14:val="tx1"/>
            </w14:solidFill>
          </w14:textFill>
        </w:rPr>
        <w:fldChar w:fldCharType="separate"/>
      </w:r>
      <w:r>
        <w:rPr>
          <w:rFonts w:hint="eastAsia" w:ascii="宋体" w:cs="宋体"/>
          <w:color w:val="000000" w:themeColor="text1"/>
          <w:kern w:val="0"/>
          <w:sz w:val="24"/>
          <w14:textFill>
            <w14:solidFill>
              <w14:schemeClr w14:val="tx1"/>
            </w14:solidFill>
          </w14:textFill>
        </w:rPr>
        <w:t>https://www.unibid.cn/</w:t>
      </w:r>
      <w:r>
        <w:rPr>
          <w:rFonts w:hint="eastAsia" w:ascii="宋体" w:cs="宋体"/>
          <w:color w:val="000000" w:themeColor="text1"/>
          <w:kern w:val="0"/>
          <w:sz w:val="24"/>
          <w14:textFill>
            <w14:solidFill>
              <w14:schemeClr w14:val="tx1"/>
            </w14:solidFill>
          </w14:textFill>
        </w:rPr>
        <w:fldChar w:fldCharType="end"/>
      </w:r>
      <w:r>
        <w:rPr>
          <w:rFonts w:hint="eastAsia" w:ascii="宋体" w:cs="宋体"/>
          <w:color w:val="000000" w:themeColor="text1"/>
          <w:kern w:val="0"/>
          <w:sz w:val="24"/>
          <w14:textFill>
            <w14:solidFill>
              <w14:schemeClr w14:val="tx1"/>
            </w14:solidFill>
          </w14:textFill>
        </w:rPr>
        <w:t>)正向一次性报价的方式，按价高者得确定承租人（</w:t>
      </w:r>
      <w:r>
        <w:rPr>
          <w:rFonts w:hint="eastAsia" w:ascii="宋体" w:cs="宋体"/>
          <w:b/>
          <w:bCs/>
          <w:color w:val="000000" w:themeColor="text1"/>
          <w:kern w:val="0"/>
          <w:sz w:val="24"/>
          <w14:textFill>
            <w14:solidFill>
              <w14:schemeClr w14:val="tx1"/>
            </w14:solidFill>
          </w14:textFill>
        </w:rPr>
        <w:t>若有优先权人的，优先权人</w:t>
      </w:r>
      <w:r>
        <w:rPr>
          <w:rFonts w:hint="eastAsia" w:ascii="宋体"/>
          <w:b/>
          <w:bCs/>
          <w:color w:val="000000" w:themeColor="text1"/>
          <w:sz w:val="24"/>
          <w14:textFill>
            <w14:solidFill>
              <w14:schemeClr w14:val="tx1"/>
            </w14:solidFill>
          </w14:textFill>
        </w:rPr>
        <w:t>参加竞价的在同等条件下享有优先承租权，优先权人应报名参加竞价会，否则视为放弃优先权</w:t>
      </w:r>
      <w:r>
        <w:rPr>
          <w:rFonts w:hint="eastAsia" w:ascii="宋体" w:cs="宋体"/>
          <w:color w:val="000000" w:themeColor="text1"/>
          <w:kern w:val="0"/>
          <w:sz w:val="24"/>
          <w14:textFill>
            <w14:solidFill>
              <w14:schemeClr w14:val="tx1"/>
            </w14:solidFill>
          </w14:textFill>
        </w:rPr>
        <w:t>），未达保留价不成交。</w:t>
      </w:r>
    </w:p>
    <w:p>
      <w:pPr>
        <w:keepNext w:val="0"/>
        <w:keepLines w:val="0"/>
        <w:pageBreakBefore w:val="0"/>
        <w:kinsoku/>
        <w:wordWrap/>
        <w:overflowPunct/>
        <w:topLinePunct w:val="0"/>
        <w:bidi w:val="0"/>
        <w:snapToGrid/>
        <w:spacing w:line="400" w:lineRule="exact"/>
        <w:ind w:firstLine="480" w:firstLineChars="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2.意向</w:t>
      </w:r>
      <w:r>
        <w:rPr>
          <w:rFonts w:hint="eastAsia" w:ascii="宋体"/>
          <w:color w:val="000000" w:themeColor="text1"/>
          <w:sz w:val="24"/>
          <w14:textFill>
            <w14:solidFill>
              <w14:schemeClr w14:val="tx1"/>
            </w14:solidFill>
          </w14:textFill>
        </w:rPr>
        <w:t>竞价</w:t>
      </w:r>
      <w:r>
        <w:rPr>
          <w:rFonts w:hint="eastAsia" w:ascii="宋体" w:cs="宋体"/>
          <w:color w:val="000000" w:themeColor="text1"/>
          <w:kern w:val="0"/>
          <w:sz w:val="24"/>
          <w14:textFill>
            <w14:solidFill>
              <w14:schemeClr w14:val="tx1"/>
            </w14:solidFill>
          </w14:textFill>
        </w:rPr>
        <w:t>人申请竞价经本公司审核通过才能进入竞价大厅正式报价。</w:t>
      </w:r>
    </w:p>
    <w:p>
      <w:pPr>
        <w:keepNext w:val="0"/>
        <w:keepLines w:val="0"/>
        <w:pageBreakBefore w:val="0"/>
        <w:kinsoku/>
        <w:wordWrap/>
        <w:overflowPunct/>
        <w:topLinePunct w:val="0"/>
        <w:bidi w:val="0"/>
        <w:snapToGrid/>
        <w:spacing w:line="400" w:lineRule="exact"/>
        <w:ind w:firstLine="480" w:firstLineChars="200"/>
        <w:rPr>
          <w:rFonts w:ascii="宋体" w:cs="宋体"/>
          <w:b/>
          <w:bCs/>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3.</w:t>
      </w:r>
      <w:r>
        <w:rPr>
          <w:rFonts w:hint="eastAsia" w:ascii="宋体" w:cs="宋体"/>
          <w:b/>
          <w:bCs/>
          <w:color w:val="000000" w:themeColor="text1"/>
          <w:kern w:val="0"/>
          <w:sz w:val="24"/>
          <w14:textFill>
            <w14:solidFill>
              <w14:schemeClr w14:val="tx1"/>
            </w14:solidFill>
          </w14:textFill>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keepNext w:val="0"/>
        <w:keepLines w:val="0"/>
        <w:pageBreakBefore w:val="0"/>
        <w:kinsoku/>
        <w:wordWrap/>
        <w:overflowPunct/>
        <w:topLinePunct w:val="0"/>
        <w:bidi w:val="0"/>
        <w:snapToGrid/>
        <w:spacing w:line="400" w:lineRule="exact"/>
        <w:ind w:firstLine="482" w:firstLineChars="200"/>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14:textFill>
            <w14:solidFill>
              <w14:schemeClr w14:val="tx1"/>
            </w14:solidFill>
          </w14:textFill>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keepNext w:val="0"/>
        <w:keepLines w:val="0"/>
        <w:pageBreakBefore w:val="0"/>
        <w:kinsoku/>
        <w:wordWrap/>
        <w:overflowPunct/>
        <w:topLinePunct w:val="0"/>
        <w:bidi w:val="0"/>
        <w:snapToGrid/>
        <w:spacing w:line="400" w:lineRule="exact"/>
        <w:ind w:firstLine="482" w:firstLineChars="200"/>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14:textFill>
            <w14:solidFill>
              <w14:schemeClr w14:val="tx1"/>
            </w14:solidFill>
          </w14:textFill>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14:textFill>
            <w14:solidFill>
              <w14:schemeClr w14:val="tx1"/>
            </w14:solidFill>
          </w14:textFill>
        </w:rPr>
        <w:t>10分钟</w:t>
      </w:r>
      <w:r>
        <w:rPr>
          <w:rFonts w:hint="eastAsia" w:ascii="宋体" w:cs="宋体"/>
          <w:b/>
          <w:bCs/>
          <w:color w:val="000000" w:themeColor="text1"/>
          <w:kern w:val="0"/>
          <w:sz w:val="24"/>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保证金不予退回，逾期2日后委托人有权另行委托竞价招租。</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人对此不得有异议。如有调整将在在</w:t>
      </w:r>
      <w:r>
        <w:rPr>
          <w:rFonts w:hint="eastAsia" w:ascii="宋体"/>
          <w:b/>
          <w:bCs/>
          <w:color w:val="000000" w:themeColor="text1"/>
          <w:sz w:val="24"/>
          <w14:textFill>
            <w14:solidFill>
              <w14:schemeClr w14:val="tx1"/>
            </w14:solidFill>
          </w14:textFill>
        </w:rPr>
        <w:t>连城产权交易网（网址：http://www.lcxcqjy.com/）</w:t>
      </w:r>
      <w:r>
        <w:rPr>
          <w:rFonts w:hint="eastAsia" w:ascii="宋体"/>
          <w:b/>
          <w:bCs/>
          <w:color w:val="000000" w:themeColor="text1"/>
          <w:sz w:val="24"/>
          <w:lang w:val="en-US" w:eastAsia="zh-CN"/>
          <w14:textFill>
            <w14:solidFill>
              <w14:schemeClr w14:val="tx1"/>
            </w14:solidFill>
          </w14:textFill>
        </w:rPr>
        <w:t>和</w:t>
      </w:r>
      <w:r>
        <w:rPr>
          <w:rFonts w:hint="eastAsia" w:ascii="宋体"/>
          <w:b/>
          <w:bCs/>
          <w:strike w:val="0"/>
          <w:color w:val="000000" w:themeColor="text1"/>
          <w:sz w:val="24"/>
          <w14:textFill>
            <w14:solidFill>
              <w14:schemeClr w14:val="tx1"/>
            </w14:solidFill>
          </w14:textFill>
        </w:rPr>
        <w:t>龙岩市公共资源交易中心网（网址：https://ggzy.longyan.gov.cn:8443/lyztb/）</w:t>
      </w:r>
      <w:r>
        <w:rPr>
          <w:rFonts w:hint="eastAsia" w:ascii="宋体" w:cs="宋体"/>
          <w:bCs/>
          <w:color w:val="000000" w:themeColor="text1"/>
          <w:kern w:val="0"/>
          <w:sz w:val="24"/>
          <w14:textFill>
            <w14:solidFill>
              <w14:schemeClr w14:val="tx1"/>
            </w14:solidFill>
          </w14:textFill>
        </w:rPr>
        <w:t>进行公告</w:t>
      </w:r>
      <w:r>
        <w:rPr>
          <w:rFonts w:ascii="宋体" w:cs="宋体"/>
          <w:bCs/>
          <w:color w:val="000000" w:themeColor="text1"/>
          <w:kern w:val="0"/>
          <w:sz w:val="24"/>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6.</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人应妥善保管好用户名及密码，用户名为</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人参加网络竞价的唯一合法身份，所有用户登录后的报价均视为</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人对本竞价文件各条款的完全接受；</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人负责。</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7.成交人无论以何种方式支付竞价成交价款，都必须按规定</w:t>
      </w:r>
      <w:r>
        <w:rPr>
          <w:rFonts w:ascii="宋体" w:cs="宋体"/>
          <w:bCs/>
          <w:color w:val="000000" w:themeColor="text1"/>
          <w:kern w:val="0"/>
          <w:sz w:val="24"/>
          <w14:textFill>
            <w14:solidFill>
              <w14:schemeClr w14:val="tx1"/>
            </w14:solidFill>
          </w14:textFill>
        </w:rPr>
        <w:t>将</w:t>
      </w:r>
      <w:r>
        <w:rPr>
          <w:rFonts w:hint="eastAsia" w:ascii="宋体" w:cs="宋体"/>
          <w:bCs/>
          <w:color w:val="000000" w:themeColor="text1"/>
          <w:kern w:val="0"/>
          <w:sz w:val="24"/>
          <w14:textFill>
            <w14:solidFill>
              <w14:schemeClr w14:val="tx1"/>
            </w14:solidFill>
          </w14:textFill>
        </w:rPr>
        <w:t>成交款存入指定帐户，并得到确认后，方能领取《竞价结果通知书》并办理标的的移交手续。</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8.</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登记时</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人应保证提供真实有效的身份证明及其他相关材料，确保</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保证金已缴纳到产权交易服务机构的指定账户，并自行履行审查义务，如上述证明材料存在虚假或</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保证金未到产权交易服务机构指定账户，将被取消</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资格同时视作</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人的恶意</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行为，产权交易服务机构有权追究其相关的法律责任，如造成损失的，应承担相应的赔偿责任。</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9.竞价的起价、成交价中均未含竞价成交后成交人应支付的交易服务费。</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14:textFill>
            <w14:solidFill>
              <w14:schemeClr w14:val="tx1"/>
            </w14:solidFill>
          </w14:textFill>
        </w:rPr>
      </w:pPr>
      <w:r>
        <w:rPr>
          <w:rFonts w:ascii="宋体" w:cs="宋体"/>
          <w:bCs/>
          <w:color w:val="000000" w:themeColor="text1"/>
          <w:kern w:val="0"/>
          <w:sz w:val="24"/>
          <w14:textFill>
            <w14:solidFill>
              <w14:schemeClr w14:val="tx1"/>
            </w14:solidFill>
          </w14:textFill>
        </w:rPr>
        <w:t>1</w:t>
      </w:r>
      <w:r>
        <w:rPr>
          <w:rFonts w:hint="eastAsia" w:ascii="宋体" w:cs="宋体"/>
          <w:bCs/>
          <w:color w:val="000000" w:themeColor="text1"/>
          <w:kern w:val="0"/>
          <w:sz w:val="24"/>
          <w14:textFill>
            <w14:solidFill>
              <w14:schemeClr w14:val="tx1"/>
            </w14:solidFill>
          </w14:textFill>
        </w:rPr>
        <w:t>0.网上</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风险提醒</w:t>
      </w:r>
    </w:p>
    <w:p>
      <w:pPr>
        <w:keepNext w:val="0"/>
        <w:keepLines w:val="0"/>
        <w:pageBreakBefore w:val="0"/>
        <w:kinsoku/>
        <w:wordWrap/>
        <w:overflowPunct/>
        <w:topLinePunct w:val="0"/>
        <w:bidi w:val="0"/>
        <w:snapToGrid/>
        <w:spacing w:line="400" w:lineRule="exact"/>
        <w:ind w:left="0"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鉴于互联网的特殊性，同时出于对网上</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人负责的态度，产权交易服务机构郑重提醒：网上出价存在多种风险（网络故障、电路故障、系统故障、平台故障），网上</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人承担，产权交易服务机构不负有任何责任。</w:t>
      </w:r>
    </w:p>
    <w:p>
      <w:pPr>
        <w:keepNext w:val="0"/>
        <w:keepLines w:val="0"/>
        <w:pageBreakBefore w:val="0"/>
        <w:kinsoku/>
        <w:wordWrap/>
        <w:overflowPunct/>
        <w:topLinePunct w:val="0"/>
        <w:bidi w:val="0"/>
        <w:snapToGrid/>
        <w:spacing w:line="400" w:lineRule="exact"/>
        <w:ind w:left="0"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11.平台竞价的</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人应自行保障竞价过程中电脑及网络的通畅，竞价过程中如因</w:t>
      </w:r>
      <w:r>
        <w:rPr>
          <w:rFonts w:hint="eastAsia" w:ascii="宋体" w:hAnsi="宋体" w:eastAsia="宋体" w:cs="宋体"/>
          <w:color w:val="000000" w:themeColor="text1"/>
          <w:sz w:val="24"/>
          <w14:textFill>
            <w14:solidFill>
              <w14:schemeClr w14:val="tx1"/>
            </w14:solidFill>
          </w14:textFill>
        </w:rPr>
        <w:t>竞价</w:t>
      </w:r>
      <w:r>
        <w:rPr>
          <w:rFonts w:hint="eastAsia" w:ascii="宋体" w:hAnsi="宋体" w:eastAsia="宋体" w:cs="宋体"/>
          <w:bCs/>
          <w:color w:val="000000" w:themeColor="text1"/>
          <w:sz w:val="24"/>
          <w14:textFill>
            <w14:solidFill>
              <w14:schemeClr w14:val="tx1"/>
            </w14:solidFill>
          </w14:textFill>
        </w:rPr>
        <w:t>人所使用电脑或网络中断或因其操作不当、失误导致竞价失败，与产权交易服务机构无关。</w:t>
      </w:r>
    </w:p>
    <w:p>
      <w:pPr>
        <w:keepNext w:val="0"/>
        <w:keepLines w:val="0"/>
        <w:pageBreakBefore w:val="0"/>
        <w:kinsoku/>
        <w:wordWrap/>
        <w:overflowPunct/>
        <w:topLinePunct w:val="0"/>
        <w:bidi w:val="0"/>
        <w:snapToGrid/>
        <w:spacing w:line="400" w:lineRule="exact"/>
        <w:ind w:left="0" w:firstLine="480" w:firstLineChars="200"/>
        <w:rPr>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12.</w:t>
      </w:r>
      <w:r>
        <w:rPr>
          <w:rFonts w:hint="eastAsia" w:ascii="宋体" w:hAnsi="宋体" w:eastAsia="宋体" w:cs="宋体"/>
          <w:bCs/>
          <w:color w:val="000000" w:themeColor="text1"/>
          <w:sz w:val="24"/>
          <w14:textFill>
            <w14:solidFill>
              <w14:schemeClr w14:val="tx1"/>
            </w14:solidFill>
          </w14:textFill>
        </w:rPr>
        <w:t>竞</w:t>
      </w:r>
      <w:r>
        <w:rPr>
          <w:rFonts w:hint="eastAsia"/>
          <w:bCs/>
          <w:color w:val="000000" w:themeColor="text1"/>
          <w:sz w:val="24"/>
          <w14:textFill>
            <w14:solidFill>
              <w14:schemeClr w14:val="tx1"/>
            </w14:solidFill>
          </w14:textFill>
        </w:rPr>
        <w:t>价如果出现出价异常情况，或</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人有严重背离价格等恶意乱出价行为，将被视为违约，</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保证金不予退回。</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七、税费：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keepNext w:val="0"/>
        <w:keepLines w:val="0"/>
        <w:pageBreakBefore w:val="0"/>
        <w:numPr>
          <w:ilvl w:val="0"/>
          <w:numId w:val="1"/>
        </w:numPr>
        <w:kinsoku/>
        <w:wordWrap/>
        <w:overflowPunct/>
        <w:topLinePunct w:val="0"/>
        <w:bidi w:val="0"/>
        <w:snapToGrid/>
        <w:spacing w:line="400" w:lineRule="exact"/>
        <w:ind w:left="0"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交易服务费及成交价款的支付：</w:t>
      </w:r>
    </w:p>
    <w:p>
      <w:pPr>
        <w:keepNext w:val="0"/>
        <w:keepLines w:val="0"/>
        <w:pageBreakBefore w:val="0"/>
        <w:kinsoku/>
        <w:wordWrap/>
        <w:overflowPunct/>
        <w:topLinePunct w:val="0"/>
        <w:bidi w:val="0"/>
        <w:snapToGrid/>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1.竞价成交后，成交人</w:t>
      </w:r>
      <w:r>
        <w:rPr>
          <w:rFonts w:hint="eastAsia" w:ascii="宋体" w:eastAsia="宋体"/>
          <w:b/>
          <w:bCs/>
          <w:color w:val="000000" w:themeColor="text1"/>
          <w:sz w:val="24"/>
          <w14:textFill>
            <w14:solidFill>
              <w14:schemeClr w14:val="tx1"/>
            </w14:solidFill>
          </w14:textFill>
        </w:rPr>
        <w:t>向本公司支付1个月的租金（租金标准按首年月租金成交价计取）作为交易服务费</w:t>
      </w:r>
      <w:r>
        <w:rPr>
          <w:rFonts w:hint="eastAsia" w:ascii="宋体"/>
          <w:b/>
          <w:bCs/>
          <w:color w:val="000000" w:themeColor="text1"/>
          <w:sz w:val="24"/>
          <w14:textFill>
            <w14:solidFill>
              <w14:schemeClr w14:val="tx1"/>
            </w14:solidFill>
          </w14:textFill>
        </w:rPr>
        <w:t>，</w:t>
      </w:r>
      <w:r>
        <w:rPr>
          <w:rFonts w:hint="eastAsia" w:ascii="宋体"/>
          <w:color w:val="000000" w:themeColor="text1"/>
          <w:sz w:val="24"/>
          <w14:textFill>
            <w14:solidFill>
              <w14:schemeClr w14:val="tx1"/>
            </w14:solidFill>
          </w14:textFill>
        </w:rPr>
        <w:t>交易服务费直接由产权交易服务机构从成交人缴纳的竞价保证金中扣收，不足的，成交人应在2日内补齐。交易服务费未按期付清的，视成交人根本违约，竞价保证金不予退回。</w:t>
      </w:r>
    </w:p>
    <w:p>
      <w:pPr>
        <w:keepNext w:val="0"/>
        <w:keepLines w:val="0"/>
        <w:pageBreakBefore w:val="0"/>
        <w:kinsoku/>
        <w:wordWrap/>
        <w:overflowPunct/>
        <w:topLinePunct w:val="0"/>
        <w:bidi w:val="0"/>
        <w:snapToGrid/>
        <w:spacing w:line="40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2.成交人应在成交后</w:t>
      </w:r>
      <w:r>
        <w:rPr>
          <w:rFonts w:hint="eastAsia" w:ascii="宋体"/>
          <w:b/>
          <w:bCs/>
          <w:color w:val="000000" w:themeColor="text1"/>
          <w:sz w:val="24"/>
          <w14:textFill>
            <w14:solidFill>
              <w14:schemeClr w14:val="tx1"/>
            </w14:solidFill>
          </w14:textFill>
        </w:rPr>
        <w:t>2个工作日内</w:t>
      </w:r>
      <w:r>
        <w:rPr>
          <w:rFonts w:ascii="宋体"/>
          <w:b/>
          <w:bCs/>
          <w:color w:val="000000" w:themeColor="text1"/>
          <w:sz w:val="24"/>
          <w14:textFill>
            <w14:solidFill>
              <w14:schemeClr w14:val="tx1"/>
            </w14:solidFill>
          </w14:textFill>
        </w:rPr>
        <w:t>将</w:t>
      </w:r>
      <w:r>
        <w:rPr>
          <w:rFonts w:hint="eastAsia" w:ascii="宋体"/>
          <w:b/>
          <w:bCs/>
          <w:color w:val="000000" w:themeColor="text1"/>
          <w:sz w:val="24"/>
          <w14:textFill>
            <w14:solidFill>
              <w14:schemeClr w14:val="tx1"/>
            </w14:solidFill>
          </w14:textFill>
        </w:rPr>
        <w:t>履约保证金</w:t>
      </w:r>
      <w:r>
        <w:rPr>
          <w:rFonts w:ascii="宋体"/>
          <w:color w:val="000000" w:themeColor="text1"/>
          <w:sz w:val="24"/>
          <w14:textFill>
            <w14:solidFill>
              <w14:schemeClr w14:val="tx1"/>
            </w14:solidFill>
          </w14:textFill>
        </w:rPr>
        <w:t>缴纳</w:t>
      </w:r>
      <w:r>
        <w:rPr>
          <w:rFonts w:hint="eastAsia" w:ascii="宋体"/>
          <w:color w:val="000000" w:themeColor="text1"/>
          <w:sz w:val="24"/>
          <w14:textFill>
            <w14:solidFill>
              <w14:schemeClr w14:val="tx1"/>
            </w14:solidFill>
          </w14:textFill>
        </w:rPr>
        <w:t>给产权交易服务机构。</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3.履约保证金的交付方式以《租赁合同》和《竞价招租清单》约定的为准。成交人与委托人的具体权利义务按《租赁合同》的约定执行。</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九、标的移交：</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1.成交人按约定期限与委托人签署《租赁合同》，并缴纳完毕约定款项后，凭《竞价结果通知书》及有关票据，于接到委托人通知之日起</w:t>
      </w:r>
      <w:r>
        <w:rPr>
          <w:rFonts w:hint="eastAsia" w:ascii="宋体"/>
          <w:b/>
          <w:bCs/>
          <w:color w:val="000000" w:themeColor="text1"/>
          <w:sz w:val="24"/>
          <w14:textFill>
            <w14:solidFill>
              <w14:schemeClr w14:val="tx1"/>
            </w14:solidFill>
          </w14:textFill>
        </w:rPr>
        <w:t>3日内</w:t>
      </w:r>
      <w:r>
        <w:rPr>
          <w:rFonts w:hint="eastAsia" w:ascii="宋体"/>
          <w:color w:val="000000" w:themeColor="text1"/>
          <w:sz w:val="24"/>
          <w14:textFill>
            <w14:solidFill>
              <w14:schemeClr w14:val="tx1"/>
            </w14:solidFill>
          </w14:textFill>
        </w:rPr>
        <w:t>与委托人办理租赁场所的移交手续。标的物移交手续由成交人自行办理，产权交易服务机构不负责标的租赁现场的移交。</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2.若委托人逾期交付标的物，标的租赁期按实际逾期天数顺延，但产权交易服务机构及委托人不给予任何赔偿或补偿，也不承担任何损失；若租期无顺延，具体以《租赁合同》约定为准。</w:t>
      </w:r>
    </w:p>
    <w:p>
      <w:pPr>
        <w:keepNext w:val="0"/>
        <w:keepLines w:val="0"/>
        <w:pageBreakBefore w:val="0"/>
        <w:kinsoku/>
        <w:wordWrap/>
        <w:overflowPunct/>
        <w:topLinePunct w:val="0"/>
        <w:bidi w:val="0"/>
        <w:snapToGrid/>
        <w:spacing w:line="400" w:lineRule="exact"/>
        <w:ind w:firstLine="482" w:firstLineChars="200"/>
        <w:rPr>
          <w:rFonts w:ascii="宋体" w:eastAsia="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3.</w:t>
      </w:r>
      <w:r>
        <w:rPr>
          <w:rFonts w:hint="eastAsia" w:ascii="宋体" w:eastAsia="宋体"/>
          <w:b/>
          <w:bCs/>
          <w:color w:val="000000" w:themeColor="text1"/>
          <w:sz w:val="24"/>
          <w14:textFill>
            <w14:solidFill>
              <w14:schemeClr w14:val="tx1"/>
            </w14:solidFill>
          </w14:textFill>
        </w:rPr>
        <w:t>若租赁物在交付时遇到障碍，而使租赁物超过约定的时间30日后仍无法正常移交的，成交人可以要求退回所有款项，产权交易服务机构及委托人将无息全额退款，但产权交易服务机构及委托人不承担由此造成的一切经济损失和法律责任，该风险由成交人承担。</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十、违约责任：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1.1成交人未按规定期限及时足额支付交易服务费、租赁合同履约保证金以及其它约定款项。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1.2竞价成交后，成交人未在约定时间签署《竞价结果通知书》、《租赁合同》。</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1.3竞价成交后，成交人拒收有关文件、函件，或怠于办理标的房屋移交手续等。</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1.4违反本《竞价须知》约定的其他行为的。</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2.若因竞价标的特殊原因造成合同无效的，产权交易服务机构仅负责无息退回交易服务费，成交人同意不予追究产权交易服务机构的任何经济和法律责任。</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十一、特别约定和相关瑕疵：</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1.竞价标的成交人即为承租人。</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2.竞价成交价为标的租赁期限内首年月租金，成交总额为租赁期限内的全部租金总额。</w:t>
      </w:r>
    </w:p>
    <w:p>
      <w:pPr>
        <w:keepNext w:val="0"/>
        <w:keepLines w:val="0"/>
        <w:pageBreakBefore w:val="0"/>
        <w:kinsoku/>
        <w:wordWrap/>
        <w:overflowPunct/>
        <w:topLinePunct w:val="0"/>
        <w:bidi w:val="0"/>
        <w:snapToGrid/>
        <w:spacing w:line="400" w:lineRule="exact"/>
        <w:ind w:firstLine="482" w:firstLineChars="20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7.如遇委托人在竞价前撤回本次竞价标的，竞价保证金无息退还，委托人和产权交易服务机构不承担任何费用或赔偿责任，竞价人对此无异议。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8.标的从移交之日起发生的所有安全、经济、法律责任都由受让人承担，标的风险也随之转移给受让人，标的移交之日起产生的所有相关费用（包括但不限于:水电、物业、有线电视等）都由受让人承担。</w:t>
      </w:r>
    </w:p>
    <w:p>
      <w:pPr>
        <w:keepNext w:val="0"/>
        <w:keepLines w:val="0"/>
        <w:pageBreakBefore w:val="0"/>
        <w:kinsoku/>
        <w:wordWrap/>
        <w:overflowPunct/>
        <w:topLinePunct w:val="0"/>
        <w:bidi w:val="0"/>
        <w:snapToGrid/>
        <w:spacing w:line="400" w:lineRule="exact"/>
        <w:ind w:firstLine="480" w:firstLineChars="200"/>
        <w:rPr>
          <w:rFonts w:ascii="宋体"/>
          <w:b/>
          <w:color w:val="000000" w:themeColor="text1"/>
          <w:sz w:val="24"/>
          <w:u w:val="single"/>
          <w14:textFill>
            <w14:solidFill>
              <w14:schemeClr w14:val="tx1"/>
            </w14:solidFill>
          </w14:textFill>
        </w:rPr>
      </w:pPr>
      <w:r>
        <w:rPr>
          <w:rFonts w:hint="eastAsia" w:ascii="宋体"/>
          <w:color w:val="000000" w:themeColor="text1"/>
          <w:sz w:val="24"/>
          <w14:textFill>
            <w14:solidFill>
              <w14:schemeClr w14:val="tx1"/>
            </w14:solidFill>
          </w14:textFill>
        </w:rPr>
        <w:t>9.</w:t>
      </w:r>
      <w:r>
        <w:rPr>
          <w:rFonts w:hint="eastAsia" w:ascii="宋体"/>
          <w:bCs/>
          <w:color w:val="000000" w:themeColor="text1"/>
          <w:sz w:val="24"/>
          <w:u w:val="single"/>
          <w14:textFill>
            <w14:solidFill>
              <w14:schemeClr w14:val="tx1"/>
            </w14:solidFill>
          </w14:textFill>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10.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十二、竞价标的重要文件</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上述竞价标的现有相关文件、材料复印件有：1.《租赁合同》样本（已拟定的条款）；2.《承诺函》。</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竞价一旦成交，受让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以上文件作为本《竞价须知》的附件，竞价人参与竞价即表明全面接受其中的内容。</w:t>
      </w:r>
    </w:p>
    <w:p>
      <w:pPr>
        <w:keepNext w:val="0"/>
        <w:keepLines w:val="0"/>
        <w:pageBreakBefore w:val="0"/>
        <w:kinsoku/>
        <w:wordWrap/>
        <w:overflowPunct/>
        <w:topLinePunct w:val="0"/>
        <w:bidi w:val="0"/>
        <w:snapToGrid/>
        <w:spacing w:line="400" w:lineRule="exact"/>
        <w:ind w:firstLine="420"/>
        <w:jc w:val="right"/>
        <w:rPr>
          <w:rFonts w:hint="eastAsia" w:ascii="宋体"/>
          <w:color w:val="000000" w:themeColor="text1"/>
          <w:sz w:val="24"/>
          <w14:textFill>
            <w14:solidFill>
              <w14:schemeClr w14:val="tx1"/>
            </w14:solidFill>
          </w14:textFill>
        </w:rPr>
      </w:pPr>
    </w:p>
    <w:p>
      <w:pPr>
        <w:keepNext w:val="0"/>
        <w:keepLines w:val="0"/>
        <w:pageBreakBefore w:val="0"/>
        <w:kinsoku/>
        <w:wordWrap/>
        <w:overflowPunct/>
        <w:topLinePunct w:val="0"/>
        <w:bidi w:val="0"/>
        <w:snapToGrid/>
        <w:spacing w:line="400" w:lineRule="exact"/>
        <w:ind w:firstLine="420"/>
        <w:jc w:val="right"/>
        <w:rPr>
          <w:rFonts w:hint="eastAsia" w:ascii="宋体"/>
          <w:color w:val="000000" w:themeColor="text1"/>
          <w:sz w:val="24"/>
          <w14:textFill>
            <w14:solidFill>
              <w14:schemeClr w14:val="tx1"/>
            </w14:solidFill>
          </w14:textFill>
        </w:rPr>
      </w:pPr>
    </w:p>
    <w:p>
      <w:pPr>
        <w:keepNext w:val="0"/>
        <w:keepLines w:val="0"/>
        <w:pageBreakBefore w:val="0"/>
        <w:kinsoku/>
        <w:wordWrap/>
        <w:overflowPunct/>
        <w:topLinePunct w:val="0"/>
        <w:bidi w:val="0"/>
        <w:snapToGrid/>
        <w:spacing w:line="400" w:lineRule="exact"/>
        <w:ind w:firstLine="420"/>
        <w:jc w:val="right"/>
        <w:rPr>
          <w:rFonts w:hint="eastAsia" w:ascii="宋体"/>
          <w:color w:val="000000" w:themeColor="text1"/>
          <w:sz w:val="24"/>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64235" cy="1037590"/>
                    </a:xfrm>
                    <a:prstGeom prst="rect">
                      <a:avLst/>
                    </a:prstGeom>
                    <a:noFill/>
                    <a:ln>
                      <a:noFill/>
                    </a:ln>
                  </pic:spPr>
                </pic:pic>
              </a:graphicData>
            </a:graphic>
          </wp:anchor>
        </w:drawing>
      </w:r>
    </w:p>
    <w:p>
      <w:pPr>
        <w:keepNext w:val="0"/>
        <w:keepLines w:val="0"/>
        <w:pageBreakBefore w:val="0"/>
        <w:kinsoku/>
        <w:wordWrap/>
        <w:overflowPunct/>
        <w:topLinePunct w:val="0"/>
        <w:bidi w:val="0"/>
        <w:snapToGrid/>
        <w:spacing w:line="400" w:lineRule="exact"/>
        <w:ind w:firstLine="420"/>
        <w:jc w:val="righ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连城县国有资产产权交易服务有限公司</w:t>
      </w:r>
    </w:p>
    <w:p>
      <w:pPr>
        <w:keepNext w:val="0"/>
        <w:keepLines w:val="0"/>
        <w:pageBreakBefore w:val="0"/>
        <w:kinsoku/>
        <w:wordWrap/>
        <w:overflowPunct/>
        <w:topLinePunct w:val="0"/>
        <w:bidi w:val="0"/>
        <w:snapToGrid/>
        <w:spacing w:line="400" w:lineRule="exact"/>
        <w:ind w:firstLine="420"/>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w:t>
      </w:r>
      <w:r>
        <w:rPr>
          <w:rFonts w:ascii="宋体"/>
          <w:color w:val="000000" w:themeColor="text1"/>
          <w:sz w:val="24"/>
          <w14:textFill>
            <w14:solidFill>
              <w14:schemeClr w14:val="tx1"/>
            </w14:solidFill>
          </w14:textFill>
        </w:rPr>
        <w:t>20</w:t>
      </w:r>
      <w:r>
        <w:rPr>
          <w:rFonts w:hint="eastAsia" w:ascii="宋体"/>
          <w:color w:val="000000" w:themeColor="text1"/>
          <w:sz w:val="24"/>
          <w14:textFill>
            <w14:solidFill>
              <w14:schemeClr w14:val="tx1"/>
            </w14:solidFill>
          </w14:textFill>
        </w:rPr>
        <w:t>21年</w:t>
      </w:r>
      <w:r>
        <w:rPr>
          <w:rFonts w:hint="eastAsia" w:ascii="宋体"/>
          <w:color w:val="000000" w:themeColor="text1"/>
          <w:sz w:val="24"/>
          <w:lang w:val="en-US" w:eastAsia="zh-CN"/>
          <w14:textFill>
            <w14:solidFill>
              <w14:schemeClr w14:val="tx1"/>
            </w14:solidFill>
          </w14:textFill>
        </w:rPr>
        <w:t>9</w:t>
      </w:r>
      <w:r>
        <w:rPr>
          <w:rFonts w:hint="eastAsia" w:ascii="宋体"/>
          <w:color w:val="000000" w:themeColor="text1"/>
          <w:sz w:val="24"/>
          <w14:textFill>
            <w14:solidFill>
              <w14:schemeClr w14:val="tx1"/>
            </w14:solidFill>
          </w14:textFill>
        </w:rPr>
        <w:t>月</w:t>
      </w:r>
      <w:r>
        <w:rPr>
          <w:rFonts w:hint="eastAsia" w:ascii="宋体"/>
          <w:color w:val="000000" w:themeColor="text1"/>
          <w:sz w:val="24"/>
          <w:lang w:val="en-US" w:eastAsia="zh-CN"/>
          <w14:textFill>
            <w14:solidFill>
              <w14:schemeClr w14:val="tx1"/>
            </w14:solidFill>
          </w14:textFill>
        </w:rPr>
        <w:t>26</w:t>
      </w:r>
      <w:r>
        <w:rPr>
          <w:rFonts w:hint="eastAsia" w:ascii="宋体"/>
          <w:color w:val="000000" w:themeColor="text1"/>
          <w:sz w:val="24"/>
          <w14:textFill>
            <w14:solidFill>
              <w14:schemeClr w14:val="tx1"/>
            </w14:solidFill>
          </w14:textFill>
        </w:rPr>
        <w:t>日</w:t>
      </w: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pStyle w:val="5"/>
        <w:keepNext w:val="0"/>
        <w:keepLines w:val="0"/>
        <w:pageBreakBefore w:val="0"/>
        <w:kinsoku/>
        <w:wordWrap/>
        <w:overflowPunct/>
        <w:topLinePunct w:val="0"/>
        <w:bidi w:val="0"/>
        <w:snapToGrid/>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承诺函</w:t>
      </w:r>
    </w:p>
    <w:p>
      <w:pPr>
        <w:keepNext w:val="0"/>
        <w:keepLines w:val="0"/>
        <w:pageBreakBefore w:val="0"/>
        <w:kinsoku/>
        <w:wordWrap/>
        <w:overflowPunct/>
        <w:topLinePunct w:val="0"/>
        <w:bidi w:val="0"/>
        <w:snapToGrid/>
        <w:spacing w:line="400" w:lineRule="exact"/>
        <w:rPr>
          <w:color w:val="000000" w:themeColor="text1"/>
          <w:sz w:val="24"/>
          <w:u w:val="single"/>
          <w14:textFill>
            <w14:solidFill>
              <w14:schemeClr w14:val="tx1"/>
            </w14:solidFill>
          </w14:textFill>
        </w:rPr>
      </w:pPr>
      <w:r>
        <w:rPr>
          <w:rFonts w:hint="eastAsia" w:ascii="宋体"/>
          <w:b/>
          <w:bCs/>
          <w:color w:val="000000" w:themeColor="text1"/>
          <w:sz w:val="24"/>
          <w14:textFill>
            <w14:solidFill>
              <w14:schemeClr w14:val="tx1"/>
            </w14:solidFill>
          </w14:textFill>
        </w:rPr>
        <w:t>连城县国有资产产权交易服务有限公司</w:t>
      </w:r>
      <w:r>
        <w:rPr>
          <w:rFonts w:hint="eastAsia"/>
          <w:color w:val="000000" w:themeColor="text1"/>
          <w:sz w:val="24"/>
          <w14:textFill>
            <w14:solidFill>
              <w14:schemeClr w14:val="tx1"/>
            </w14:solidFill>
          </w14:textFill>
        </w:rPr>
        <w:t>：</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就参与贵公司</w:t>
      </w:r>
      <w:r>
        <w:rPr>
          <w:rFonts w:hint="eastAsia" w:ascii="宋体" w:cs="宋体"/>
          <w:color w:val="000000" w:themeColor="text1"/>
          <w:sz w:val="24"/>
          <w14:textFill>
            <w14:solidFill>
              <w14:schemeClr w14:val="tx1"/>
            </w14:solidFill>
          </w14:textFill>
        </w:rPr>
        <w:t>于</w:t>
      </w:r>
      <w:r>
        <w:rPr>
          <w:rFonts w:hint="eastAsia" w:ascii="宋体" w:cs="宋体"/>
          <w:color w:val="000000" w:themeColor="text1"/>
          <w:sz w:val="24"/>
          <w:u w:val="single"/>
          <w14:textFill>
            <w14:solidFill>
              <w14:schemeClr w14:val="tx1"/>
            </w14:solidFill>
          </w14:textFill>
        </w:rPr>
        <w:t xml:space="preserve"> 2021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u w:val="single"/>
          <w:lang w:val="en-US" w:eastAsia="zh-CN"/>
          <w14:textFill>
            <w14:solidFill>
              <w14:schemeClr w14:val="tx1"/>
            </w14:solidFill>
          </w14:textFill>
        </w:rPr>
        <w:t>10</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single"/>
          <w:lang w:val="en-US" w:eastAsia="zh-CN"/>
          <w14:textFill>
            <w14:solidFill>
              <w14:schemeClr w14:val="tx1"/>
            </w14:solidFill>
          </w14:textFill>
        </w:rPr>
        <w:t xml:space="preserve"> 14</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w:t>
      </w:r>
      <w:r>
        <w:rPr>
          <w:rFonts w:hint="eastAsia" w:ascii="宋体" w:cs="宋体"/>
          <w:color w:val="000000" w:themeColor="text1"/>
          <w:sz w:val="24"/>
          <w:u w:val="single"/>
          <w14:textFill>
            <w14:solidFill>
              <w14:schemeClr w14:val="tx1"/>
            </w14:solidFill>
          </w14:textFill>
        </w:rPr>
        <w:t xml:space="preserve"> 09：30 </w:t>
      </w:r>
      <w:r>
        <w:rPr>
          <w:rFonts w:hint="eastAsia" w:ascii="宋体" w:cs="宋体"/>
          <w:color w:val="000000" w:themeColor="text1"/>
          <w:sz w:val="24"/>
          <w14:textFill>
            <w14:solidFill>
              <w14:schemeClr w14:val="tx1"/>
            </w14:solidFill>
          </w14:textFill>
        </w:rPr>
        <w:t>时在</w:t>
      </w:r>
      <w:r>
        <w:rPr>
          <w:rFonts w:hint="eastAsia" w:ascii="宋体" w:cs="宋体"/>
          <w:bCs/>
          <w:color w:val="000000" w:themeColor="text1"/>
          <w:kern w:val="0"/>
          <w:sz w:val="24"/>
          <w:u w:val="single"/>
          <w14:textFill>
            <w14:solidFill>
              <w14:schemeClr w14:val="tx1"/>
            </w14:solidFill>
          </w14:textFill>
        </w:rPr>
        <w:t>权益云交易平台（网址：</w:t>
      </w:r>
      <w:r>
        <w:rPr>
          <w:rFonts w:hint="eastAsia" w:ascii="宋体" w:cs="宋体"/>
          <w:bCs/>
          <w:color w:val="000000" w:themeColor="text1"/>
          <w:kern w:val="0"/>
          <w:sz w:val="24"/>
          <w:u w:val="single"/>
          <w14:textFill>
            <w14:solidFill>
              <w14:schemeClr w14:val="tx1"/>
            </w14:solidFill>
          </w14:textFill>
        </w:rPr>
        <w:fldChar w:fldCharType="begin"/>
      </w:r>
      <w:r>
        <w:rPr>
          <w:color w:val="000000" w:themeColor="text1"/>
          <w14:textFill>
            <w14:solidFill>
              <w14:schemeClr w14:val="tx1"/>
            </w14:solidFill>
          </w14:textFill>
        </w:rPr>
        <w:instrText xml:space="preserve">HYPERLINK "https://www.unibid.cn/"</w:instrText>
      </w:r>
      <w:r>
        <w:rPr>
          <w:rFonts w:hint="eastAsia" w:ascii="宋体" w:cs="宋体"/>
          <w:bCs/>
          <w:color w:val="000000" w:themeColor="text1"/>
          <w:kern w:val="0"/>
          <w:sz w:val="24"/>
          <w:u w:val="single"/>
          <w14:textFill>
            <w14:solidFill>
              <w14:schemeClr w14:val="tx1"/>
            </w14:solidFill>
          </w14:textFill>
        </w:rPr>
        <w:fldChar w:fldCharType="separate"/>
      </w:r>
      <w:r>
        <w:rPr>
          <w:rFonts w:hint="eastAsia" w:ascii="宋体" w:cs="宋体"/>
          <w:bCs/>
          <w:color w:val="000000" w:themeColor="text1"/>
          <w:kern w:val="0"/>
          <w:sz w:val="24"/>
          <w:u w:val="single"/>
          <w14:textFill>
            <w14:solidFill>
              <w14:schemeClr w14:val="tx1"/>
            </w14:solidFill>
          </w14:textFill>
        </w:rPr>
        <w:t>https://www.unibid.cn/</w:t>
      </w:r>
      <w:r>
        <w:rPr>
          <w:rFonts w:hint="eastAsia" w:ascii="宋体" w:cs="宋体"/>
          <w:bCs/>
          <w:color w:val="000000" w:themeColor="text1"/>
          <w:kern w:val="0"/>
          <w:sz w:val="24"/>
          <w:u w:val="single"/>
          <w14:textFill>
            <w14:solidFill>
              <w14:schemeClr w14:val="tx1"/>
            </w14:solidFill>
          </w14:textFill>
        </w:rPr>
        <w:fldChar w:fldCharType="end"/>
      </w:r>
      <w:r>
        <w:rPr>
          <w:rFonts w:hint="eastAsia" w:ascii="宋体" w:cs="宋体"/>
          <w:bCs/>
          <w:color w:val="000000" w:themeColor="text1"/>
          <w:kern w:val="0"/>
          <w:sz w:val="24"/>
          <w:u w:val="single"/>
          <w14:textFill>
            <w14:solidFill>
              <w14:schemeClr w14:val="tx1"/>
            </w14:solidFill>
          </w14:textFill>
        </w:rPr>
        <w:t>)</w:t>
      </w:r>
      <w:r>
        <w:rPr>
          <w:rFonts w:hint="eastAsia" w:ascii="宋体" w:cs="宋体"/>
          <w:color w:val="000000" w:themeColor="text1"/>
          <w:sz w:val="24"/>
          <w14:textFill>
            <w14:solidFill>
              <w14:schemeClr w14:val="tx1"/>
            </w14:solidFill>
          </w14:textFill>
        </w:rPr>
        <w:t>举办的</w:t>
      </w:r>
      <w:r>
        <w:rPr>
          <w:rFonts w:hint="eastAsia" w:ascii="宋体" w:cs="宋体"/>
          <w:color w:val="000000" w:themeColor="text1"/>
          <w:sz w:val="24"/>
          <w:u w:val="single"/>
          <w14:textFill>
            <w14:solidFill>
              <w14:schemeClr w14:val="tx1"/>
            </w14:solidFill>
          </w14:textFill>
        </w:rPr>
        <w:t xml:space="preserve"> 连城县</w:t>
      </w:r>
      <w:r>
        <w:rPr>
          <w:rFonts w:hint="eastAsia" w:ascii="宋体" w:cs="宋体"/>
          <w:color w:val="000000" w:themeColor="text1"/>
          <w:sz w:val="24"/>
          <w:u w:val="single"/>
          <w:lang w:val="en-US" w:eastAsia="zh-CN"/>
          <w14:textFill>
            <w14:solidFill>
              <w14:schemeClr w14:val="tx1"/>
            </w14:solidFill>
          </w14:textFill>
        </w:rPr>
        <w:t>供销社商贸小区E幢一层所有店面三年</w:t>
      </w:r>
      <w:r>
        <w:rPr>
          <w:rFonts w:hint="eastAsia" w:ascii="宋体" w:cs="宋体"/>
          <w:color w:val="000000" w:themeColor="text1"/>
          <w:sz w:val="24"/>
          <w:u w:val="single"/>
          <w14:textFill>
            <w14:solidFill>
              <w14:schemeClr w14:val="tx1"/>
            </w14:solidFill>
          </w14:textFill>
        </w:rPr>
        <w:t>租赁权</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（以下简称“本标的”）竞价活动做出如下承诺：</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ascii="宋体"/>
          <w:color w:val="000000" w:themeColor="text1"/>
          <w:sz w:val="24"/>
          <w14:textFill>
            <w14:solidFill>
              <w14:schemeClr w14:val="tx1"/>
            </w14:solidFill>
          </w14:textFill>
        </w:rPr>
        <w:t>本人(本公司)承诺提供的报名材料真实、合法、有效。</w:t>
      </w:r>
    </w:p>
    <w:p>
      <w:pPr>
        <w:keepNext w:val="0"/>
        <w:keepLines w:val="0"/>
        <w:pageBreakBefore w:val="0"/>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已仔细阅读并自愿遵守《竞价须知》等文件的规定，同意按照《竞价须知》的内容参加竞价活动。</w:t>
      </w:r>
    </w:p>
    <w:p>
      <w:pPr>
        <w:keepNext w:val="0"/>
        <w:keepLines w:val="0"/>
        <w:pageBreakBefore w:val="0"/>
        <w:kinsoku/>
        <w:wordWrap/>
        <w:overflowPunct/>
        <w:topLinePunct w:val="0"/>
        <w:bidi w:val="0"/>
        <w:snapToGrid/>
        <w:spacing w:line="400" w:lineRule="exact"/>
        <w:ind w:firstLine="480" w:firstLineChars="200"/>
        <w:rPr>
          <w:rFonts w:ascii="宋体"/>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w:t>
      </w:r>
      <w:r>
        <w:rPr>
          <w:rFonts w:hint="eastAsia" w:asci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竞价</w:t>
      </w:r>
      <w:r>
        <w:rPr>
          <w:rFonts w:hint="eastAsia" w:ascii="宋体"/>
          <w:color w:val="000000" w:themeColor="text1"/>
          <w:sz w:val="24"/>
          <w14:textFill>
            <w14:solidFill>
              <w14:schemeClr w14:val="tx1"/>
            </w14:solidFill>
          </w14:textFill>
        </w:rPr>
        <w:t>须知》</w:t>
      </w:r>
      <w:r>
        <w:rPr>
          <w:rFonts w:hint="eastAsia" w:ascii="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14:textFill>
            <w14:solidFill>
              <w14:schemeClr w14:val="tx1"/>
            </w14:solidFill>
          </w14:textFill>
        </w:rPr>
        <w:t>本人(本公司)对竞价行为负责，</w:t>
      </w:r>
      <w:r>
        <w:rPr>
          <w:rFonts w:hint="eastAsia"/>
          <w:color w:val="000000" w:themeColor="text1"/>
          <w:sz w:val="24"/>
          <w14:textFill>
            <w14:solidFill>
              <w14:schemeClr w14:val="tx1"/>
            </w14:solidFill>
          </w14:textFill>
        </w:rPr>
        <w:t>自行承担包括但不限于因所获取的标的信息不全面、误解等而产生的相应后果</w:t>
      </w:r>
      <w:r>
        <w:rPr>
          <w:rFonts w:hint="eastAsia" w:ascii="宋体"/>
          <w:color w:val="000000" w:themeColor="text1"/>
          <w:sz w:val="24"/>
          <w14:textFill>
            <w14:solidFill>
              <w14:schemeClr w14:val="tx1"/>
            </w14:solidFill>
          </w14:textFill>
        </w:rPr>
        <w:t>。本人(本公司)已亲赴标的物现场认真查勘，已行使了知情权，接受标的物的现状和一切已知及未知的瑕疵。</w:t>
      </w:r>
    </w:p>
    <w:p>
      <w:pPr>
        <w:keepNext w:val="0"/>
        <w:keepLines w:val="0"/>
        <w:pageBreakBefore w:val="0"/>
        <w:kinsoku/>
        <w:wordWrap/>
        <w:overflowPunct/>
        <w:topLinePunct w:val="0"/>
        <w:bidi w:val="0"/>
        <w:snapToGrid/>
        <w:spacing w:line="400" w:lineRule="exact"/>
        <w:rPr>
          <w:color w:val="000000" w:themeColor="text1"/>
          <w:sz w:val="24"/>
          <w14:textFill>
            <w14:solidFill>
              <w14:schemeClr w14:val="tx1"/>
            </w14:solidFill>
          </w14:textFill>
        </w:rPr>
      </w:pPr>
    </w:p>
    <w:p>
      <w:pPr>
        <w:keepNext w:val="0"/>
        <w:keepLines w:val="0"/>
        <w:pageBreakBefore w:val="0"/>
        <w:kinsoku/>
        <w:wordWrap/>
        <w:overflowPunct/>
        <w:topLinePunct w:val="0"/>
        <w:bidi w:val="0"/>
        <w:snapToGrid/>
        <w:spacing w:line="400" w:lineRule="exact"/>
        <w:ind w:firstLine="5040" w:firstLineChars="21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承诺人签章：</w:t>
      </w:r>
    </w:p>
    <w:p>
      <w:pPr>
        <w:keepNext w:val="0"/>
        <w:keepLines w:val="0"/>
        <w:pageBreakBefore w:val="0"/>
        <w:kinsoku/>
        <w:wordWrap/>
        <w:overflowPunct/>
        <w:topLinePunct w:val="0"/>
        <w:bidi w:val="0"/>
        <w:snapToGrid/>
        <w:spacing w:line="400" w:lineRule="exact"/>
        <w:ind w:firstLine="4200" w:firstLineChars="1750"/>
        <w:jc w:val="right"/>
        <w:rPr>
          <w:color w:val="000000" w:themeColor="text1"/>
          <w:sz w:val="24"/>
          <w:u w:val="single"/>
          <w14:textFill>
            <w14:solidFill>
              <w14:schemeClr w14:val="tx1"/>
            </w14:solidFill>
          </w14:textFill>
        </w:rPr>
      </w:pPr>
    </w:p>
    <w:p>
      <w:pPr>
        <w:keepNext w:val="0"/>
        <w:keepLines w:val="0"/>
        <w:pageBreakBefore w:val="0"/>
        <w:kinsoku/>
        <w:wordWrap/>
        <w:overflowPunct/>
        <w:topLinePunct w:val="0"/>
        <w:bidi w:val="0"/>
        <w:snapToGrid/>
        <w:spacing w:line="400" w:lineRule="exact"/>
        <w:ind w:firstLine="3960" w:firstLineChars="1650"/>
        <w:jc w:val="center"/>
        <w:rPr>
          <w:rFonts w:ascii="宋体"/>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keepNext w:val="0"/>
        <w:keepLines w:val="0"/>
        <w:pageBreakBefore w:val="0"/>
        <w:kinsoku/>
        <w:wordWrap/>
        <w:overflowPunct/>
        <w:topLinePunct w:val="0"/>
        <w:bidi w:val="0"/>
        <w:snapToGrid/>
        <w:spacing w:line="400" w:lineRule="exact"/>
        <w:ind w:firstLine="420"/>
        <w:rPr>
          <w:rFonts w:ascii="宋体"/>
          <w:color w:val="000000" w:themeColor="text1"/>
          <w:sz w:val="24"/>
          <w14:textFill>
            <w14:solidFill>
              <w14:schemeClr w14:val="tx1"/>
            </w14:solidFill>
          </w14:textFill>
        </w:rPr>
      </w:pPr>
    </w:p>
    <w:p>
      <w:bookmarkStart w:id="0" w:name="_GoBack"/>
      <w:bookmarkEnd w:id="0"/>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2"/>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60296"/>
    <w:rsid w:val="33F6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2021-09-26T01:37:00Z</dcterms:created>
  <dc:creator>Jacky</dc:creator>
  <cp:lastModifiedBy>Jacky</cp:lastModifiedBy>
  <dcterms:modified xsi:type="dcterms:W3CDTF">2021-09-26T01:37:30Z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8AFBC88DC1AB47D0BA7190DD745F1CDD</vt:lpwstr>
  </property>
</Properties>
</file>