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ind w:left="51"/>
        <w:jc w:val="center"/>
        <w:rPr>
          <w:rFonts w:ascii="宋体"/>
          <w:b/>
          <w:sz w:val="36"/>
        </w:rPr>
      </w:pPr>
      <w:r>
        <w:rPr>
          <w:rFonts w:hint="eastAsia" w:ascii="宋体"/>
          <w:b/>
          <w:sz w:val="36"/>
        </w:rPr>
        <w:t>竞价须知</w:t>
      </w:r>
    </w:p>
    <w:p>
      <w:pPr>
        <w:spacing w:line="380" w:lineRule="exact"/>
        <w:ind w:left="51"/>
        <w:jc w:val="center"/>
        <w:rPr>
          <w:rFonts w:ascii="宋体"/>
          <w:b/>
          <w:szCs w:val="21"/>
        </w:rPr>
      </w:pPr>
      <w:r>
        <w:rPr>
          <w:rFonts w:hint="eastAsia" w:ascii="宋体"/>
          <w:b/>
          <w:szCs w:val="21"/>
        </w:rPr>
        <w:t>（项目编号：GYS2021918-2   ）</w:t>
      </w:r>
    </w:p>
    <w:p>
      <w:pPr>
        <w:spacing w:line="440" w:lineRule="exact"/>
        <w:ind w:left="420"/>
        <w:rPr>
          <w:rFonts w:ascii="宋体"/>
          <w:sz w:val="24"/>
        </w:rPr>
      </w:pPr>
      <w:r>
        <w:rPr>
          <w:rFonts w:hint="eastAsia" w:ascii="宋体"/>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40" w:lineRule="exact"/>
        <w:ind w:firstLine="482" w:firstLineChars="200"/>
        <w:rPr>
          <w:rFonts w:ascii="宋体"/>
          <w:b/>
          <w:sz w:val="24"/>
        </w:rPr>
      </w:pPr>
      <w:r>
        <w:rPr>
          <w:rFonts w:hint="eastAsia" w:ascii="宋体"/>
          <w:b/>
          <w:sz w:val="24"/>
        </w:rPr>
        <w:t>一、公开竞价、报名、时间、地点：</w:t>
      </w:r>
    </w:p>
    <w:p>
      <w:pPr>
        <w:spacing w:line="440" w:lineRule="exact"/>
        <w:ind w:left="420"/>
        <w:rPr>
          <w:rFonts w:ascii="宋体" w:cs="宋体"/>
          <w:b/>
          <w:bCs/>
          <w:kern w:val="0"/>
          <w:sz w:val="24"/>
        </w:rPr>
      </w:pPr>
      <w:r>
        <w:rPr>
          <w:rFonts w:hint="eastAsia" w:ascii="宋体"/>
          <w:b/>
          <w:bCs/>
          <w:sz w:val="24"/>
        </w:rPr>
        <w:t>竞价时间：2021年9月18日9:30至9:50止</w:t>
      </w:r>
    </w:p>
    <w:p>
      <w:pPr>
        <w:widowControl/>
        <w:shd w:val="clear" w:color="auto" w:fill="FFFFFF"/>
        <w:spacing w:line="440" w:lineRule="exact"/>
        <w:ind w:firstLine="401"/>
        <w:rPr>
          <w:rFonts w:ascii="宋体"/>
          <w:sz w:val="24"/>
        </w:rPr>
      </w:pPr>
      <w:r>
        <w:rPr>
          <w:rFonts w:hint="eastAsia" w:ascii="宋体"/>
          <w:sz w:val="24"/>
        </w:rPr>
        <w:t>竞价地点：</w:t>
      </w:r>
      <w:r>
        <w:rPr>
          <w:rFonts w:hint="eastAsia" w:ascii="宋体" w:cs="宋体"/>
          <w:bCs/>
          <w:kern w:val="0"/>
          <w:sz w:val="24"/>
        </w:rPr>
        <w:t>权益云交易平台（网址：</w:t>
      </w:r>
      <w:r>
        <w:fldChar w:fldCharType="begin"/>
      </w:r>
      <w:r>
        <w:instrText xml:space="preserve"> HYPERLINK "https://www.unibid.cn/" </w:instrText>
      </w:r>
      <w:r>
        <w:fldChar w:fldCharType="separate"/>
      </w:r>
      <w:r>
        <w:rPr>
          <w:rFonts w:hint="eastAsia" w:ascii="宋体" w:cs="宋体"/>
          <w:bCs/>
          <w:kern w:val="0"/>
          <w:sz w:val="24"/>
        </w:rPr>
        <w:t>https://www.unibid.cn/</w:t>
      </w:r>
      <w:r>
        <w:rPr>
          <w:rFonts w:hint="eastAsia" w:ascii="宋体" w:cs="宋体"/>
          <w:bCs/>
          <w:kern w:val="0"/>
          <w:sz w:val="24"/>
        </w:rPr>
        <w:fldChar w:fldCharType="end"/>
      </w:r>
      <w:r>
        <w:rPr>
          <w:rFonts w:hint="eastAsia" w:ascii="宋体" w:cs="宋体"/>
          <w:bCs/>
          <w:kern w:val="0"/>
          <w:sz w:val="24"/>
        </w:rPr>
        <w:t>)</w:t>
      </w:r>
    </w:p>
    <w:p>
      <w:pPr>
        <w:spacing w:line="440" w:lineRule="exact"/>
        <w:ind w:left="420"/>
        <w:rPr>
          <w:rFonts w:ascii="宋体"/>
          <w:sz w:val="24"/>
        </w:rPr>
      </w:pPr>
      <w:r>
        <w:rPr>
          <w:rFonts w:hint="eastAsia" w:ascii="宋体"/>
          <w:sz w:val="24"/>
        </w:rPr>
        <w:t>报名及交竞价保证金截止时间：2021年9月17日17时(以保证金到账为准)</w:t>
      </w:r>
    </w:p>
    <w:p>
      <w:pPr>
        <w:spacing w:line="440" w:lineRule="exact"/>
        <w:ind w:left="420"/>
        <w:rPr>
          <w:rFonts w:ascii="宋体"/>
          <w:sz w:val="24"/>
        </w:rPr>
      </w:pPr>
      <w:r>
        <w:rPr>
          <w:rFonts w:hint="eastAsia" w:ascii="宋体"/>
          <w:sz w:val="24"/>
        </w:rPr>
        <w:t>报名地点：龙岩市连城县北大东路1号</w:t>
      </w:r>
      <w:r>
        <w:rPr>
          <w:rFonts w:hint="eastAsia" w:ascii="宋体" w:cs="宋体"/>
          <w:sz w:val="24"/>
        </w:rPr>
        <w:t>（连城县农业银行7楼）</w:t>
      </w:r>
    </w:p>
    <w:p>
      <w:pPr>
        <w:spacing w:line="440" w:lineRule="exact"/>
        <w:ind w:left="420"/>
        <w:rPr>
          <w:rFonts w:ascii="宋体" w:cs="宋体"/>
          <w:sz w:val="24"/>
        </w:rPr>
      </w:pPr>
      <w:r>
        <w:rPr>
          <w:rFonts w:hint="eastAsia" w:ascii="宋体"/>
          <w:sz w:val="24"/>
        </w:rPr>
        <w:t>联系电话：</w:t>
      </w:r>
      <w:r>
        <w:rPr>
          <w:rFonts w:hint="eastAsia" w:ascii="宋体" w:cs="宋体"/>
          <w:sz w:val="24"/>
        </w:rPr>
        <w:t>0597-8911670   联系人：谢女士</w:t>
      </w:r>
    </w:p>
    <w:p>
      <w:pPr>
        <w:numPr>
          <w:ilvl w:val="0"/>
          <w:numId w:val="1"/>
        </w:numPr>
        <w:spacing w:line="440" w:lineRule="exact"/>
        <w:ind w:left="420"/>
        <w:rPr>
          <w:rFonts w:ascii="宋体"/>
          <w:sz w:val="24"/>
        </w:rPr>
      </w:pPr>
      <w:r>
        <w:rPr>
          <w:rFonts w:hint="eastAsia" w:ascii="宋体"/>
          <w:b/>
          <w:sz w:val="24"/>
        </w:rPr>
        <w:t>竞价标的：</w:t>
      </w:r>
      <w:r>
        <w:rPr>
          <w:rFonts w:hint="eastAsia" w:ascii="宋体" w:cs="宋体"/>
          <w:color w:val="0000FF"/>
          <w:sz w:val="24"/>
        </w:rPr>
        <w:t>连城县粮食购销有限公司</w:t>
      </w:r>
      <w:r>
        <w:rPr>
          <w:rFonts w:hint="eastAsia"/>
          <w:sz w:val="24"/>
        </w:rPr>
        <w:t>公开选取办公家具供应商，采购清单如下：</w:t>
      </w:r>
    </w:p>
    <w:tbl>
      <w:tblPr>
        <w:tblStyle w:val="12"/>
        <w:tblW w:w="9410" w:type="dxa"/>
        <w:jc w:val="center"/>
        <w:tblLayout w:type="fixed"/>
        <w:tblCellMar>
          <w:top w:w="0" w:type="dxa"/>
          <w:left w:w="108" w:type="dxa"/>
          <w:bottom w:w="0" w:type="dxa"/>
          <w:right w:w="108" w:type="dxa"/>
        </w:tblCellMar>
      </w:tblPr>
      <w:tblGrid>
        <w:gridCol w:w="451"/>
        <w:gridCol w:w="840"/>
        <w:gridCol w:w="1005"/>
        <w:gridCol w:w="3000"/>
        <w:gridCol w:w="729"/>
        <w:gridCol w:w="786"/>
        <w:gridCol w:w="1254"/>
        <w:gridCol w:w="1345"/>
      </w:tblGrid>
      <w:tr>
        <w:tblPrEx>
          <w:tblCellMar>
            <w:top w:w="0" w:type="dxa"/>
            <w:left w:w="108" w:type="dxa"/>
            <w:bottom w:w="0" w:type="dxa"/>
            <w:right w:w="108" w:type="dxa"/>
          </w:tblCellMar>
        </w:tblPrEx>
        <w:trPr>
          <w:trHeight w:val="495"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商品名称</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  型号及配置（技术参数复杂的商品另附说明）</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单位</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最高限价</w:t>
            </w:r>
          </w:p>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（元）</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竞价保证金</w:t>
            </w:r>
          </w:p>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（元）</w:t>
            </w:r>
          </w:p>
        </w:tc>
      </w:tr>
      <w:tr>
        <w:tblPrEx>
          <w:tblCellMar>
            <w:top w:w="0" w:type="dxa"/>
            <w:left w:w="108" w:type="dxa"/>
            <w:bottom w:w="0" w:type="dxa"/>
            <w:right w:w="108" w:type="dxa"/>
          </w:tblCellMar>
        </w:tblPrEx>
        <w:trPr>
          <w:trHeight w:val="435"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17"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 </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1.6电脑桌</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1600*800*760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1.面板为进口实木多层板加橡木镶边，厚度不低于12mm橡木镶边3公分面板。产品符合GB18584-2001 《室内装饰装修材料 木家具中有害物质限量》、GBT3324-2017 《木家具通用技术条件》标准。（验收时需提供具有检测资质机构出具的甲醛释放量、横向静曲强度质量检验报告）侧板：四周侧板为厚度不低于12mm橡木指接板跟实木多层板结合。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2.抽屉：抽面为厚度不低于12mm进口橡木指接板，抽屉侧板为不低于12mm实木多层板，抽底为厚度不低于6mm实木多层板板</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3.脚部分板为厚度不低于15mm实木多层板结合</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4.油漆：符合GB 18581-2009室内装饰装修材料 溶剂型木器漆涂料中有害物质限量； （验收时需提供具有检测资质机构出具的苯、卤代烃含量、甲醇含量检验报告）</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5.五金：采用进口无声三节钢珠导轨，抽拉顺滑流畅，承重≥30KG，可反复抽拉50万次。锁扣系统及五金连接件采用进口锁具及连接件，互开率≤1/2000，经10000次开启仍能正常使用。具体式样见附图。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rPr>
              <w:t xml:space="preserve">2 </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kern w:val="0"/>
                <w:sz w:val="24"/>
              </w:rPr>
            </w:pPr>
          </w:p>
          <w:p>
            <w:pPr>
              <w:widowControl/>
              <w:jc w:val="right"/>
              <w:textAlignment w:val="center"/>
              <w:rPr>
                <w:rFonts w:ascii="宋体" w:hAnsi="宋体" w:cs="宋体"/>
                <w:color w:val="000000"/>
                <w:kern w:val="0"/>
                <w:sz w:val="24"/>
              </w:rPr>
            </w:pPr>
          </w:p>
          <w:p>
            <w:pPr>
              <w:widowControl/>
              <w:jc w:val="right"/>
              <w:textAlignment w:val="center"/>
              <w:rPr>
                <w:rFonts w:ascii="宋体" w:hAnsi="宋体" w:cs="宋体"/>
                <w:color w:val="000000"/>
                <w:kern w:val="0"/>
                <w:sz w:val="24"/>
              </w:rPr>
            </w:pPr>
          </w:p>
          <w:p>
            <w:pPr>
              <w:widowControl/>
              <w:jc w:val="right"/>
              <w:textAlignment w:val="center"/>
              <w:rPr>
                <w:rFonts w:ascii="宋体" w:hAnsi="宋体" w:cs="宋体"/>
                <w:color w:val="000000"/>
                <w:kern w:val="0"/>
                <w:sz w:val="24"/>
              </w:rPr>
            </w:pPr>
          </w:p>
          <w:p>
            <w:pPr>
              <w:widowControl/>
              <w:jc w:val="right"/>
              <w:textAlignment w:val="center"/>
              <w:rPr>
                <w:rFonts w:ascii="宋体" w:hAnsi="宋体" w:cs="宋体"/>
                <w:color w:val="000000"/>
                <w:kern w:val="0"/>
                <w:sz w:val="24"/>
              </w:rPr>
            </w:pPr>
          </w:p>
          <w:p>
            <w:pPr>
              <w:widowControl/>
              <w:jc w:val="right"/>
              <w:textAlignment w:val="center"/>
              <w:rPr>
                <w:rFonts w:ascii="宋体" w:hAnsi="宋体" w:cs="宋体"/>
                <w:color w:val="000000"/>
                <w:kern w:val="0"/>
                <w:sz w:val="24"/>
              </w:rPr>
            </w:pPr>
          </w:p>
          <w:p>
            <w:pPr>
              <w:widowControl/>
              <w:jc w:val="right"/>
              <w:textAlignment w:val="center"/>
              <w:rPr>
                <w:rFonts w:ascii="宋体" w:hAnsi="宋体" w:cs="宋体"/>
                <w:color w:val="000000"/>
                <w:kern w:val="0"/>
                <w:sz w:val="24"/>
              </w:rPr>
            </w:pPr>
          </w:p>
          <w:p>
            <w:pPr>
              <w:widowControl/>
              <w:jc w:val="right"/>
              <w:textAlignment w:val="center"/>
              <w:rPr>
                <w:rFonts w:ascii="宋体" w:hAnsi="宋体" w:cs="宋体"/>
                <w:color w:val="000000"/>
                <w:kern w:val="0"/>
                <w:sz w:val="24"/>
              </w:rPr>
            </w:pPr>
          </w:p>
          <w:p>
            <w:pPr>
              <w:widowControl/>
              <w:jc w:val="right"/>
              <w:textAlignment w:val="center"/>
              <w:rPr>
                <w:rFonts w:ascii="宋体" w:hAnsi="宋体" w:cs="宋体"/>
                <w:color w:val="000000"/>
                <w:kern w:val="0"/>
                <w:sz w:val="24"/>
              </w:rPr>
            </w:pPr>
          </w:p>
          <w:p>
            <w:pPr>
              <w:widowControl/>
              <w:jc w:val="right"/>
              <w:textAlignment w:val="center"/>
              <w:rPr>
                <w:rFonts w:ascii="宋体" w:hAnsi="宋体" w:cs="宋体"/>
                <w:color w:val="000000"/>
                <w:sz w:val="24"/>
              </w:rPr>
            </w:pPr>
            <w:r>
              <w:rPr>
                <w:rFonts w:hint="eastAsia" w:ascii="宋体" w:hAnsi="宋体" w:cs="宋体"/>
                <w:color w:val="000000"/>
                <w:kern w:val="0"/>
                <w:sz w:val="24"/>
              </w:rPr>
              <w:t xml:space="preserve">77000.00 </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8000.00 </w:t>
            </w:r>
          </w:p>
        </w:tc>
      </w:tr>
      <w:tr>
        <w:tblPrEx>
          <w:tblCellMar>
            <w:top w:w="0" w:type="dxa"/>
            <w:left w:w="108" w:type="dxa"/>
            <w:bottom w:w="0" w:type="dxa"/>
            <w:right w:w="108" w:type="dxa"/>
          </w:tblCellMar>
        </w:tblPrEx>
        <w:trPr>
          <w:trHeight w:val="3852"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1.4电脑桌</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1400*700*760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1.面板为进口实木多层板加橡木镶边，厚度不低于12mm橡木镶边3公分面板，品符合GB18584-2001 </w:t>
            </w:r>
            <w:r>
              <w:rPr>
                <w:kern w:val="0"/>
                <w:sz w:val="18"/>
                <w:szCs w:val="18"/>
              </w:rPr>
              <w:t>《室内装饰装修材料 木家具中有害物质限量》、GBT3324-2017 《木家具通用技术条件》标准。（验收时需提供具有检测资质机构出具的甲醛释放量、横向静曲强度质量检验报告）侧板：四周侧板为厚度不低于12mm橡木指接板跟实木多层板结合。</w:t>
            </w:r>
            <w:r>
              <w:rPr>
                <w:kern w:val="0"/>
                <w:sz w:val="18"/>
                <w:szCs w:val="18"/>
              </w:rPr>
              <w:br w:type="textWrapping"/>
            </w:r>
            <w:r>
              <w:rPr>
                <w:kern w:val="0"/>
                <w:sz w:val="18"/>
                <w:szCs w:val="18"/>
              </w:rPr>
              <w:t>2.抽屉：抽面为厚度不低于12mm进口橡木指接板，抽屉侧板为不低于12mm实木多层板，抽底为厚度不低于6mm实木多层板板</w:t>
            </w:r>
            <w:r>
              <w:rPr>
                <w:rFonts w:hint="eastAsia"/>
                <w:kern w:val="0"/>
                <w:sz w:val="18"/>
                <w:szCs w:val="18"/>
                <w:lang w:eastAsia="zh-CN"/>
              </w:rPr>
              <w:t>。</w:t>
            </w:r>
            <w:r>
              <w:rPr>
                <w:kern w:val="0"/>
                <w:sz w:val="18"/>
                <w:szCs w:val="18"/>
              </w:rPr>
              <w:br w:type="textWrapping"/>
            </w:r>
            <w:r>
              <w:rPr>
                <w:kern w:val="0"/>
                <w:sz w:val="18"/>
                <w:szCs w:val="18"/>
              </w:rPr>
              <w:t>3.脚部分板为厚度不低于15mm实木多层板结合</w:t>
            </w:r>
            <w:r>
              <w:rPr>
                <w:rFonts w:hint="eastAsia"/>
                <w:kern w:val="0"/>
                <w:sz w:val="18"/>
                <w:szCs w:val="18"/>
                <w:lang w:eastAsia="zh-CN"/>
              </w:rPr>
              <w:t>。</w:t>
            </w:r>
            <w:r>
              <w:rPr>
                <w:kern w:val="0"/>
                <w:sz w:val="18"/>
                <w:szCs w:val="18"/>
              </w:rPr>
              <w:br w:type="textWrapping"/>
            </w:r>
            <w:r>
              <w:rPr>
                <w:kern w:val="0"/>
                <w:sz w:val="18"/>
                <w:szCs w:val="18"/>
              </w:rPr>
              <w:t>4.油漆：符合GB 18581-2009室内装饰装修材料 溶剂型木器漆涂料中有害物质限量；（验收时需提供具有检测资质机构出具的苯、卤代烃含量、甲醇含量检验报告）</w:t>
            </w:r>
            <w:r>
              <w:rPr>
                <w:rFonts w:hint="eastAsia"/>
                <w:kern w:val="0"/>
                <w:sz w:val="18"/>
                <w:szCs w:val="18"/>
                <w:lang w:eastAsia="zh-CN"/>
              </w:rPr>
              <w:t>。</w:t>
            </w:r>
            <w:r>
              <w:rPr>
                <w:kern w:val="0"/>
                <w:sz w:val="18"/>
                <w:szCs w:val="18"/>
              </w:rPr>
              <w:br w:type="textWrapping"/>
            </w:r>
            <w:r>
              <w:rPr>
                <w:kern w:val="0"/>
                <w:sz w:val="18"/>
                <w:szCs w:val="18"/>
              </w:rPr>
              <w:t>5.五金：采用进口无声三节钢珠导轨，抽拉顺滑流畅，承重≥30KG，可反复抽拉50万次。锁扣系统及五金连接件采用进口锁具及连接件，互开率≤1/2000，经10000次开启仍能正常使用。具体式样见附图。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rPr>
              <w:t xml:space="preserve">8 </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4"/>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033"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办公围椅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常规</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椅架：采用橡木实木制作, 经过防虫、防腐特殊处理，符合人体工程学，可承300kg压力</w:t>
            </w:r>
            <w:r>
              <w:rPr>
                <w:rFonts w:hint="eastAsia" w:ascii="宋体" w:hAnsi="宋体" w:cs="宋体"/>
                <w:color w:val="000000"/>
                <w:kern w:val="0"/>
                <w:sz w:val="18"/>
                <w:szCs w:val="18"/>
                <w:lang w:eastAsia="zh-CN"/>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rPr>
              <w:t xml:space="preserve">6 </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4"/>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83"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藤椅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常规</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rPr>
              <w:t>采用野生藤条手工编织，实木框架</w:t>
            </w:r>
            <w:r>
              <w:rPr>
                <w:rFonts w:hint="eastAsia" w:ascii="宋体" w:hAnsi="宋体" w:cs="宋体"/>
                <w:color w:val="000000"/>
                <w:kern w:val="0"/>
                <w:sz w:val="20"/>
                <w:szCs w:val="20"/>
                <w:lang w:eastAsia="zh-CN"/>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rPr>
              <w:t xml:space="preserve">8 </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4"/>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9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文件柜</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800*400*2000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1、产品符合GB18584-2001 《室内装饰装修材料 木家具中有害物质限量》、GBT3324-2017 《木家具通用技术条件》标准。（验收时需提供具有检测资质机构出具的甲醛释放量、横向静曲强度质量检验报告）</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2、贴面材料：采用优质胡桃木实木皮，厚度0.6mm以上，含水率低于12％。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3、基材：细木工板：符合GB 18580-2017《室内装饰装修材料人造板及其制品中甲醛释放限量》，GB/T34722-2017《浸渍胶膜纸饰面细木工板》（验收时需提供具有检测资质机构出具的甲醛释放量、横向静曲强度质量检验报告）。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4、油漆：符合GB 18581-2009室内装饰装修材料 溶剂型木器漆涂料中有害物质限量（验收时需提供具有检测资质机构出具的苯、卤代烃含量、甲醇含量检验报告） </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组</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 xml:space="preserve">12 </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4"/>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998"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铁皮柜</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860*400*1950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采用优质0.7mm冷轧板冲压而成，产品表面经除油、清洗、去锈、磷化清洗、预处理、清洗、钝化等九道工序处理，采用流行色亚光静电喷塑，高温塑化而成。喷塑表面平整、光滑，无流挂、起料、皱皮、露底脱落、伤痕等影响质量的缺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组</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rPr>
              <w:t xml:space="preserve">7 </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4"/>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364"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接待沙发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950*860*880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rPr>
              <w:t>1.椅架：采用橡木实木制作, 经过防虫、防腐特殊处理，；背底采用高频热压机加工成型多层弯曲木板，符合人体工程学，可承300kg压力</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2.面料：采用优质牛皮饰面</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3.海棉：高密度成型PU阻燃海棉，用抽纱或丝绒覆面，表面有防腐化和防变型保护膜，软硬适中,耐久不变形，回弹力强,通过BS7174-1995安全测试标准</w:t>
            </w:r>
            <w:r>
              <w:rPr>
                <w:rFonts w:hint="eastAsia" w:ascii="宋体" w:hAnsi="宋体" w:cs="宋体"/>
                <w:color w:val="000000"/>
                <w:kern w:val="0"/>
                <w:sz w:val="20"/>
                <w:szCs w:val="20"/>
                <w:lang w:eastAsia="zh-CN"/>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rPr>
              <w:t xml:space="preserve">11 </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4"/>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289"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接待沙发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1950*860*880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rPr>
              <w:t>1.椅架：采用橡木实木制作, 经过防虫、防腐特殊处理，；背底采用高频热压机加工成型多层弯曲木板，符合人体工程学，可承300kg压力</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2.面料：采用优质牛皮饰面</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3.海棉：高密度成型PU阻燃海棉，用抽纱或丝绒覆面，表面有防腐化和防变型保护膜，软硬适中,耐久不变形，回弹力强,通过BS7174-1995安全测试标准</w:t>
            </w:r>
            <w:r>
              <w:rPr>
                <w:rFonts w:hint="eastAsia" w:ascii="宋体" w:hAnsi="宋体" w:cs="宋体"/>
                <w:color w:val="000000"/>
                <w:kern w:val="0"/>
                <w:sz w:val="20"/>
                <w:szCs w:val="20"/>
                <w:lang w:eastAsia="zh-CN"/>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rPr>
              <w:t xml:space="preserve">1 </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4"/>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8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0.6茶几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680*480*550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采用橡木实木制作</w:t>
            </w:r>
            <w:r>
              <w:rPr>
                <w:rFonts w:hint="eastAsia" w:ascii="宋体" w:hAnsi="宋体" w:cs="宋体"/>
                <w:color w:val="000000"/>
                <w:sz w:val="20"/>
                <w:szCs w:val="20"/>
                <w:lang w:eastAsia="zh-CN"/>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rPr>
              <w:t xml:space="preserve">8 </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4"/>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71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1.2米条桌</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1200*400*760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1.桌面为进口实木多层板加橡木镶边，厚度不低于12mm。</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 侧板：四周侧板为厚度不低于12mm实木多层板结合。</w:t>
            </w:r>
          </w:p>
          <w:p>
            <w:pPr>
              <w:widowControl/>
              <w:jc w:val="left"/>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3.脚部分板为厚度不低于15mm实木多层板结合</w:t>
            </w:r>
            <w:r>
              <w:rPr>
                <w:rFonts w:hint="eastAsia" w:ascii="宋体" w:hAnsi="宋体" w:cs="宋体"/>
                <w:color w:val="000000"/>
                <w:kern w:val="0"/>
                <w:sz w:val="20"/>
                <w:szCs w:val="20"/>
                <w:lang w:eastAsia="zh-CN"/>
              </w:rPr>
              <w:t>。</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油漆：采用高级绿色环保油漆，底漆为不饱和聚脂漆(PE)，面漆为双成份聚胺脂漆(PU)，漆膜硬度达2H-3H之间，附着性强，涂膜强韧，硬度高，光泽度高，耐水，耐磨，耐撞，耐热性好，可长期保持表面效果，采用五底三面油漆工艺。</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5.五金：采用进口无声三节钢珠导轨，抽拉顺滑流畅，承重≥30KG，可反复抽拉50万次。锁扣系统及五金连接件采用进口锁具及连接件，互开率≤1/2000，经10000次开启仍能正常使用。具体式样见附图。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rPr>
              <w:t xml:space="preserve">1 </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4"/>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718"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1.2米茶水柜</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1200*400*850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1.柜面为进口实木多层板加橡木镶边，厚度不低于12mm。</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2.侧板：四周侧板为厚度不低于12mm实木多层板结合。</w:t>
            </w:r>
          </w:p>
          <w:p>
            <w:pPr>
              <w:widowControl/>
              <w:jc w:val="left"/>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抽屉门面等为厚度不低于12mm进口橡木指接板，抽屉侧板为不低于12mm杉木板，抽底为厚度不低于6mm实木多层板板</w:t>
            </w:r>
            <w:r>
              <w:rPr>
                <w:rFonts w:hint="eastAsia" w:ascii="宋体" w:hAnsi="宋体" w:cs="宋体"/>
                <w:color w:val="000000"/>
                <w:kern w:val="0"/>
                <w:sz w:val="20"/>
                <w:szCs w:val="20"/>
                <w:lang w:eastAsia="zh-CN"/>
              </w:rPr>
              <w:t>。</w:t>
            </w:r>
          </w:p>
          <w:p>
            <w:pPr>
              <w:widowControl/>
              <w:jc w:val="left"/>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3.脚部分板为厚度不低于15mm实木多层板结合</w:t>
            </w:r>
            <w:r>
              <w:rPr>
                <w:rFonts w:hint="eastAsia" w:ascii="宋体" w:hAnsi="宋体" w:cs="宋体"/>
                <w:color w:val="000000"/>
                <w:kern w:val="0"/>
                <w:sz w:val="20"/>
                <w:szCs w:val="20"/>
                <w:lang w:eastAsia="zh-CN"/>
              </w:rPr>
              <w:t>。</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油漆：采用高级绿色环保油漆，底漆为不饱和聚脂漆(PE)，面漆为双成份聚胺脂漆(PU)，漆膜硬度达2H-3H之间，附着性强，涂膜强韧，硬度高，光泽度高，耐水，耐磨，耐撞，耐热性好，可长期保持表面效果，采用五底三面油漆工艺。</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5.五金：采用进口无声三节钢珠导轨，抽拉顺滑流畅，承重≥30KG，可反复抽拉50万次。锁扣系统及五金连接件采用进口锁具及连接件，互开率≤1/2000，经10000次开启仍能正常使用。具体式样见附图。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rPr>
              <w:t xml:space="preserve">2 </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4"/>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bl>
    <w:p>
      <w:pPr>
        <w:ind w:firstLine="600" w:firstLineChars="200"/>
        <w:rPr>
          <w:sz w:val="24"/>
        </w:rPr>
      </w:pPr>
      <w:r>
        <w:rPr>
          <w:rFonts w:hint="eastAsia" w:ascii="仿宋" w:hAnsi="仿宋" w:eastAsia="仿宋"/>
          <w:sz w:val="30"/>
          <w:szCs w:val="30"/>
        </w:rPr>
        <w:t>备注：办公桌、文件柜、条桌、茶水桌应为同一色系。</w:t>
      </w:r>
    </w:p>
    <w:p>
      <w:pPr>
        <w:spacing w:line="360" w:lineRule="auto"/>
        <w:ind w:firstLine="480" w:firstLineChars="200"/>
        <w:rPr>
          <w:sz w:val="24"/>
        </w:rPr>
      </w:pPr>
      <w:r>
        <w:rPr>
          <w:rFonts w:hint="eastAsia"/>
          <w:sz w:val="24"/>
        </w:rPr>
        <w:t>1.交付地址：连城县，具体以委托方通知为准。</w:t>
      </w:r>
    </w:p>
    <w:p>
      <w:pPr>
        <w:spacing w:line="360" w:lineRule="auto"/>
        <w:ind w:firstLine="480" w:firstLineChars="200"/>
        <w:rPr>
          <w:sz w:val="24"/>
        </w:rPr>
      </w:pPr>
      <w:r>
        <w:rPr>
          <w:rFonts w:hint="eastAsia"/>
          <w:sz w:val="24"/>
        </w:rPr>
        <w:t>2.交付时间：</w:t>
      </w:r>
      <w:r>
        <w:rPr>
          <w:rFonts w:hint="eastAsia" w:cs="仿宋_GB2312" w:asciiTheme="minorEastAsia" w:hAnsiTheme="minorEastAsia" w:eastAsiaTheme="minorEastAsia"/>
          <w:sz w:val="24"/>
        </w:rPr>
        <w:t>在《</w:t>
      </w:r>
      <w:r>
        <w:rPr>
          <w:rFonts w:hint="eastAsia"/>
          <w:sz w:val="24"/>
        </w:rPr>
        <w:t>采购</w:t>
      </w:r>
      <w:r>
        <w:rPr>
          <w:rFonts w:hint="eastAsia" w:cs="仿宋_GB2312" w:asciiTheme="minorEastAsia" w:hAnsiTheme="minorEastAsia" w:eastAsiaTheme="minorEastAsia"/>
          <w:sz w:val="24"/>
        </w:rPr>
        <w:t>合同》签订之日起</w:t>
      </w:r>
      <w:r>
        <w:rPr>
          <w:rFonts w:hint="eastAsia" w:cs="仿宋_GB2312" w:asciiTheme="minorEastAsia" w:hAnsiTheme="minorEastAsia" w:eastAsiaTheme="minorEastAsia"/>
          <w:bCs/>
          <w:sz w:val="24"/>
        </w:rPr>
        <w:t>七</w:t>
      </w:r>
      <w:r>
        <w:rPr>
          <w:rFonts w:hint="eastAsia" w:cs="仿宋_GB2312" w:asciiTheme="minorEastAsia" w:hAnsiTheme="minorEastAsia" w:eastAsiaTheme="minorEastAsia"/>
          <w:sz w:val="24"/>
        </w:rPr>
        <w:t>个工作日内将符合要求的货物送达指定地点并交付正常使用。</w:t>
      </w:r>
    </w:p>
    <w:p>
      <w:pPr>
        <w:spacing w:line="360" w:lineRule="auto"/>
        <w:ind w:firstLine="480" w:firstLineChars="200"/>
        <w:rPr>
          <w:sz w:val="24"/>
        </w:rPr>
      </w:pPr>
      <w:r>
        <w:rPr>
          <w:rFonts w:hint="eastAsia"/>
          <w:sz w:val="24"/>
        </w:rPr>
        <w:t>3.采购要求:成交人提供《</w:t>
      </w:r>
      <w:r>
        <w:rPr>
          <w:rFonts w:hint="eastAsia" w:cs="Arial"/>
          <w:color w:val="000000"/>
          <w:sz w:val="24"/>
        </w:rPr>
        <w:t>采购合同</w:t>
      </w:r>
      <w:r>
        <w:rPr>
          <w:rFonts w:hint="eastAsia"/>
          <w:sz w:val="24"/>
        </w:rPr>
        <w:t>》</w:t>
      </w:r>
      <w:r>
        <w:rPr>
          <w:rFonts w:hint="eastAsia" w:cs="Arial"/>
          <w:color w:val="000000"/>
          <w:sz w:val="24"/>
        </w:rPr>
        <w:t>要求的货物，并安装调试使之正常使用。（详见附件《采购合同》）。</w:t>
      </w:r>
    </w:p>
    <w:p>
      <w:pPr>
        <w:spacing w:line="360" w:lineRule="auto"/>
        <w:ind w:firstLine="480" w:firstLineChars="200"/>
        <w:rPr>
          <w:sz w:val="24"/>
        </w:rPr>
      </w:pPr>
      <w:r>
        <w:rPr>
          <w:rFonts w:hint="eastAsia"/>
          <w:sz w:val="24"/>
        </w:rPr>
        <w:t>4.结算方式</w:t>
      </w:r>
    </w:p>
    <w:p>
      <w:pPr>
        <w:spacing w:line="360" w:lineRule="auto"/>
        <w:ind w:firstLine="480" w:firstLineChars="200"/>
        <w:rPr>
          <w:sz w:val="24"/>
        </w:rPr>
      </w:pPr>
      <w:r>
        <w:rPr>
          <w:rFonts w:hint="eastAsia"/>
          <w:sz w:val="24"/>
        </w:rPr>
        <w:t>具体根据双方签订的《</w:t>
      </w:r>
      <w:r>
        <w:rPr>
          <w:rFonts w:hint="eastAsia"/>
          <w:color w:val="0000FF"/>
          <w:sz w:val="24"/>
        </w:rPr>
        <w:t>采购合同</w:t>
      </w:r>
      <w:r>
        <w:rPr>
          <w:rFonts w:hint="eastAsia"/>
          <w:sz w:val="24"/>
        </w:rPr>
        <w:t>》约定履行，其中合同履约保证金由成交人在合同签订前转至委托人指定账户。</w:t>
      </w:r>
    </w:p>
    <w:p>
      <w:pPr>
        <w:spacing w:line="440" w:lineRule="exact"/>
        <w:ind w:firstLine="482" w:firstLineChars="200"/>
        <w:rPr>
          <w:rFonts w:ascii="宋体"/>
          <w:b/>
          <w:sz w:val="24"/>
        </w:rPr>
      </w:pPr>
      <w:r>
        <w:rPr>
          <w:rFonts w:hint="eastAsia" w:ascii="宋体"/>
          <w:b/>
          <w:sz w:val="24"/>
        </w:rPr>
        <w:t>三、竞价资格：</w:t>
      </w:r>
    </w:p>
    <w:p>
      <w:pPr>
        <w:spacing w:line="440" w:lineRule="exact"/>
        <w:ind w:firstLine="480" w:firstLineChars="200"/>
        <w:rPr>
          <w:rFonts w:ascii="宋体"/>
          <w:sz w:val="24"/>
        </w:rPr>
      </w:pPr>
      <w:r>
        <w:rPr>
          <w:rFonts w:hint="eastAsia" w:ascii="宋体"/>
          <w:sz w:val="24"/>
        </w:rPr>
        <w:t>1.凡</w:t>
      </w:r>
      <w:r>
        <w:rPr>
          <w:rFonts w:hint="eastAsia"/>
          <w:sz w:val="24"/>
        </w:rPr>
        <w:t>具有履行合同所必需的能力以及</w:t>
      </w:r>
      <w:r>
        <w:rPr>
          <w:rFonts w:hint="eastAsia" w:ascii="宋体"/>
          <w:sz w:val="24"/>
        </w:rPr>
        <w:t>遵守中华人民共和国法律、法规、具有独立法人资格的国内外企业、组织和</w:t>
      </w:r>
      <w:r>
        <w:rPr>
          <w:rFonts w:hint="eastAsia"/>
          <w:sz w:val="24"/>
        </w:rPr>
        <w:t>个体工商户</w:t>
      </w:r>
      <w:r>
        <w:rPr>
          <w:rFonts w:hint="eastAsia" w:ascii="宋体"/>
          <w:sz w:val="24"/>
        </w:rPr>
        <w:t>均可参加竞价(法律法规另有规定的除外)。</w:t>
      </w:r>
    </w:p>
    <w:p>
      <w:pPr>
        <w:widowControl/>
        <w:snapToGrid w:val="0"/>
        <w:spacing w:line="420" w:lineRule="exact"/>
        <w:ind w:left="14" w:firstLine="480" w:firstLineChars="200"/>
        <w:jc w:val="left"/>
        <w:rPr>
          <w:rFonts w:ascii="宋体"/>
          <w:sz w:val="24"/>
        </w:rPr>
      </w:pPr>
      <w:r>
        <w:rPr>
          <w:rFonts w:hint="eastAsia" w:ascii="宋体"/>
          <w:sz w:val="24"/>
        </w:rPr>
        <w:t>2.参加本次竞价会的竞价人在规定的时间前需交纳竞价保证金、登录权益云交易平台办理竞价登记手续，并到我司签订《承诺书》以及办理报名相关手续。竞价人为法人或者其他组织的，应提供法人营业执照或登记证、法定代表人身份证明，并提交复印件（</w:t>
      </w:r>
      <w:r>
        <w:rPr>
          <w:rFonts w:hint="eastAsia" w:ascii="宋体" w:cs="宋体"/>
          <w:kern w:val="0"/>
          <w:sz w:val="24"/>
        </w:rPr>
        <w:t>复印件须注明与原件相符并加盖公章</w:t>
      </w:r>
      <w:r>
        <w:rPr>
          <w:rFonts w:hint="eastAsia" w:ascii="宋体"/>
          <w:sz w:val="24"/>
        </w:rPr>
        <w:t>）。</w:t>
      </w:r>
      <w:r>
        <w:rPr>
          <w:rFonts w:hint="eastAsia" w:ascii="宋体" w:cs="宋体"/>
          <w:kern w:val="0"/>
          <w:sz w:val="24"/>
        </w:rPr>
        <w:t>如法定代表人无法亲自到现场办理竞价手续的，应提供《授权委托书》原件和委托代理人身份证复印件。</w:t>
      </w:r>
    </w:p>
    <w:p>
      <w:pPr>
        <w:spacing w:line="440" w:lineRule="exact"/>
        <w:ind w:firstLine="482" w:firstLineChars="200"/>
        <w:rPr>
          <w:rFonts w:ascii="宋体"/>
          <w:b/>
          <w:sz w:val="24"/>
        </w:rPr>
      </w:pPr>
      <w:r>
        <w:rPr>
          <w:rFonts w:hint="eastAsia" w:ascii="宋体"/>
          <w:b/>
          <w:sz w:val="24"/>
        </w:rPr>
        <w:t>四、报名及竞价保证金：</w:t>
      </w:r>
    </w:p>
    <w:p>
      <w:pPr>
        <w:spacing w:line="440" w:lineRule="exact"/>
        <w:ind w:firstLine="480" w:firstLineChars="200"/>
        <w:rPr>
          <w:rFonts w:ascii="宋体"/>
          <w:sz w:val="24"/>
        </w:rPr>
      </w:pPr>
      <w:r>
        <w:rPr>
          <w:rFonts w:hint="eastAsia" w:ascii="宋体"/>
          <w:sz w:val="24"/>
        </w:rPr>
        <w:t>1.</w:t>
      </w:r>
      <w:r>
        <w:rPr>
          <w:rFonts w:ascii="宋体"/>
          <w:sz w:val="24"/>
        </w:rPr>
        <w:t>符合前述条件的</w:t>
      </w:r>
      <w:r>
        <w:rPr>
          <w:rFonts w:hint="eastAsia" w:ascii="宋体"/>
          <w:sz w:val="24"/>
        </w:rPr>
        <w:t>竞价</w:t>
      </w:r>
      <w:r>
        <w:rPr>
          <w:rFonts w:ascii="宋体"/>
          <w:sz w:val="24"/>
        </w:rPr>
        <w:t>人，应于</w:t>
      </w:r>
      <w:r>
        <w:rPr>
          <w:rFonts w:ascii="宋体"/>
          <w:b/>
          <w:bCs/>
          <w:sz w:val="24"/>
        </w:rPr>
        <w:t>202</w:t>
      </w:r>
      <w:r>
        <w:rPr>
          <w:rFonts w:hint="eastAsia" w:ascii="宋体"/>
          <w:b/>
          <w:bCs/>
          <w:sz w:val="24"/>
        </w:rPr>
        <w:t>1</w:t>
      </w:r>
      <w:r>
        <w:rPr>
          <w:rFonts w:ascii="宋体"/>
          <w:b/>
          <w:bCs/>
          <w:sz w:val="24"/>
        </w:rPr>
        <w:t>年</w:t>
      </w:r>
      <w:r>
        <w:rPr>
          <w:rFonts w:hint="eastAsia" w:ascii="宋体"/>
          <w:b/>
          <w:bCs/>
          <w:sz w:val="24"/>
        </w:rPr>
        <w:t>9</w:t>
      </w:r>
      <w:r>
        <w:rPr>
          <w:rFonts w:ascii="宋体"/>
          <w:b/>
          <w:bCs/>
          <w:sz w:val="24"/>
        </w:rPr>
        <w:t>月</w:t>
      </w:r>
      <w:r>
        <w:rPr>
          <w:rFonts w:hint="eastAsia" w:ascii="宋体"/>
          <w:b/>
          <w:bCs/>
          <w:sz w:val="24"/>
        </w:rPr>
        <w:t>17</w:t>
      </w:r>
      <w:r>
        <w:rPr>
          <w:rFonts w:ascii="宋体"/>
          <w:b/>
          <w:bCs/>
          <w:sz w:val="24"/>
        </w:rPr>
        <w:t>日17时前</w:t>
      </w:r>
      <w:r>
        <w:rPr>
          <w:rFonts w:ascii="宋体"/>
          <w:sz w:val="24"/>
        </w:rPr>
        <w:t>将相应</w:t>
      </w:r>
      <w:r>
        <w:rPr>
          <w:rFonts w:hint="eastAsia" w:ascii="宋体"/>
          <w:sz w:val="24"/>
        </w:rPr>
        <w:t>竞价</w:t>
      </w:r>
      <w:r>
        <w:rPr>
          <w:rFonts w:ascii="宋体"/>
          <w:sz w:val="24"/>
        </w:rPr>
        <w:t>保证金存指定账户（以到账时间为准），</w:t>
      </w:r>
      <w:r>
        <w:rPr>
          <w:rFonts w:hint="eastAsia" w:ascii="宋体"/>
          <w:sz w:val="24"/>
        </w:rPr>
        <w:t>并登录权益云交易平台报名和到我公司确认相关竞价文件。</w:t>
      </w:r>
    </w:p>
    <w:p>
      <w:pPr>
        <w:spacing w:line="440" w:lineRule="exact"/>
        <w:ind w:firstLine="480" w:firstLineChars="200"/>
        <w:rPr>
          <w:rFonts w:ascii="宋体"/>
          <w:sz w:val="24"/>
        </w:rPr>
      </w:pPr>
      <w:r>
        <w:rPr>
          <w:rFonts w:hint="eastAsia" w:ascii="宋体"/>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40" w:lineRule="exact"/>
        <w:ind w:firstLine="480" w:firstLineChars="200"/>
        <w:rPr>
          <w:rFonts w:ascii="宋体"/>
          <w:sz w:val="24"/>
        </w:rPr>
      </w:pPr>
      <w:r>
        <w:rPr>
          <w:rFonts w:hint="eastAsia" w:ascii="宋体"/>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sz w:val="24"/>
        </w:rPr>
      </w:pPr>
      <w:r>
        <w:rPr>
          <w:rFonts w:hint="eastAsia" w:ascii="宋体"/>
          <w:sz w:val="24"/>
        </w:rPr>
        <w:t>4.未竞得标的的竞价人，其竞价保证金于竞价会结束之日起十个工作日内无息退还至缴款人本人账户。</w:t>
      </w:r>
    </w:p>
    <w:p>
      <w:pPr>
        <w:spacing w:line="440" w:lineRule="exact"/>
        <w:ind w:firstLine="480" w:firstLineChars="200"/>
        <w:rPr>
          <w:rFonts w:ascii="宋体"/>
          <w:sz w:val="24"/>
        </w:rPr>
      </w:pPr>
      <w:r>
        <w:rPr>
          <w:rFonts w:hint="eastAsia" w:ascii="宋体"/>
          <w:sz w:val="24"/>
        </w:rPr>
        <w:t>5.成交人（即供应商，下同）的竞价保证金直接抵作交易服务费，如有剩余，在成交人与委托人签订《采购合同》且经委托人确认后十个工作日内无息退还成交人账户，如不足抵扣交易服务费的，成交人应在竞价成交日起二日内付清。</w:t>
      </w:r>
    </w:p>
    <w:p>
      <w:pPr>
        <w:spacing w:line="440" w:lineRule="exact"/>
        <w:ind w:firstLine="482" w:firstLineChars="200"/>
        <w:rPr>
          <w:rFonts w:ascii="宋体"/>
          <w:b/>
          <w:sz w:val="24"/>
        </w:rPr>
      </w:pPr>
      <w:r>
        <w:rPr>
          <w:rFonts w:hint="eastAsia" w:ascii="宋体"/>
          <w:b/>
          <w:sz w:val="24"/>
        </w:rPr>
        <w:t>五、竞价保证金、交易服务费及竞价成交款的交付账户：</w:t>
      </w:r>
    </w:p>
    <w:p>
      <w:pPr>
        <w:spacing w:line="440" w:lineRule="exact"/>
        <w:ind w:firstLine="480" w:firstLineChars="200"/>
        <w:rPr>
          <w:rFonts w:ascii="宋体"/>
          <w:sz w:val="24"/>
        </w:rPr>
      </w:pPr>
      <w:r>
        <w:rPr>
          <w:rFonts w:hint="eastAsia" w:ascii="宋体"/>
          <w:sz w:val="24"/>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40" w:lineRule="exact"/>
        <w:ind w:firstLine="480" w:firstLineChars="200"/>
        <w:rPr>
          <w:rFonts w:ascii="宋体"/>
          <w:sz w:val="24"/>
        </w:rPr>
      </w:pPr>
      <w:r>
        <w:rPr>
          <w:rFonts w:hint="eastAsia" w:ascii="宋体"/>
          <w:sz w:val="24"/>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spacing w:line="440" w:lineRule="exact"/>
        <w:ind w:firstLine="482" w:firstLineChars="200"/>
        <w:rPr>
          <w:rFonts w:ascii="宋体" w:cs="宋体"/>
          <w:b/>
          <w:sz w:val="24"/>
        </w:rPr>
      </w:pPr>
      <w:r>
        <w:rPr>
          <w:rFonts w:hint="eastAsia" w:ascii="宋体"/>
          <w:b/>
          <w:sz w:val="24"/>
        </w:rPr>
        <w:t>六、</w:t>
      </w:r>
      <w:r>
        <w:rPr>
          <w:rFonts w:hint="eastAsia" w:ascii="宋体" w:cs="宋体"/>
          <w:b/>
          <w:sz w:val="24"/>
        </w:rPr>
        <w:t>竞价规则：</w:t>
      </w:r>
    </w:p>
    <w:p>
      <w:pPr>
        <w:spacing w:line="440" w:lineRule="exact"/>
        <w:ind w:firstLine="480" w:firstLineChars="200"/>
        <w:rPr>
          <w:rFonts w:ascii="宋体" w:cs="宋体"/>
          <w:kern w:val="0"/>
          <w:sz w:val="24"/>
        </w:rPr>
      </w:pPr>
      <w:r>
        <w:rPr>
          <w:rFonts w:hint="eastAsia" w:ascii="宋体" w:cs="宋体"/>
          <w:kern w:val="0"/>
          <w:sz w:val="24"/>
        </w:rPr>
        <w:t>1.本次竞价采用权益云交易平台（网址：</w:t>
      </w:r>
      <w:r>
        <w:fldChar w:fldCharType="begin"/>
      </w:r>
      <w:r>
        <w:instrText xml:space="preserve"> HYPERLINK "https://www.unibid.cn/" </w:instrText>
      </w:r>
      <w:r>
        <w:fldChar w:fldCharType="separate"/>
      </w:r>
      <w:r>
        <w:rPr>
          <w:rFonts w:hint="eastAsia" w:ascii="宋体" w:cs="宋体"/>
          <w:kern w:val="0"/>
          <w:sz w:val="24"/>
        </w:rPr>
        <w:t>https://www.unibid.cn/</w:t>
      </w:r>
      <w:r>
        <w:rPr>
          <w:rFonts w:hint="eastAsia" w:ascii="宋体" w:cs="宋体"/>
          <w:kern w:val="0"/>
          <w:sz w:val="24"/>
        </w:rPr>
        <w:fldChar w:fldCharType="end"/>
      </w:r>
      <w:r>
        <w:rPr>
          <w:rFonts w:hint="eastAsia" w:ascii="宋体" w:cs="宋体"/>
          <w:kern w:val="0"/>
          <w:sz w:val="24"/>
        </w:rPr>
        <w:t>)反向一次性报价、价低者得的方式，</w:t>
      </w:r>
      <w:r>
        <w:rPr>
          <w:rFonts w:hint="eastAsia"/>
          <w:sz w:val="24"/>
        </w:rPr>
        <w:t>以“价格优先，时间优先”（即同等价格时，以报价时间优先）确定本次竞价标的的成交人，</w:t>
      </w:r>
      <w:r>
        <w:rPr>
          <w:rFonts w:hint="eastAsia" w:ascii="宋体" w:cs="宋体"/>
          <w:kern w:val="0"/>
          <w:sz w:val="24"/>
        </w:rPr>
        <w:t>高于最高限价不成交。</w:t>
      </w:r>
    </w:p>
    <w:p>
      <w:pPr>
        <w:spacing w:line="440" w:lineRule="exact"/>
        <w:ind w:firstLine="480" w:firstLineChars="200"/>
        <w:rPr>
          <w:rFonts w:ascii="宋体" w:cs="宋体"/>
          <w:kern w:val="0"/>
          <w:sz w:val="24"/>
        </w:rPr>
      </w:pPr>
      <w:r>
        <w:rPr>
          <w:rFonts w:hint="eastAsia" w:ascii="宋体" w:cs="宋体"/>
          <w:kern w:val="0"/>
          <w:sz w:val="24"/>
        </w:rPr>
        <w:t>2.意向</w:t>
      </w:r>
      <w:r>
        <w:rPr>
          <w:rFonts w:hint="eastAsia" w:ascii="宋体"/>
          <w:sz w:val="24"/>
        </w:rPr>
        <w:t>竞价</w:t>
      </w:r>
      <w:r>
        <w:rPr>
          <w:rFonts w:hint="eastAsia" w:ascii="宋体" w:cs="宋体"/>
          <w:kern w:val="0"/>
          <w:sz w:val="24"/>
        </w:rPr>
        <w:t>人申请竞价经本公司审核通过才能进入竞价大厅正式报价。</w:t>
      </w:r>
    </w:p>
    <w:p>
      <w:pPr>
        <w:spacing w:line="440" w:lineRule="exact"/>
        <w:ind w:firstLine="480" w:firstLineChars="200"/>
        <w:rPr>
          <w:rFonts w:ascii="宋体" w:cs="宋体"/>
          <w:bCs/>
          <w:kern w:val="0"/>
          <w:sz w:val="24"/>
        </w:rPr>
      </w:pPr>
      <w:r>
        <w:rPr>
          <w:rFonts w:hint="eastAsia" w:ascii="宋体" w:cs="宋体"/>
          <w:kern w:val="0"/>
          <w:sz w:val="24"/>
        </w:rPr>
        <w:t>3.</w:t>
      </w:r>
      <w:r>
        <w:rPr>
          <w:rFonts w:hint="eastAsia" w:ascii="宋体" w:cs="宋体"/>
          <w:bCs/>
          <w:kern w:val="0"/>
          <w:sz w:val="24"/>
        </w:rPr>
        <w:t>在规定的报价时点截止后，最低报价不高于最高限价时成交。成交人应在竞价成交后2日内前来本公司签署《竞价结果通知书》，且不得变更成交人的名字。如逾期未签署，视成交人根本违约，</w:t>
      </w:r>
      <w:r>
        <w:rPr>
          <w:rFonts w:hint="eastAsia" w:ascii="宋体"/>
          <w:sz w:val="24"/>
        </w:rPr>
        <w:t>竞价</w:t>
      </w:r>
      <w:r>
        <w:rPr>
          <w:rFonts w:hint="eastAsia" w:ascii="宋体" w:cs="宋体"/>
          <w:bCs/>
          <w:kern w:val="0"/>
          <w:sz w:val="24"/>
        </w:rPr>
        <w:t>保证金不予退回，逾期2日后委托人有权另行委托竞价。</w:t>
      </w:r>
    </w:p>
    <w:p>
      <w:pPr>
        <w:spacing w:line="440" w:lineRule="exact"/>
        <w:ind w:firstLine="480" w:firstLineChars="200"/>
        <w:rPr>
          <w:rFonts w:ascii="宋体" w:cs="宋体"/>
          <w:bCs/>
          <w:kern w:val="0"/>
          <w:sz w:val="24"/>
        </w:rPr>
      </w:pPr>
      <w:r>
        <w:rPr>
          <w:rFonts w:ascii="宋体" w:cs="宋体"/>
          <w:bCs/>
          <w:kern w:val="0"/>
          <w:sz w:val="24"/>
        </w:rPr>
        <w:t xml:space="preserve"> </w:t>
      </w:r>
      <w:r>
        <w:rPr>
          <w:rFonts w:hint="eastAsia" w:ascii="宋体" w:cs="宋体"/>
          <w:bCs/>
          <w:kern w:val="0"/>
          <w:sz w:val="24"/>
        </w:rPr>
        <w:t>4.因平台在竞价当日无法正常登录使用，或因不可预见的原因导致上述竞价不能正常进行的，本公司有权调整竞价时间、中止交易或临时决定采用其它竞价方式和竞价交易规则，</w:t>
      </w:r>
      <w:r>
        <w:rPr>
          <w:rFonts w:hint="eastAsia" w:ascii="宋体"/>
          <w:sz w:val="24"/>
        </w:rPr>
        <w:t>竞价</w:t>
      </w:r>
      <w:r>
        <w:rPr>
          <w:rFonts w:hint="eastAsia" w:ascii="宋体" w:cs="宋体"/>
          <w:bCs/>
          <w:kern w:val="0"/>
          <w:sz w:val="24"/>
        </w:rPr>
        <w:t>人对此不得有异议。如有调整将在在</w:t>
      </w:r>
      <w:r>
        <w:rPr>
          <w:rFonts w:hint="eastAsia" w:ascii="宋体"/>
          <w:b/>
          <w:bCs/>
          <w:sz w:val="24"/>
        </w:rPr>
        <w:t>连城产权交易网（网址：http://www.lcxcqjy.com/）、龙岩产权交易网（网址：http://www.lycqjy.com/)和龙岩市公共资源交易中心网（网址：https://ggzy.longyan.gov.cn:8443/lyztb/）</w:t>
      </w:r>
      <w:r>
        <w:rPr>
          <w:rFonts w:hint="eastAsia" w:ascii="宋体" w:cs="宋体"/>
          <w:bCs/>
          <w:kern w:val="0"/>
          <w:sz w:val="24"/>
        </w:rPr>
        <w:t>进行公告</w:t>
      </w:r>
      <w:r>
        <w:rPr>
          <w:rFonts w:ascii="宋体" w:cs="宋体"/>
          <w:bCs/>
          <w:kern w:val="0"/>
          <w:sz w:val="24"/>
        </w:rPr>
        <w:t>。</w:t>
      </w:r>
    </w:p>
    <w:p>
      <w:pPr>
        <w:spacing w:line="440" w:lineRule="exact"/>
        <w:ind w:firstLine="480" w:firstLineChars="200"/>
        <w:rPr>
          <w:rFonts w:ascii="宋体" w:cs="宋体"/>
          <w:bCs/>
          <w:kern w:val="0"/>
          <w:sz w:val="24"/>
        </w:rPr>
      </w:pPr>
      <w:r>
        <w:rPr>
          <w:rFonts w:hint="eastAsia" w:ascii="宋体" w:cs="宋体"/>
          <w:bCs/>
          <w:kern w:val="0"/>
          <w:sz w:val="24"/>
        </w:rPr>
        <w:t>5.</w:t>
      </w:r>
      <w:r>
        <w:rPr>
          <w:rFonts w:hint="eastAsia" w:ascii="宋体"/>
          <w:sz w:val="24"/>
        </w:rPr>
        <w:t>竞价</w:t>
      </w:r>
      <w:r>
        <w:rPr>
          <w:rFonts w:hint="eastAsia" w:ascii="宋体" w:cs="宋体"/>
          <w:bCs/>
          <w:kern w:val="0"/>
          <w:sz w:val="24"/>
        </w:rPr>
        <w:t>人应妥善保管好用户名及密码，用户名为</w:t>
      </w:r>
      <w:r>
        <w:rPr>
          <w:rFonts w:hint="eastAsia" w:ascii="宋体"/>
          <w:sz w:val="24"/>
        </w:rPr>
        <w:t>竞价</w:t>
      </w:r>
      <w:r>
        <w:rPr>
          <w:rFonts w:hint="eastAsia" w:ascii="宋体" w:cs="宋体"/>
          <w:bCs/>
          <w:kern w:val="0"/>
          <w:sz w:val="24"/>
        </w:rPr>
        <w:t>人参加网络竞价的唯一合法身份，所有用户登录后的报价均视为</w:t>
      </w:r>
      <w:r>
        <w:rPr>
          <w:rFonts w:hint="eastAsia" w:ascii="宋体"/>
          <w:sz w:val="24"/>
        </w:rPr>
        <w:t>竞价</w:t>
      </w:r>
      <w:r>
        <w:rPr>
          <w:rFonts w:hint="eastAsia" w:ascii="宋体" w:cs="宋体"/>
          <w:bCs/>
          <w:kern w:val="0"/>
          <w:sz w:val="24"/>
        </w:rPr>
        <w:t>人对本竞价文件各条款的完全接受；</w:t>
      </w:r>
      <w:r>
        <w:rPr>
          <w:rFonts w:hint="eastAsia" w:ascii="宋体"/>
          <w:sz w:val="24"/>
        </w:rPr>
        <w:t>竞价</w:t>
      </w:r>
      <w:r>
        <w:rPr>
          <w:rFonts w:hint="eastAsia" w:ascii="宋体" w:cs="宋体"/>
          <w:bCs/>
          <w:kern w:val="0"/>
          <w:sz w:val="24"/>
        </w:rPr>
        <w:t>人对于本公司和委托人的免责条款已知悉，并同意接受；并且是本人真实意愿的表示。如用户名丢失或被他人盗用所造成的一切后果均由</w:t>
      </w:r>
      <w:r>
        <w:rPr>
          <w:rFonts w:hint="eastAsia" w:ascii="宋体"/>
          <w:sz w:val="24"/>
        </w:rPr>
        <w:t>竞价</w:t>
      </w:r>
      <w:r>
        <w:rPr>
          <w:rFonts w:hint="eastAsia" w:ascii="宋体" w:cs="宋体"/>
          <w:bCs/>
          <w:kern w:val="0"/>
          <w:sz w:val="24"/>
        </w:rPr>
        <w:t>人负责。</w:t>
      </w:r>
    </w:p>
    <w:p>
      <w:pPr>
        <w:spacing w:line="440" w:lineRule="exact"/>
        <w:ind w:firstLine="480" w:firstLineChars="200"/>
        <w:rPr>
          <w:rFonts w:ascii="宋体" w:cs="宋体"/>
          <w:bCs/>
          <w:kern w:val="0"/>
          <w:sz w:val="24"/>
        </w:rPr>
      </w:pPr>
      <w:r>
        <w:rPr>
          <w:rFonts w:hint="eastAsia" w:ascii="宋体" w:cs="宋体"/>
          <w:bCs/>
          <w:kern w:val="0"/>
          <w:sz w:val="24"/>
        </w:rPr>
        <w:t>6.成交人无论以何种方式支付交易服务费，都必须按规定</w:t>
      </w:r>
      <w:r>
        <w:rPr>
          <w:rFonts w:ascii="宋体" w:cs="宋体"/>
          <w:bCs/>
          <w:kern w:val="0"/>
          <w:sz w:val="24"/>
        </w:rPr>
        <w:t>将</w:t>
      </w:r>
      <w:r>
        <w:rPr>
          <w:rFonts w:hint="eastAsia" w:ascii="宋体" w:cs="宋体"/>
          <w:bCs/>
          <w:kern w:val="0"/>
          <w:sz w:val="24"/>
        </w:rPr>
        <w:t>交易服务费存入指定帐户，并得到确认后，方能领取《竞价结果通知书》并与委托人办理签订采购合同等手续。</w:t>
      </w:r>
    </w:p>
    <w:p>
      <w:pPr>
        <w:spacing w:line="440" w:lineRule="exact"/>
        <w:ind w:firstLine="480" w:firstLineChars="200"/>
        <w:rPr>
          <w:rFonts w:ascii="宋体" w:cs="宋体"/>
          <w:bCs/>
          <w:kern w:val="0"/>
          <w:sz w:val="24"/>
        </w:rPr>
      </w:pPr>
      <w:r>
        <w:rPr>
          <w:rFonts w:hint="eastAsia" w:ascii="宋体" w:cs="宋体"/>
          <w:bCs/>
          <w:kern w:val="0"/>
          <w:sz w:val="24"/>
        </w:rPr>
        <w:t>7.</w:t>
      </w:r>
      <w:r>
        <w:rPr>
          <w:rFonts w:hint="eastAsia" w:ascii="宋体"/>
          <w:sz w:val="24"/>
        </w:rPr>
        <w:t>竞价</w:t>
      </w:r>
      <w:r>
        <w:rPr>
          <w:rFonts w:hint="eastAsia" w:ascii="宋体" w:cs="宋体"/>
          <w:bCs/>
          <w:kern w:val="0"/>
          <w:sz w:val="24"/>
        </w:rPr>
        <w:t>登记时</w:t>
      </w:r>
      <w:r>
        <w:rPr>
          <w:rFonts w:hint="eastAsia" w:ascii="宋体"/>
          <w:sz w:val="24"/>
        </w:rPr>
        <w:t>竞价</w:t>
      </w:r>
      <w:r>
        <w:rPr>
          <w:rFonts w:hint="eastAsia" w:ascii="宋体" w:cs="宋体"/>
          <w:bCs/>
          <w:kern w:val="0"/>
          <w:sz w:val="24"/>
        </w:rPr>
        <w:t>人应保证提供真实有效的身份证明及其他相关材料，确保</w:t>
      </w:r>
      <w:r>
        <w:rPr>
          <w:rFonts w:hint="eastAsia" w:ascii="宋体"/>
          <w:sz w:val="24"/>
        </w:rPr>
        <w:t>竞价</w:t>
      </w:r>
      <w:r>
        <w:rPr>
          <w:rFonts w:hint="eastAsia" w:ascii="宋体" w:cs="宋体"/>
          <w:bCs/>
          <w:kern w:val="0"/>
          <w:sz w:val="24"/>
        </w:rPr>
        <w:t>保证金已缴纳到产权交易服务机构的指定账户，并自行履行审查义务，如上述证明材料存在虚假或</w:t>
      </w:r>
      <w:r>
        <w:rPr>
          <w:rFonts w:hint="eastAsia" w:ascii="宋体"/>
          <w:sz w:val="24"/>
        </w:rPr>
        <w:t>竞价</w:t>
      </w:r>
      <w:r>
        <w:rPr>
          <w:rFonts w:hint="eastAsia" w:ascii="宋体" w:cs="宋体"/>
          <w:bCs/>
          <w:kern w:val="0"/>
          <w:sz w:val="24"/>
        </w:rPr>
        <w:t>保证金未到产权交易服务机构指定账户，将被取消</w:t>
      </w:r>
      <w:r>
        <w:rPr>
          <w:rFonts w:hint="eastAsia" w:ascii="宋体"/>
          <w:sz w:val="24"/>
        </w:rPr>
        <w:t>竞价</w:t>
      </w:r>
      <w:r>
        <w:rPr>
          <w:rFonts w:hint="eastAsia" w:ascii="宋体" w:cs="宋体"/>
          <w:bCs/>
          <w:kern w:val="0"/>
          <w:sz w:val="24"/>
        </w:rPr>
        <w:t>资格同时视作</w:t>
      </w:r>
      <w:r>
        <w:rPr>
          <w:rFonts w:hint="eastAsia" w:ascii="宋体"/>
          <w:sz w:val="24"/>
        </w:rPr>
        <w:t>竞价</w:t>
      </w:r>
      <w:r>
        <w:rPr>
          <w:rFonts w:hint="eastAsia" w:ascii="宋体" w:cs="宋体"/>
          <w:bCs/>
          <w:kern w:val="0"/>
          <w:sz w:val="24"/>
        </w:rPr>
        <w:t>人的恶意</w:t>
      </w:r>
      <w:r>
        <w:rPr>
          <w:rFonts w:hint="eastAsia" w:ascii="宋体"/>
          <w:sz w:val="24"/>
        </w:rPr>
        <w:t>竞价</w:t>
      </w:r>
      <w:r>
        <w:rPr>
          <w:rFonts w:hint="eastAsia" w:ascii="宋体" w:cs="宋体"/>
          <w:bCs/>
          <w:kern w:val="0"/>
          <w:sz w:val="24"/>
        </w:rPr>
        <w:t>行为，产权交易服务机构有权追究其相关的法律责任，如造成损失的，应承担相应的赔偿责任。</w:t>
      </w:r>
    </w:p>
    <w:p>
      <w:pPr>
        <w:spacing w:line="440" w:lineRule="exact"/>
        <w:ind w:firstLine="480" w:firstLineChars="200"/>
        <w:rPr>
          <w:rFonts w:ascii="宋体" w:cs="宋体"/>
          <w:bCs/>
          <w:kern w:val="0"/>
          <w:sz w:val="24"/>
        </w:rPr>
      </w:pPr>
      <w:r>
        <w:rPr>
          <w:rFonts w:hint="eastAsia" w:ascii="宋体" w:cs="宋体"/>
          <w:bCs/>
          <w:kern w:val="0"/>
          <w:sz w:val="24"/>
        </w:rPr>
        <w:t>8.竞价的起价、成交价中均未含竞价成交后成交人应支付的交易服务费。</w:t>
      </w:r>
    </w:p>
    <w:p>
      <w:pPr>
        <w:spacing w:line="440" w:lineRule="exact"/>
        <w:ind w:firstLine="480" w:firstLineChars="200"/>
        <w:rPr>
          <w:rFonts w:ascii="宋体" w:cs="宋体"/>
          <w:bCs/>
          <w:kern w:val="0"/>
          <w:sz w:val="24"/>
        </w:rPr>
      </w:pPr>
      <w:r>
        <w:rPr>
          <w:rFonts w:hint="eastAsia" w:ascii="宋体" w:cs="宋体"/>
          <w:bCs/>
          <w:kern w:val="0"/>
          <w:sz w:val="24"/>
        </w:rPr>
        <w:t>9.网上</w:t>
      </w:r>
      <w:r>
        <w:rPr>
          <w:rFonts w:hint="eastAsia" w:ascii="宋体"/>
          <w:sz w:val="24"/>
        </w:rPr>
        <w:t>竞价</w:t>
      </w:r>
      <w:r>
        <w:rPr>
          <w:rFonts w:hint="eastAsia" w:ascii="宋体" w:cs="宋体"/>
          <w:bCs/>
          <w:kern w:val="0"/>
          <w:sz w:val="24"/>
        </w:rPr>
        <w:t>风险提醒</w:t>
      </w:r>
    </w:p>
    <w:p>
      <w:pPr>
        <w:spacing w:line="440" w:lineRule="exact"/>
        <w:ind w:firstLine="480" w:firstLineChars="200"/>
        <w:rPr>
          <w:bCs/>
          <w:sz w:val="24"/>
        </w:rPr>
      </w:pPr>
      <w:r>
        <w:rPr>
          <w:rFonts w:hint="eastAsia"/>
          <w:bCs/>
          <w:sz w:val="24"/>
        </w:rPr>
        <w:t>鉴于互联网的特殊性，同时出于对网上</w:t>
      </w:r>
      <w:r>
        <w:rPr>
          <w:rFonts w:hint="eastAsia" w:ascii="宋体"/>
          <w:sz w:val="24"/>
        </w:rPr>
        <w:t>竞价</w:t>
      </w:r>
      <w:r>
        <w:rPr>
          <w:rFonts w:hint="eastAsia"/>
          <w:bCs/>
          <w:sz w:val="24"/>
        </w:rPr>
        <w:t>人负责的态度，产权交易服务机构郑重提醒：网上出价存在多种风险（网络故障、电路故障、系统故障、平台故障），网上</w:t>
      </w:r>
      <w:r>
        <w:rPr>
          <w:rFonts w:hint="eastAsia" w:ascii="宋体"/>
          <w:sz w:val="24"/>
        </w:rPr>
        <w:t>竞价</w:t>
      </w:r>
      <w:r>
        <w:rPr>
          <w:rFonts w:hint="eastAsia"/>
          <w:bCs/>
          <w:sz w:val="24"/>
        </w:rPr>
        <w:t>人必须充分估计上述原因导致网上出价不同与现场出价所带来的风险，如果发生上述情况以及本人操作差错所造成的损失由</w:t>
      </w:r>
      <w:r>
        <w:rPr>
          <w:rFonts w:hint="eastAsia" w:ascii="宋体"/>
          <w:sz w:val="24"/>
        </w:rPr>
        <w:t>竞价</w:t>
      </w:r>
      <w:r>
        <w:rPr>
          <w:rFonts w:hint="eastAsia"/>
          <w:bCs/>
          <w:sz w:val="24"/>
        </w:rPr>
        <w:t>人承担，产权交易服务机构不负有任何责任。</w:t>
      </w:r>
    </w:p>
    <w:p>
      <w:pPr>
        <w:spacing w:line="440" w:lineRule="exact"/>
        <w:ind w:firstLine="480" w:firstLineChars="200"/>
        <w:rPr>
          <w:bCs/>
          <w:sz w:val="24"/>
        </w:rPr>
      </w:pPr>
      <w:r>
        <w:rPr>
          <w:rFonts w:hint="eastAsia"/>
          <w:bCs/>
          <w:sz w:val="24"/>
        </w:rPr>
        <w:t>10.平台竞价的</w:t>
      </w:r>
      <w:r>
        <w:rPr>
          <w:rFonts w:hint="eastAsia" w:ascii="宋体"/>
          <w:sz w:val="24"/>
        </w:rPr>
        <w:t>竞价</w:t>
      </w:r>
      <w:r>
        <w:rPr>
          <w:rFonts w:hint="eastAsia"/>
          <w:bCs/>
          <w:sz w:val="24"/>
        </w:rPr>
        <w:t>人应自行保障竞价过程中电脑及网络的通畅，竞价过程中如因</w:t>
      </w:r>
      <w:r>
        <w:rPr>
          <w:rFonts w:hint="eastAsia" w:ascii="宋体"/>
          <w:sz w:val="24"/>
        </w:rPr>
        <w:t>竞价</w:t>
      </w:r>
      <w:r>
        <w:rPr>
          <w:rFonts w:hint="eastAsia"/>
          <w:bCs/>
          <w:sz w:val="24"/>
        </w:rPr>
        <w:t>人所使用电脑或网络中断或因其操作不当、失误导致竞价失败，与产权交易服务机构无关。</w:t>
      </w:r>
    </w:p>
    <w:p>
      <w:pPr>
        <w:spacing w:line="440" w:lineRule="exact"/>
        <w:ind w:firstLine="480" w:firstLineChars="200"/>
        <w:rPr>
          <w:bCs/>
          <w:sz w:val="24"/>
        </w:rPr>
      </w:pPr>
      <w:r>
        <w:rPr>
          <w:rFonts w:hint="eastAsia"/>
          <w:bCs/>
          <w:sz w:val="24"/>
        </w:rPr>
        <w:t>11.竞价如果出现出价异常情况，或</w:t>
      </w:r>
      <w:r>
        <w:rPr>
          <w:rFonts w:hint="eastAsia" w:ascii="宋体"/>
          <w:sz w:val="24"/>
        </w:rPr>
        <w:t>竞价</w:t>
      </w:r>
      <w:r>
        <w:rPr>
          <w:rFonts w:hint="eastAsia"/>
          <w:bCs/>
          <w:sz w:val="24"/>
        </w:rPr>
        <w:t>人有严重背离价格等恶意乱出价行为，将被视为违约，</w:t>
      </w:r>
      <w:r>
        <w:rPr>
          <w:rFonts w:hint="eastAsia" w:ascii="宋体"/>
          <w:sz w:val="24"/>
        </w:rPr>
        <w:t>竞价</w:t>
      </w:r>
      <w:r>
        <w:rPr>
          <w:rFonts w:hint="eastAsia"/>
          <w:bCs/>
          <w:sz w:val="24"/>
        </w:rPr>
        <w:t>保证金不予退回。</w:t>
      </w:r>
    </w:p>
    <w:p>
      <w:pPr>
        <w:spacing w:line="440" w:lineRule="exact"/>
        <w:ind w:firstLine="480" w:firstLineChars="200"/>
        <w:rPr>
          <w:bCs/>
          <w:sz w:val="24"/>
        </w:rPr>
      </w:pPr>
      <w:r>
        <w:rPr>
          <w:rFonts w:hint="eastAsia"/>
          <w:bCs/>
          <w:sz w:val="24"/>
        </w:rPr>
        <w:t>12.</w:t>
      </w:r>
      <w:r>
        <w:rPr>
          <w:rFonts w:hint="eastAsia"/>
          <w:sz w:val="24"/>
        </w:rPr>
        <w:t>本场竞价须两家及以上供应商在规定时间内参与报名，如果在规定时间内参与报名的供应商不足两家，则按流标处理，</w:t>
      </w:r>
      <w:r>
        <w:rPr>
          <w:rFonts w:hint="eastAsia" w:ascii="宋体"/>
          <w:sz w:val="24"/>
        </w:rPr>
        <w:t>竞价</w:t>
      </w:r>
      <w:r>
        <w:rPr>
          <w:rFonts w:hint="eastAsia"/>
          <w:bCs/>
          <w:sz w:val="24"/>
        </w:rPr>
        <w:t>人不得有异议。</w:t>
      </w:r>
    </w:p>
    <w:p>
      <w:pPr>
        <w:spacing w:line="440" w:lineRule="exact"/>
        <w:ind w:firstLine="482" w:firstLineChars="200"/>
        <w:rPr>
          <w:rFonts w:ascii="宋体"/>
          <w:b/>
          <w:sz w:val="24"/>
        </w:rPr>
      </w:pPr>
      <w:r>
        <w:rPr>
          <w:rFonts w:hint="eastAsia" w:ascii="宋体"/>
          <w:b/>
          <w:sz w:val="24"/>
        </w:rPr>
        <w:t>七、税费：</w:t>
      </w:r>
      <w:bookmarkStart w:id="0" w:name="_GoBack"/>
      <w:bookmarkEnd w:id="0"/>
    </w:p>
    <w:p>
      <w:pPr>
        <w:spacing w:line="440" w:lineRule="exact"/>
        <w:ind w:firstLine="480" w:firstLineChars="200"/>
        <w:rPr>
          <w:sz w:val="24"/>
        </w:rPr>
      </w:pPr>
      <w:r>
        <w:rPr>
          <w:rFonts w:hint="eastAsia"/>
          <w:sz w:val="24"/>
        </w:rPr>
        <w:t>成交价包含货物经委托方验收合格并交付使用所有可能发生的费用，包括货物（含货物主体、辅助材料、配件）供应、运输、采购保管、安装调试、产品检验检测、操作人员培训、人工费、税收、保修费、售后服务以及可能漏项漏报等的一切费用，委托方不再支付其他任何费用。成交人应向委托人按成交金额开具</w:t>
      </w:r>
      <w:r>
        <w:rPr>
          <w:rFonts w:hint="eastAsia"/>
          <w:sz w:val="24"/>
          <w:u w:val="single"/>
        </w:rPr>
        <w:t>增值税普通</w:t>
      </w:r>
      <w:r>
        <w:rPr>
          <w:rFonts w:hint="eastAsia"/>
          <w:sz w:val="24"/>
        </w:rPr>
        <w:t>发票。</w:t>
      </w:r>
    </w:p>
    <w:p>
      <w:pPr>
        <w:numPr>
          <w:ilvl w:val="0"/>
          <w:numId w:val="2"/>
        </w:numPr>
        <w:spacing w:line="440" w:lineRule="exact"/>
        <w:ind w:firstLine="482" w:firstLineChars="200"/>
        <w:rPr>
          <w:rFonts w:ascii="宋体"/>
          <w:b/>
          <w:sz w:val="24"/>
        </w:rPr>
      </w:pPr>
      <w:r>
        <w:rPr>
          <w:rFonts w:hint="eastAsia" w:ascii="宋体"/>
          <w:b/>
          <w:sz w:val="24"/>
        </w:rPr>
        <w:t>交易服务费及成交价款的支付：</w:t>
      </w:r>
    </w:p>
    <w:p>
      <w:pPr>
        <w:spacing w:line="440" w:lineRule="exact"/>
        <w:rPr>
          <w:rFonts w:ascii="宋体"/>
          <w:sz w:val="24"/>
        </w:rPr>
      </w:pPr>
      <w:r>
        <w:rPr>
          <w:rFonts w:hint="eastAsia" w:ascii="宋体"/>
          <w:sz w:val="24"/>
        </w:rPr>
        <w:t>　　1.竞价成交后，成交人应按</w:t>
      </w:r>
      <w:r>
        <w:rPr>
          <w:rFonts w:hint="eastAsia" w:ascii="宋体" w:hAnsi="宋体" w:cs="宋体"/>
          <w:color w:val="000000" w:themeColor="text1"/>
          <w:sz w:val="24"/>
        </w:rPr>
        <w:t>以下标准</w:t>
      </w:r>
      <w:r>
        <w:rPr>
          <w:rFonts w:hint="eastAsia" w:ascii="宋体"/>
          <w:b/>
          <w:bCs/>
          <w:sz w:val="24"/>
        </w:rPr>
        <w:t>向本公司支付交易服务费，</w:t>
      </w:r>
      <w:r>
        <w:rPr>
          <w:rFonts w:hint="eastAsia" w:ascii="宋体"/>
          <w:sz w:val="24"/>
        </w:rPr>
        <w:t>交易服务费直接由产权交易服务机构从成交人缴纳的竞价保证金中扣收，不足的，成交人应在2日内补齐。交易服务费未按期付清的，视成交人根本违约，竞价保证金不予退回。</w:t>
      </w:r>
    </w:p>
    <w:p>
      <w:pPr>
        <w:spacing w:line="440" w:lineRule="exact"/>
        <w:ind w:firstLine="480" w:firstLineChars="200"/>
        <w:rPr>
          <w:rFonts w:ascii="宋体"/>
          <w:sz w:val="24"/>
        </w:rPr>
      </w:pPr>
      <w:r>
        <w:rPr>
          <w:rFonts w:hint="eastAsia" w:ascii="宋体"/>
          <w:sz w:val="24"/>
        </w:rPr>
        <w:t>参照原龙发改价管[2018]27号文规定的标准向本公司支付交易服务费，交易服务费分档累进计算，不足200元的按200元收取。</w:t>
      </w:r>
    </w:p>
    <w:p>
      <w:pPr>
        <w:widowControl/>
        <w:shd w:val="clear" w:color="auto" w:fill="FFFFFF"/>
        <w:snapToGrid w:val="0"/>
        <w:spacing w:line="560" w:lineRule="exact"/>
        <w:ind w:firstLine="720" w:firstLineChars="300"/>
        <w:rPr>
          <w:rFonts w:ascii="宋体" w:hAnsi="宋体" w:cs="宋体"/>
          <w:color w:val="000000" w:themeColor="text1"/>
          <w:sz w:val="24"/>
        </w:rPr>
      </w:pPr>
      <w:r>
        <w:rPr>
          <w:rFonts w:hint="eastAsia" w:ascii="宋体" w:hAnsi="宋体" w:cs="宋体"/>
          <w:color w:val="000000" w:themeColor="text1"/>
          <w:sz w:val="24"/>
        </w:rPr>
        <w:t>交易服务费收费表：</w:t>
      </w:r>
    </w:p>
    <w:tbl>
      <w:tblPr>
        <w:tblStyle w:val="12"/>
        <w:tblW w:w="0" w:type="auto"/>
        <w:jc w:val="center"/>
        <w:shd w:val="clear" w:color="auto" w:fill="FFFFFF"/>
        <w:tblLayout w:type="autofit"/>
        <w:tblCellMar>
          <w:top w:w="0" w:type="dxa"/>
          <w:left w:w="0" w:type="dxa"/>
          <w:bottom w:w="0" w:type="dxa"/>
          <w:right w:w="0" w:type="dxa"/>
        </w:tblCellMar>
      </w:tblPr>
      <w:tblGrid>
        <w:gridCol w:w="1134"/>
        <w:gridCol w:w="4664"/>
        <w:gridCol w:w="2739"/>
      </w:tblGrid>
      <w:tr>
        <w:tblPrEx>
          <w:tblCellMar>
            <w:top w:w="0" w:type="dxa"/>
            <w:left w:w="0" w:type="dxa"/>
            <w:bottom w:w="0" w:type="dxa"/>
            <w:right w:w="0" w:type="dxa"/>
          </w:tblCellMar>
        </w:tblPrEx>
        <w:trPr>
          <w:trHeight w:val="495"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jc w:val="center"/>
              <w:rPr>
                <w:rFonts w:ascii="宋体" w:hAnsi="宋体" w:cs="宋体"/>
                <w:color w:val="000000" w:themeColor="text1"/>
                <w:sz w:val="24"/>
              </w:rPr>
            </w:pPr>
            <w:r>
              <w:rPr>
                <w:rFonts w:hint="eastAsia" w:ascii="宋体" w:hAnsi="宋体" w:cs="宋体"/>
                <w:color w:val="000000" w:themeColor="text1"/>
                <w:sz w:val="24"/>
              </w:rPr>
              <w:t>交易总额</w:t>
            </w:r>
          </w:p>
        </w:tc>
        <w:tc>
          <w:tcPr>
            <w:tcW w:w="2739"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分档费率</w:t>
            </w:r>
          </w:p>
        </w:tc>
      </w:tr>
      <w:tr>
        <w:tblPrEx>
          <w:tblCellMar>
            <w:top w:w="0" w:type="dxa"/>
            <w:left w:w="0" w:type="dxa"/>
            <w:bottom w:w="0" w:type="dxa"/>
            <w:right w:w="0" w:type="dxa"/>
          </w:tblCellMar>
        </w:tblPrEx>
        <w:trPr>
          <w:trHeight w:val="570"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100万元以下（含100万元）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101-200万元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2.0%</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201-500万元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1.5%</w:t>
            </w:r>
          </w:p>
        </w:tc>
      </w:tr>
    </w:tbl>
    <w:p>
      <w:pPr>
        <w:spacing w:line="440" w:lineRule="exact"/>
        <w:rPr>
          <w:rFonts w:ascii="宋体"/>
          <w:sz w:val="24"/>
        </w:rPr>
      </w:pPr>
      <w:r>
        <w:rPr>
          <w:rFonts w:hint="eastAsia" w:ascii="宋体"/>
          <w:sz w:val="24"/>
        </w:rPr>
        <w:t>　　2.成交人应在成交后</w:t>
      </w:r>
      <w:r>
        <w:rPr>
          <w:rFonts w:hint="eastAsia" w:ascii="宋体"/>
          <w:b/>
          <w:bCs/>
          <w:sz w:val="24"/>
        </w:rPr>
        <w:t>2个工作日内</w:t>
      </w:r>
      <w:r>
        <w:rPr>
          <w:rFonts w:ascii="宋体"/>
          <w:b/>
          <w:bCs/>
          <w:sz w:val="24"/>
        </w:rPr>
        <w:t>将</w:t>
      </w:r>
      <w:r>
        <w:rPr>
          <w:rFonts w:hint="eastAsia" w:ascii="宋体"/>
          <w:b/>
          <w:bCs/>
          <w:sz w:val="24"/>
        </w:rPr>
        <w:t>履约保证金</w:t>
      </w:r>
      <w:r>
        <w:rPr>
          <w:rFonts w:ascii="宋体"/>
          <w:sz w:val="24"/>
        </w:rPr>
        <w:t>缴纳</w:t>
      </w:r>
      <w:r>
        <w:rPr>
          <w:rFonts w:hint="eastAsia" w:ascii="宋体"/>
          <w:sz w:val="24"/>
        </w:rPr>
        <w:t>给委托人指定账户，详见《采购合同》。</w:t>
      </w:r>
    </w:p>
    <w:p>
      <w:pPr>
        <w:spacing w:line="440" w:lineRule="exact"/>
        <w:ind w:firstLine="480" w:firstLineChars="200"/>
        <w:rPr>
          <w:rFonts w:ascii="宋体"/>
          <w:sz w:val="24"/>
        </w:rPr>
      </w:pPr>
      <w:r>
        <w:rPr>
          <w:rFonts w:hint="eastAsia" w:ascii="宋体"/>
          <w:sz w:val="24"/>
        </w:rPr>
        <w:t>3.履约保证金的交付方式以《采购合同》约定的为准，成交人与委托人的具体权利义务按《采购合同》的约定执行。</w:t>
      </w:r>
    </w:p>
    <w:p>
      <w:pPr>
        <w:spacing w:line="440" w:lineRule="exact"/>
        <w:ind w:firstLine="482" w:firstLineChars="200"/>
        <w:rPr>
          <w:rFonts w:ascii="宋体"/>
          <w:b/>
          <w:sz w:val="24"/>
        </w:rPr>
      </w:pPr>
      <w:r>
        <w:rPr>
          <w:rFonts w:hint="eastAsia" w:ascii="宋体"/>
          <w:b/>
          <w:sz w:val="24"/>
        </w:rPr>
        <w:t>九、违约责任：</w:t>
      </w:r>
    </w:p>
    <w:p>
      <w:pPr>
        <w:spacing w:line="440" w:lineRule="exact"/>
        <w:ind w:firstLine="480" w:firstLineChars="200"/>
        <w:rPr>
          <w:rFonts w:ascii="宋体"/>
          <w:sz w:val="24"/>
        </w:rPr>
      </w:pPr>
      <w:r>
        <w:rPr>
          <w:rFonts w:hint="eastAsia" w:ascii="宋体"/>
          <w:sz w:val="24"/>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成交人已支付竞价保证金及应委托人要求支付的款项不予退还，同时本公司可以根据委托人的要求重新组织竞价或退回委托人。</w:t>
      </w:r>
    </w:p>
    <w:p>
      <w:pPr>
        <w:spacing w:line="440" w:lineRule="exact"/>
        <w:ind w:firstLine="480" w:firstLineChars="200"/>
        <w:rPr>
          <w:rFonts w:ascii="宋体"/>
          <w:sz w:val="24"/>
        </w:rPr>
      </w:pPr>
      <w:r>
        <w:rPr>
          <w:rFonts w:hint="eastAsia" w:ascii="宋体"/>
          <w:sz w:val="24"/>
        </w:rPr>
        <w:t>1.1成交人未按规定期限及时足额支付交易服务费、采购合同履约保证金以及其它约定款项。</w:t>
      </w:r>
    </w:p>
    <w:p>
      <w:pPr>
        <w:spacing w:line="440" w:lineRule="exact"/>
        <w:ind w:firstLine="480" w:firstLineChars="200"/>
        <w:rPr>
          <w:rFonts w:ascii="宋体"/>
          <w:sz w:val="24"/>
        </w:rPr>
      </w:pPr>
      <w:r>
        <w:rPr>
          <w:rFonts w:hint="eastAsia" w:ascii="宋体"/>
          <w:sz w:val="24"/>
        </w:rPr>
        <w:t>1.2竞价成交后，成交人未在约定时间签署《竞价结果通知书》、《采购合同》。</w:t>
      </w:r>
    </w:p>
    <w:p>
      <w:pPr>
        <w:spacing w:line="440" w:lineRule="exact"/>
        <w:ind w:firstLine="480" w:firstLineChars="200"/>
        <w:rPr>
          <w:rFonts w:ascii="宋体"/>
          <w:sz w:val="24"/>
        </w:rPr>
      </w:pPr>
      <w:r>
        <w:rPr>
          <w:rFonts w:hint="eastAsia" w:ascii="宋体"/>
          <w:sz w:val="24"/>
        </w:rPr>
        <w:t>1.3竞价成交后，成交人拒收有关文件、函件，或怠于履行采购合同约定等。</w:t>
      </w:r>
    </w:p>
    <w:p>
      <w:pPr>
        <w:spacing w:line="440" w:lineRule="exact"/>
        <w:ind w:firstLine="480" w:firstLineChars="200"/>
        <w:rPr>
          <w:rFonts w:ascii="宋体"/>
          <w:sz w:val="24"/>
        </w:rPr>
      </w:pPr>
      <w:r>
        <w:rPr>
          <w:rFonts w:hint="eastAsia" w:ascii="宋体"/>
          <w:sz w:val="24"/>
        </w:rPr>
        <w:t>1.4违反本《竞价须知》约定的其他行为的。</w:t>
      </w:r>
    </w:p>
    <w:p>
      <w:pPr>
        <w:spacing w:line="440" w:lineRule="exact"/>
        <w:ind w:firstLine="480" w:firstLineChars="200"/>
        <w:rPr>
          <w:rFonts w:ascii="宋体"/>
          <w:sz w:val="24"/>
        </w:rPr>
      </w:pPr>
      <w:r>
        <w:rPr>
          <w:rFonts w:hint="eastAsia" w:ascii="宋体"/>
          <w:sz w:val="24"/>
        </w:rPr>
        <w:t>2.若因竞价标的特殊原因造成合同无效的，产权交易服务机构仅负责无息退回交易服务费，成交人同意不予追究产权交易服务机构的任何经济和法律责任。</w:t>
      </w:r>
    </w:p>
    <w:p>
      <w:pPr>
        <w:spacing w:line="440" w:lineRule="exact"/>
        <w:ind w:firstLine="482" w:firstLineChars="200"/>
        <w:rPr>
          <w:rFonts w:ascii="宋体"/>
          <w:b/>
          <w:sz w:val="24"/>
        </w:rPr>
      </w:pPr>
      <w:r>
        <w:rPr>
          <w:rFonts w:hint="eastAsia" w:ascii="宋体"/>
          <w:b/>
          <w:sz w:val="24"/>
        </w:rPr>
        <w:t>十、特别约定和相关瑕疵：</w:t>
      </w:r>
    </w:p>
    <w:p>
      <w:pPr>
        <w:spacing w:line="440" w:lineRule="exact"/>
        <w:ind w:firstLine="480" w:firstLineChars="200"/>
        <w:rPr>
          <w:rFonts w:ascii="宋体"/>
          <w:sz w:val="24"/>
        </w:rPr>
      </w:pPr>
      <w:r>
        <w:rPr>
          <w:rFonts w:hint="eastAsia" w:ascii="宋体"/>
          <w:sz w:val="24"/>
        </w:rPr>
        <w:t>1.竞价标的成交人即为供应商。供应商签署《竞价结果通知单》时，供应商与委托方之间的合同关系即时成立并生效，供应商应在签署《竞价结果通知书》时并签订《采购合同》。</w:t>
      </w:r>
    </w:p>
    <w:p>
      <w:pPr>
        <w:spacing w:line="440" w:lineRule="exact"/>
        <w:ind w:firstLine="480" w:firstLineChars="200"/>
        <w:rPr>
          <w:rFonts w:ascii="宋体"/>
          <w:sz w:val="24"/>
        </w:rPr>
      </w:pPr>
      <w:r>
        <w:rPr>
          <w:rFonts w:hint="eastAsia" w:ascii="宋体"/>
          <w:sz w:val="24"/>
        </w:rPr>
        <w:t>2. 竞价人参加竞价会说明已充分了解认可需供应货物的要求及对应的服务、成交后应签的《采购合同》条款等与标的物相关的一切情况，同时表示认可，并承诺因存在或可能存在的其他要求造成的风险由成交人承担。</w:t>
      </w:r>
    </w:p>
    <w:p>
      <w:pPr>
        <w:spacing w:line="440" w:lineRule="exact"/>
        <w:ind w:firstLine="480" w:firstLineChars="200"/>
        <w:rPr>
          <w:rFonts w:ascii="宋体"/>
          <w:sz w:val="24"/>
        </w:rPr>
      </w:pPr>
      <w:r>
        <w:rPr>
          <w:rFonts w:hint="eastAsia" w:ascii="宋体"/>
          <w:sz w:val="24"/>
        </w:rPr>
        <w:t xml:space="preserve"> 3.如遇委托人在竞价前撤回本次竞价标的，竞价保证金无息退还，委托人和产权交易服务机构不承担任何费用或赔偿责任，竞价人对此无异议。</w:t>
      </w:r>
    </w:p>
    <w:p>
      <w:pPr>
        <w:spacing w:line="440" w:lineRule="exact"/>
        <w:ind w:firstLine="480" w:firstLineChars="200"/>
        <w:rPr>
          <w:rFonts w:ascii="宋体"/>
          <w:sz w:val="24"/>
        </w:rPr>
      </w:pPr>
      <w:r>
        <w:rPr>
          <w:rFonts w:hint="eastAsia" w:ascii="宋体"/>
          <w:sz w:val="24"/>
        </w:rPr>
        <w:t>4.货物供应过程中发生的所有安全、经济、法律责任都由受让人承担。</w:t>
      </w:r>
    </w:p>
    <w:p>
      <w:pPr>
        <w:spacing w:line="440" w:lineRule="exact"/>
        <w:ind w:firstLine="480" w:firstLineChars="200"/>
        <w:rPr>
          <w:rFonts w:ascii="宋体"/>
          <w:b/>
          <w:sz w:val="24"/>
          <w:u w:val="single"/>
        </w:rPr>
      </w:pPr>
      <w:r>
        <w:rPr>
          <w:rFonts w:hint="eastAsia" w:ascii="宋体"/>
          <w:sz w:val="24"/>
        </w:rPr>
        <w:t>5.</w:t>
      </w:r>
      <w:r>
        <w:rPr>
          <w:rFonts w:hint="eastAsia" w:ascii="宋体"/>
          <w:bCs/>
          <w:sz w:val="24"/>
          <w:u w:val="single"/>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spacing w:line="440" w:lineRule="exact"/>
        <w:ind w:firstLine="480" w:firstLineChars="200"/>
        <w:rPr>
          <w:rFonts w:ascii="宋体"/>
          <w:sz w:val="24"/>
        </w:rPr>
      </w:pPr>
      <w:r>
        <w:rPr>
          <w:rFonts w:hint="eastAsia" w:ascii="宋体"/>
          <w:sz w:val="24"/>
        </w:rPr>
        <w:t>6.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已行使了知情权。竞价人点击出价即视为其同意本竞价须知各条款的权利义务，并愿承担参加本次竞价会及竞价成交以后可能带来的一切风险、障碍，并承诺放弃对产权交易服务机构的任何权利主张。本竞价须知及其附件内容对本人发生法律效力。</w:t>
      </w:r>
    </w:p>
    <w:p>
      <w:pPr>
        <w:spacing w:line="440" w:lineRule="exact"/>
        <w:ind w:firstLine="482" w:firstLineChars="200"/>
        <w:rPr>
          <w:rFonts w:ascii="宋体"/>
          <w:b/>
          <w:sz w:val="24"/>
        </w:rPr>
      </w:pPr>
      <w:r>
        <w:rPr>
          <w:rFonts w:hint="eastAsia" w:ascii="宋体"/>
          <w:b/>
          <w:sz w:val="24"/>
        </w:rPr>
        <w:t>十一、竞价标的重要文件</w:t>
      </w:r>
    </w:p>
    <w:p>
      <w:pPr>
        <w:spacing w:line="440" w:lineRule="exact"/>
        <w:ind w:firstLine="480" w:firstLineChars="200"/>
        <w:rPr>
          <w:rFonts w:ascii="宋体"/>
          <w:sz w:val="24"/>
        </w:rPr>
      </w:pPr>
      <w:r>
        <w:rPr>
          <w:rFonts w:hint="eastAsia" w:ascii="宋体"/>
          <w:sz w:val="24"/>
        </w:rPr>
        <w:t>上述竞价标的现有相关文件、材料复印件有：1.《采购合同》样本（已拟定的条款）；2.《承诺函》。</w:t>
      </w:r>
    </w:p>
    <w:p>
      <w:pPr>
        <w:spacing w:line="440" w:lineRule="exact"/>
        <w:ind w:firstLine="480" w:firstLineChars="200"/>
        <w:rPr>
          <w:rFonts w:ascii="宋体"/>
          <w:sz w:val="24"/>
        </w:rPr>
      </w:pPr>
      <w:r>
        <w:rPr>
          <w:rFonts w:hint="eastAsia" w:ascii="宋体"/>
          <w:sz w:val="24"/>
        </w:rPr>
        <w:t>竞价一旦成交，受让人即成为上述《采购合同》的供应商，受该合同的约束。成交人作为《采购合同》的乙方（供应商），应在竞价成交后与委托人签署《采购合同》。因此，郑重提示各位竞价人认真阅读此《采购合同》样本，全面理解各方当事人的权利义务约定，同时，请各位竞价人认真阅读上述标的的相关文件。</w:t>
      </w:r>
    </w:p>
    <w:p>
      <w:pPr>
        <w:spacing w:line="440" w:lineRule="exact"/>
        <w:ind w:firstLine="480" w:firstLineChars="200"/>
        <w:jc w:val="left"/>
        <w:rPr>
          <w:rFonts w:ascii="宋体"/>
          <w:b/>
          <w:bCs/>
          <w:sz w:val="24"/>
        </w:rPr>
      </w:pPr>
      <w:r>
        <w:rPr>
          <w:rFonts w:hint="eastAsia" w:ascii="宋体"/>
          <w:sz w:val="24"/>
        </w:rPr>
        <w:t>以上文件作为本《竞价须知》的附件，竞价人参与竞价即表明全面接受其中的内容。</w:t>
      </w:r>
      <w:r>
        <w:rPr>
          <w:rFonts w:ascii="宋体"/>
          <w:sz w:val="24"/>
        </w:rPr>
        <w:t xml:space="preserve">  </w:t>
      </w:r>
      <w:r>
        <w:rPr>
          <w:rFonts w:ascii="宋体"/>
          <w:b/>
          <w:bCs/>
          <w:sz w:val="24"/>
        </w:rPr>
        <w:t xml:space="preserve">                                    </w:t>
      </w:r>
      <w:r>
        <w:rPr>
          <w:rFonts w:hint="eastAsia" w:ascii="宋体"/>
          <w:b/>
          <w:bCs/>
          <w:sz w:val="24"/>
        </w:rPr>
        <w:t xml:space="preserve">　     </w:t>
      </w:r>
    </w:p>
    <w:p>
      <w:pPr>
        <w:spacing w:line="440" w:lineRule="exact"/>
        <w:ind w:firstLine="420"/>
        <w:jc w:val="right"/>
        <w:rPr>
          <w:rFonts w:ascii="宋体"/>
          <w:sz w:val="24"/>
        </w:rPr>
      </w:pPr>
      <w:r>
        <w:rPr>
          <w:rFonts w:hint="eastAsia" w:ascii="宋体"/>
          <w:sz w:val="24"/>
        </w:rPr>
        <w:t>连城县国有资产产权交易服务有限公司</w:t>
      </w:r>
    </w:p>
    <w:p>
      <w:pPr>
        <w:spacing w:line="440" w:lineRule="exact"/>
        <w:ind w:firstLine="420"/>
        <w:jc w:val="center"/>
        <w:rPr>
          <w:rFonts w:ascii="宋体"/>
          <w:sz w:val="24"/>
        </w:rPr>
      </w:pPr>
      <w:r>
        <w:rPr>
          <w:rFonts w:hint="eastAsia" w:ascii="宋体"/>
          <w:sz w:val="24"/>
        </w:rPr>
        <w:t xml:space="preserve">                                               </w:t>
      </w:r>
      <w:r>
        <w:rPr>
          <w:rFonts w:ascii="宋体"/>
          <w:sz w:val="24"/>
        </w:rPr>
        <w:t>20</w:t>
      </w:r>
      <w:r>
        <w:rPr>
          <w:rFonts w:hint="eastAsia" w:ascii="宋体"/>
          <w:sz w:val="24"/>
        </w:rPr>
        <w:t>21年  月  日</w:t>
      </w:r>
    </w:p>
    <w:p>
      <w:pPr>
        <w:widowControl/>
        <w:jc w:val="left"/>
        <w:rPr>
          <w:rFonts w:ascii="宋体"/>
          <w:sz w:val="24"/>
        </w:rPr>
      </w:pPr>
      <w:r>
        <w:rPr>
          <w:rFonts w:ascii="宋体"/>
          <w:sz w:val="24"/>
        </w:rPr>
        <w:br w:type="page"/>
      </w:r>
    </w:p>
    <w:p>
      <w:pPr>
        <w:pStyle w:val="33"/>
        <w:ind w:right="210"/>
        <w:rPr>
          <w:sz w:val="24"/>
          <w:szCs w:val="24"/>
        </w:rPr>
      </w:pPr>
      <w:r>
        <w:rPr>
          <w:rFonts w:hint="eastAsia"/>
          <w:sz w:val="24"/>
          <w:szCs w:val="24"/>
        </w:rPr>
        <w:t>承诺函</w:t>
      </w:r>
    </w:p>
    <w:p>
      <w:pPr>
        <w:spacing w:line="600" w:lineRule="exact"/>
        <w:rPr>
          <w:sz w:val="24"/>
          <w:u w:val="single"/>
        </w:rPr>
      </w:pPr>
      <w:r>
        <w:rPr>
          <w:rFonts w:hint="eastAsia" w:ascii="宋体"/>
          <w:b/>
          <w:bCs/>
          <w:sz w:val="24"/>
        </w:rPr>
        <w:t>连城县国有资产产权交易服务有限公司</w:t>
      </w:r>
      <w:r>
        <w:rPr>
          <w:rFonts w:hint="eastAsia"/>
          <w:sz w:val="24"/>
        </w:rPr>
        <w:t>：</w:t>
      </w:r>
    </w:p>
    <w:p>
      <w:pPr>
        <w:tabs>
          <w:tab w:val="left" w:pos="900"/>
        </w:tabs>
        <w:spacing w:line="600" w:lineRule="exact"/>
        <w:ind w:firstLine="480" w:firstLineChars="200"/>
        <w:rPr>
          <w:sz w:val="24"/>
        </w:rPr>
      </w:pPr>
      <w:r>
        <w:rPr>
          <w:rFonts w:hint="eastAsia" w:ascii="宋体"/>
          <w:sz w:val="24"/>
        </w:rPr>
        <w:t>本人(本公司)</w:t>
      </w:r>
      <w:r>
        <w:rPr>
          <w:rFonts w:hint="eastAsia"/>
          <w:sz w:val="24"/>
        </w:rPr>
        <w:t>就参与贵公司</w:t>
      </w:r>
      <w:r>
        <w:rPr>
          <w:rFonts w:hint="eastAsia" w:ascii="宋体" w:cs="宋体"/>
          <w:sz w:val="24"/>
        </w:rPr>
        <w:t>于</w:t>
      </w:r>
      <w:r>
        <w:rPr>
          <w:rFonts w:hint="eastAsia" w:ascii="宋体" w:cs="宋体"/>
          <w:sz w:val="24"/>
          <w:u w:val="single"/>
        </w:rPr>
        <w:t xml:space="preserve"> 2021 </w:t>
      </w:r>
      <w:r>
        <w:rPr>
          <w:rFonts w:hint="eastAsia" w:ascii="宋体" w:cs="宋体"/>
          <w:sz w:val="24"/>
        </w:rPr>
        <w:t>年</w:t>
      </w:r>
      <w:r>
        <w:rPr>
          <w:rFonts w:hint="eastAsia" w:ascii="宋体" w:cs="宋体"/>
          <w:sz w:val="24"/>
          <w:u w:val="single"/>
        </w:rPr>
        <w:t>9</w:t>
      </w:r>
      <w:r>
        <w:rPr>
          <w:rFonts w:hint="eastAsia" w:ascii="宋体" w:cs="宋体"/>
          <w:sz w:val="24"/>
        </w:rPr>
        <w:t>月</w:t>
      </w:r>
      <w:r>
        <w:rPr>
          <w:rFonts w:hint="eastAsia" w:ascii="宋体" w:cs="宋体"/>
          <w:sz w:val="24"/>
          <w:u w:val="single"/>
        </w:rPr>
        <w:t>18</w:t>
      </w:r>
      <w:r>
        <w:rPr>
          <w:rFonts w:hint="eastAsia" w:ascii="宋体" w:cs="宋体"/>
          <w:sz w:val="24"/>
        </w:rPr>
        <w:t>日</w:t>
      </w:r>
      <w:r>
        <w:rPr>
          <w:rFonts w:hint="eastAsia" w:ascii="宋体" w:cs="宋体"/>
          <w:sz w:val="24"/>
          <w:u w:val="single"/>
        </w:rPr>
        <w:t xml:space="preserve"> 09：30 </w:t>
      </w:r>
      <w:r>
        <w:rPr>
          <w:rFonts w:hint="eastAsia" w:ascii="宋体" w:cs="宋体"/>
          <w:sz w:val="24"/>
        </w:rPr>
        <w:t>时在</w:t>
      </w:r>
      <w:r>
        <w:rPr>
          <w:rFonts w:hint="eastAsia" w:ascii="宋体" w:cs="宋体"/>
          <w:bCs/>
          <w:kern w:val="0"/>
          <w:sz w:val="24"/>
          <w:u w:val="single"/>
        </w:rPr>
        <w:t>权益云交易平台（网址：</w:t>
      </w:r>
      <w:r>
        <w:fldChar w:fldCharType="begin"/>
      </w:r>
      <w:r>
        <w:instrText xml:space="preserve"> HYPERLINK "https://www.unibid.cn/" </w:instrText>
      </w:r>
      <w:r>
        <w:fldChar w:fldCharType="separate"/>
      </w:r>
      <w:r>
        <w:rPr>
          <w:rFonts w:hint="eastAsia" w:ascii="宋体" w:cs="宋体"/>
          <w:bCs/>
          <w:kern w:val="0"/>
          <w:sz w:val="24"/>
          <w:u w:val="single"/>
        </w:rPr>
        <w:t>https://www.unibid.cn/</w:t>
      </w:r>
      <w:r>
        <w:rPr>
          <w:rFonts w:hint="eastAsia" w:ascii="宋体" w:cs="宋体"/>
          <w:bCs/>
          <w:kern w:val="0"/>
          <w:sz w:val="24"/>
          <w:u w:val="single"/>
        </w:rPr>
        <w:fldChar w:fldCharType="end"/>
      </w:r>
      <w:r>
        <w:rPr>
          <w:rFonts w:hint="eastAsia" w:ascii="宋体" w:cs="宋体"/>
          <w:bCs/>
          <w:kern w:val="0"/>
          <w:sz w:val="24"/>
          <w:u w:val="single"/>
        </w:rPr>
        <w:t>)</w:t>
      </w:r>
      <w:r>
        <w:rPr>
          <w:rFonts w:hint="eastAsia" w:ascii="宋体" w:cs="宋体"/>
          <w:sz w:val="24"/>
        </w:rPr>
        <w:t>举办的</w:t>
      </w:r>
      <w:r>
        <w:rPr>
          <w:rFonts w:hint="eastAsia" w:ascii="宋体" w:cs="宋体"/>
          <w:color w:val="0000FF"/>
          <w:sz w:val="24"/>
        </w:rPr>
        <w:t>连城县粮食购销有限公司</w:t>
      </w:r>
      <w:r>
        <w:rPr>
          <w:rFonts w:hint="eastAsia"/>
          <w:sz w:val="24"/>
        </w:rPr>
        <w:t>公开选取办公家具供应商（以下简称“本标的”）竞价活动做出如下承诺：</w:t>
      </w:r>
    </w:p>
    <w:p>
      <w:pPr>
        <w:tabs>
          <w:tab w:val="left" w:pos="900"/>
        </w:tabs>
        <w:spacing w:line="600" w:lineRule="exact"/>
        <w:ind w:firstLine="480" w:firstLineChars="200"/>
        <w:rPr>
          <w:sz w:val="24"/>
        </w:rPr>
      </w:pPr>
      <w:r>
        <w:rPr>
          <w:rFonts w:hint="eastAsia"/>
          <w:sz w:val="24"/>
        </w:rPr>
        <w:t>一、</w:t>
      </w:r>
      <w:r>
        <w:rPr>
          <w:rFonts w:hint="eastAsia" w:ascii="宋体"/>
          <w:sz w:val="24"/>
        </w:rPr>
        <w:t>本人(本公司)承诺提供的报名材料真实、合法、有效。</w:t>
      </w:r>
    </w:p>
    <w:p>
      <w:pPr>
        <w:spacing w:line="600" w:lineRule="exact"/>
        <w:ind w:firstLine="480" w:firstLineChars="200"/>
        <w:rPr>
          <w:sz w:val="24"/>
        </w:rPr>
      </w:pPr>
      <w:r>
        <w:rPr>
          <w:rFonts w:hint="eastAsia"/>
          <w:sz w:val="24"/>
        </w:rPr>
        <w:t>二、</w:t>
      </w:r>
      <w:r>
        <w:rPr>
          <w:rFonts w:hint="eastAsia" w:ascii="宋体"/>
          <w:sz w:val="24"/>
        </w:rPr>
        <w:t>本人(本公司)</w:t>
      </w:r>
      <w:r>
        <w:rPr>
          <w:rFonts w:hint="eastAsia"/>
          <w:sz w:val="24"/>
        </w:rPr>
        <w:t>已仔细阅读并自愿遵守《竞价须知》等文件的规定，同意按照《竞价须知》的内容参加竞价活动。</w:t>
      </w:r>
    </w:p>
    <w:p>
      <w:pPr>
        <w:spacing w:line="600" w:lineRule="exact"/>
        <w:ind w:firstLine="480" w:firstLineChars="200"/>
        <w:rPr>
          <w:rFonts w:ascii="宋体"/>
          <w:b/>
          <w:bCs/>
          <w:sz w:val="24"/>
        </w:rPr>
      </w:pPr>
      <w:r>
        <w:rPr>
          <w:rFonts w:hint="eastAsia"/>
          <w:sz w:val="24"/>
        </w:rPr>
        <w:t>三、</w:t>
      </w:r>
      <w:r>
        <w:rPr>
          <w:rFonts w:hint="eastAsia" w:ascii="宋体"/>
          <w:sz w:val="24"/>
        </w:rPr>
        <w:t>本人(本公司)</w:t>
      </w:r>
      <w:r>
        <w:rPr>
          <w:rFonts w:hint="eastAsia"/>
          <w:sz w:val="24"/>
        </w:rPr>
        <w:t>已仔细阅读并自愿遵守</w:t>
      </w:r>
      <w:r>
        <w:rPr>
          <w:rFonts w:hint="eastAsia" w:ascii="宋体"/>
          <w:sz w:val="24"/>
        </w:rPr>
        <w:t>《</w:t>
      </w:r>
      <w:r>
        <w:rPr>
          <w:rFonts w:hint="eastAsia"/>
          <w:sz w:val="24"/>
        </w:rPr>
        <w:t>竞价</w:t>
      </w:r>
      <w:r>
        <w:rPr>
          <w:rFonts w:hint="eastAsia" w:ascii="宋体"/>
          <w:sz w:val="24"/>
        </w:rPr>
        <w:t>须知》</w:t>
      </w:r>
      <w:r>
        <w:rPr>
          <w:rFonts w:hint="eastAsia" w:ascii="宋体"/>
          <w:b/>
          <w:bCs/>
          <w:sz w:val="24"/>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sz w:val="24"/>
        </w:rPr>
      </w:pPr>
      <w:r>
        <w:rPr>
          <w:rFonts w:hint="eastAsia" w:ascii="宋体"/>
          <w:sz w:val="24"/>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sz w:val="24"/>
        </w:rPr>
      </w:pPr>
      <w:r>
        <w:rPr>
          <w:rFonts w:hint="eastAsia"/>
          <w:sz w:val="24"/>
        </w:rPr>
        <w:t>五、</w:t>
      </w:r>
      <w:r>
        <w:rPr>
          <w:rFonts w:hint="eastAsia" w:ascii="宋体"/>
          <w:sz w:val="24"/>
        </w:rPr>
        <w:t>本人(本公司)</w:t>
      </w:r>
      <w:r>
        <w:rPr>
          <w:rFonts w:hint="eastAsia"/>
          <w:sz w:val="24"/>
        </w:rPr>
        <w:t>已完成对本标的的全面调查了解（包括但不限于查阅由贵公司提供的竞价资料如相关合同条款等），对标的情况已充分知晓。</w:t>
      </w:r>
      <w:r>
        <w:rPr>
          <w:rFonts w:hint="eastAsia" w:ascii="宋体"/>
          <w:sz w:val="24"/>
        </w:rPr>
        <w:t>本人(本公司)对竞价行为负责，</w:t>
      </w:r>
      <w:r>
        <w:rPr>
          <w:rFonts w:hint="eastAsia"/>
          <w:sz w:val="24"/>
        </w:rPr>
        <w:t>自行承担包括但不限于因所获取的标的信息不全面、误解等而产生的相应后果</w:t>
      </w:r>
      <w:r>
        <w:rPr>
          <w:rFonts w:hint="eastAsia" w:ascii="宋体"/>
          <w:sz w:val="24"/>
        </w:rPr>
        <w:t>。本人(本公司)已行使了知情权，接受一切已知及未知的瑕疵。</w:t>
      </w:r>
    </w:p>
    <w:p>
      <w:pPr>
        <w:spacing w:line="600" w:lineRule="exact"/>
        <w:rPr>
          <w:sz w:val="24"/>
        </w:rPr>
      </w:pPr>
    </w:p>
    <w:p>
      <w:pPr>
        <w:spacing w:line="600" w:lineRule="exact"/>
        <w:ind w:firstLine="5040" w:firstLineChars="2100"/>
        <w:rPr>
          <w:sz w:val="24"/>
          <w:u w:val="single"/>
        </w:rPr>
      </w:pPr>
      <w:r>
        <w:rPr>
          <w:rFonts w:hint="eastAsia"/>
          <w:sz w:val="24"/>
        </w:rPr>
        <w:t>承诺人签章：</w:t>
      </w:r>
    </w:p>
    <w:p>
      <w:pPr>
        <w:spacing w:line="600" w:lineRule="exact"/>
        <w:ind w:firstLine="4200" w:firstLineChars="1750"/>
        <w:jc w:val="right"/>
        <w:rPr>
          <w:sz w:val="24"/>
          <w:u w:val="single"/>
        </w:rPr>
      </w:pPr>
    </w:p>
    <w:p>
      <w:pPr>
        <w:spacing w:line="600" w:lineRule="exact"/>
        <w:ind w:firstLine="3960" w:firstLineChars="1650"/>
        <w:jc w:val="center"/>
        <w:rPr>
          <w:rFonts w:ascii="宋体"/>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40" w:lineRule="exact"/>
        <w:ind w:firstLine="420"/>
        <w:rPr>
          <w:rFonts w:ascii="宋体"/>
          <w:sz w:val="24"/>
        </w:rPr>
      </w:pPr>
    </w:p>
    <w:sectPr>
      <w:footerReference r:id="rId3" w:type="default"/>
      <w:pgSz w:w="11906" w:h="16838"/>
      <w:pgMar w:top="1154" w:right="976" w:bottom="1404" w:left="1070" w:header="851" w:footer="992" w:gutter="0"/>
      <w:pgNumType w:fmt="numberInDash"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rect id="_x0000_s4097" o:spid="_x0000_s4097" o:spt="1" style="position:absolute;left:0pt;margin-top:0pt;height:10.35pt;width:4.5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9"/>
                </w:pPr>
                <w:r>
                  <w:fldChar w:fldCharType="begin"/>
                </w:r>
                <w:r>
                  <w:instrText xml:space="preserve"> PAGE  \* MERGEFORMAT </w:instrText>
                </w:r>
                <w:r>
                  <w:fldChar w:fldCharType="separate"/>
                </w:r>
                <w:r>
                  <w:t>- 4 -</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8CE71"/>
    <w:multiLevelType w:val="singleLevel"/>
    <w:tmpl w:val="A6C8CE71"/>
    <w:lvl w:ilvl="0" w:tentative="0">
      <w:start w:val="2"/>
      <w:numFmt w:val="chineseCounting"/>
      <w:suff w:val="nothing"/>
      <w:lvlText w:val="%1、"/>
      <w:lvlJc w:val="left"/>
      <w:pPr>
        <w:ind w:left="0" w:firstLine="0"/>
      </w:pPr>
      <w:rPr>
        <w:rFonts w:hint="eastAsia"/>
      </w:rPr>
    </w:lvl>
  </w:abstractNum>
  <w:abstractNum w:abstractNumId="1">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9"/>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79F2"/>
    <w:rsid w:val="00032F5F"/>
    <w:rsid w:val="0007167B"/>
    <w:rsid w:val="0008078F"/>
    <w:rsid w:val="000A0431"/>
    <w:rsid w:val="0010326C"/>
    <w:rsid w:val="001050E9"/>
    <w:rsid w:val="001055A3"/>
    <w:rsid w:val="0011669B"/>
    <w:rsid w:val="001314B5"/>
    <w:rsid w:val="001427AF"/>
    <w:rsid w:val="00155F92"/>
    <w:rsid w:val="00162E5C"/>
    <w:rsid w:val="00166B44"/>
    <w:rsid w:val="0018679F"/>
    <w:rsid w:val="001A11F2"/>
    <w:rsid w:val="001B5D5D"/>
    <w:rsid w:val="001C0711"/>
    <w:rsid w:val="001F3003"/>
    <w:rsid w:val="0025651B"/>
    <w:rsid w:val="0026683A"/>
    <w:rsid w:val="00280C15"/>
    <w:rsid w:val="002D1B36"/>
    <w:rsid w:val="002D56B0"/>
    <w:rsid w:val="002E60B6"/>
    <w:rsid w:val="00303CD7"/>
    <w:rsid w:val="00307C27"/>
    <w:rsid w:val="00323846"/>
    <w:rsid w:val="00360E4B"/>
    <w:rsid w:val="0037191B"/>
    <w:rsid w:val="003754E7"/>
    <w:rsid w:val="00381667"/>
    <w:rsid w:val="003977F7"/>
    <w:rsid w:val="003B4C2D"/>
    <w:rsid w:val="0040211F"/>
    <w:rsid w:val="004349D1"/>
    <w:rsid w:val="00461739"/>
    <w:rsid w:val="00464BF8"/>
    <w:rsid w:val="00476A51"/>
    <w:rsid w:val="00486483"/>
    <w:rsid w:val="0049304C"/>
    <w:rsid w:val="004B28D6"/>
    <w:rsid w:val="004C042F"/>
    <w:rsid w:val="004F462D"/>
    <w:rsid w:val="00544A04"/>
    <w:rsid w:val="00554055"/>
    <w:rsid w:val="00560D23"/>
    <w:rsid w:val="00574620"/>
    <w:rsid w:val="005C70E1"/>
    <w:rsid w:val="005E5D5F"/>
    <w:rsid w:val="00632463"/>
    <w:rsid w:val="00657A66"/>
    <w:rsid w:val="00687E68"/>
    <w:rsid w:val="006E1AC3"/>
    <w:rsid w:val="006F7856"/>
    <w:rsid w:val="007155B6"/>
    <w:rsid w:val="00790199"/>
    <w:rsid w:val="007A63B2"/>
    <w:rsid w:val="007B0B80"/>
    <w:rsid w:val="007C6A8A"/>
    <w:rsid w:val="007E4231"/>
    <w:rsid w:val="007F1595"/>
    <w:rsid w:val="0080491C"/>
    <w:rsid w:val="0081093B"/>
    <w:rsid w:val="0082319E"/>
    <w:rsid w:val="00857C30"/>
    <w:rsid w:val="00874DF9"/>
    <w:rsid w:val="00876835"/>
    <w:rsid w:val="008B177D"/>
    <w:rsid w:val="008E237F"/>
    <w:rsid w:val="008E285D"/>
    <w:rsid w:val="0091057E"/>
    <w:rsid w:val="00926FF9"/>
    <w:rsid w:val="00931965"/>
    <w:rsid w:val="0094136E"/>
    <w:rsid w:val="00984BC5"/>
    <w:rsid w:val="009A158A"/>
    <w:rsid w:val="009B711B"/>
    <w:rsid w:val="009C0608"/>
    <w:rsid w:val="009C553F"/>
    <w:rsid w:val="009F189C"/>
    <w:rsid w:val="00A64956"/>
    <w:rsid w:val="00A71DB1"/>
    <w:rsid w:val="00A91C9F"/>
    <w:rsid w:val="00AB62C3"/>
    <w:rsid w:val="00AD20DB"/>
    <w:rsid w:val="00AF79F2"/>
    <w:rsid w:val="00B0774E"/>
    <w:rsid w:val="00B117E1"/>
    <w:rsid w:val="00B408D6"/>
    <w:rsid w:val="00BF7C75"/>
    <w:rsid w:val="00C10604"/>
    <w:rsid w:val="00C13A6C"/>
    <w:rsid w:val="00C578DB"/>
    <w:rsid w:val="00C76217"/>
    <w:rsid w:val="00CA37F5"/>
    <w:rsid w:val="00CA7D83"/>
    <w:rsid w:val="00CB5BE3"/>
    <w:rsid w:val="00CF0524"/>
    <w:rsid w:val="00CF07B5"/>
    <w:rsid w:val="00D621E1"/>
    <w:rsid w:val="00D97AA9"/>
    <w:rsid w:val="00DA551B"/>
    <w:rsid w:val="00DC1A7B"/>
    <w:rsid w:val="00DC44DE"/>
    <w:rsid w:val="00DC7557"/>
    <w:rsid w:val="00DE6179"/>
    <w:rsid w:val="00E70A5E"/>
    <w:rsid w:val="00E85B83"/>
    <w:rsid w:val="00EA6867"/>
    <w:rsid w:val="00EB10DB"/>
    <w:rsid w:val="00EB5AFA"/>
    <w:rsid w:val="00EC7E84"/>
    <w:rsid w:val="00EE789C"/>
    <w:rsid w:val="00EF714C"/>
    <w:rsid w:val="00F37ED0"/>
    <w:rsid w:val="00F64E64"/>
    <w:rsid w:val="00FA04D7"/>
    <w:rsid w:val="00FA33F7"/>
    <w:rsid w:val="00FA46DB"/>
    <w:rsid w:val="00FC1AA6"/>
    <w:rsid w:val="00FC777C"/>
    <w:rsid w:val="00FD1F05"/>
    <w:rsid w:val="00FE7A3B"/>
    <w:rsid w:val="00FF73F7"/>
    <w:rsid w:val="0A25629B"/>
    <w:rsid w:val="24907B8C"/>
    <w:rsid w:val="28974E9C"/>
    <w:rsid w:val="33D86295"/>
    <w:rsid w:val="3BE14DF8"/>
    <w:rsid w:val="3DC364F6"/>
    <w:rsid w:val="45CC0B01"/>
    <w:rsid w:val="4AD24918"/>
    <w:rsid w:val="51B1452A"/>
    <w:rsid w:val="53232BB4"/>
    <w:rsid w:val="5FCC4363"/>
    <w:rsid w:val="6EBA1280"/>
    <w:rsid w:val="72932F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paragraph" w:styleId="35">
    <w:name w:val="List Paragraph"/>
    <w:basedOn w:val="1"/>
    <w:unhideWhenUsed/>
    <w:qFormat/>
    <w:uiPriority w:val="99"/>
    <w:pPr>
      <w:ind w:firstLine="420" w:firstLineChars="200"/>
    </w:pPr>
  </w:style>
  <w:style w:type="character" w:customStyle="1" w:styleId="36">
    <w:name w:val="font7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1228</Words>
  <Characters>7000</Characters>
  <Lines>58</Lines>
  <Paragraphs>16</Paragraphs>
  <TotalTime>25</TotalTime>
  <ScaleCrop>false</ScaleCrop>
  <LinksUpToDate>false</LinksUpToDate>
  <CharactersWithSpaces>8212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2021-09-06T00:37:00Z</dcterms:created>
  <dc:creator>NTKO</dc:creator>
  <cp:lastModifiedBy>Smile   everyday</cp:lastModifiedBy>
  <cp:lastPrinted>2021-09-06T05:13:00Z</cp:lastPrinted>
  <dcterms:modified xsi:type="dcterms:W3CDTF">2021-09-06T07:02:16Z</dcterms:modified>
  <dc:title>龙岩鼎成拍卖有限公司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0B02B2DE4EB9444C91F9A5A058FFC9BF</vt:lpwstr>
  </property>
</Properties>
</file>