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ind w:left="51"/>
        <w:jc w:val="center"/>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竞价须知</w:t>
      </w:r>
    </w:p>
    <w:p>
      <w:pPr>
        <w:spacing w:line="380" w:lineRule="exact"/>
        <w:ind w:left="51"/>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（项目编号：</w:t>
      </w:r>
      <w:r>
        <w:rPr>
          <w:rFonts w:hint="eastAsia" w:ascii="宋体" w:hAnsi="宋体" w:eastAsia="宋体" w:cs="宋体"/>
          <w:b/>
          <w:color w:val="000000" w:themeColor="text1"/>
          <w:szCs w:val="21"/>
          <w:lang w:val="en-US" w:eastAsia="zh-CN"/>
          <w14:textFill>
            <w14:solidFill>
              <w14:schemeClr w14:val="tx1"/>
            </w14:solidFill>
          </w14:textFill>
        </w:rPr>
        <w:t>GYS</w:t>
      </w:r>
      <w:r>
        <w:rPr>
          <w:rFonts w:hint="eastAsia" w:ascii="宋体" w:hAnsi="宋体" w:eastAsia="宋体" w:cs="宋体"/>
          <w:b/>
          <w:color w:val="000000" w:themeColor="text1"/>
          <w:szCs w:val="21"/>
          <w14:textFill>
            <w14:solidFill>
              <w14:schemeClr w14:val="tx1"/>
            </w14:solidFill>
          </w14:textFill>
        </w:rPr>
        <w:t>2021</w:t>
      </w:r>
      <w:r>
        <w:rPr>
          <w:rFonts w:hint="eastAsia" w:ascii="宋体" w:hAnsi="宋体" w:eastAsia="宋体" w:cs="宋体"/>
          <w:b/>
          <w:color w:val="000000" w:themeColor="text1"/>
          <w:szCs w:val="21"/>
          <w:lang w:val="en-US" w:eastAsia="zh-CN"/>
          <w14:textFill>
            <w14:solidFill>
              <w14:schemeClr w14:val="tx1"/>
            </w14:solidFill>
          </w14:textFill>
        </w:rPr>
        <w:t>918-1</w:t>
      </w:r>
      <w:r>
        <w:rPr>
          <w:rFonts w:hint="eastAsia" w:ascii="宋体" w:hAnsi="宋体" w:eastAsia="宋体" w:cs="宋体"/>
          <w:b/>
          <w:color w:val="000000" w:themeColor="text1"/>
          <w:szCs w:val="21"/>
          <w14:textFill>
            <w14:solidFill>
              <w14:schemeClr w14:val="tx1"/>
            </w14:solidFill>
          </w14:textFill>
        </w:rPr>
        <w:t xml:space="preserve">   ）</w:t>
      </w:r>
    </w:p>
    <w:p>
      <w:pPr>
        <w:spacing w:line="440" w:lineRule="exact"/>
        <w:ind w:left="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4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一、公开竞价、报名、时间、地点：</w:t>
      </w:r>
    </w:p>
    <w:p>
      <w:pPr>
        <w:spacing w:line="440" w:lineRule="exact"/>
        <w:ind w:left="420"/>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竞价时间：2021年</w:t>
      </w:r>
      <w:r>
        <w:rPr>
          <w:rFonts w:hint="eastAsia" w:ascii="宋体" w:hAnsi="宋体" w:eastAsia="宋体" w:cs="宋体"/>
          <w:b/>
          <w:bCs/>
          <w:color w:val="000000" w:themeColor="text1"/>
          <w:sz w:val="24"/>
          <w:lang w:val="en-US" w:eastAsia="zh-CN"/>
          <w14:textFill>
            <w14:solidFill>
              <w14:schemeClr w14:val="tx1"/>
            </w14:solidFill>
          </w14:textFill>
        </w:rPr>
        <w:t>9</w:t>
      </w:r>
      <w:r>
        <w:rPr>
          <w:rFonts w:hint="eastAsia" w:ascii="宋体" w:hAnsi="宋体" w:eastAsia="宋体" w:cs="宋体"/>
          <w:b/>
          <w:bCs/>
          <w:color w:val="000000" w:themeColor="text1"/>
          <w:sz w:val="24"/>
          <w14:textFill>
            <w14:solidFill>
              <w14:schemeClr w14:val="tx1"/>
            </w14:solidFill>
          </w14:textFill>
        </w:rPr>
        <w:t>月</w:t>
      </w:r>
      <w:r>
        <w:rPr>
          <w:rFonts w:hint="eastAsia" w:ascii="宋体" w:hAnsi="宋体" w:eastAsia="宋体" w:cs="宋体"/>
          <w:b/>
          <w:bCs/>
          <w:color w:val="000000" w:themeColor="text1"/>
          <w:sz w:val="24"/>
          <w:lang w:val="en-US" w:eastAsia="zh-CN"/>
          <w14:textFill>
            <w14:solidFill>
              <w14:schemeClr w14:val="tx1"/>
            </w14:solidFill>
          </w14:textFill>
        </w:rPr>
        <w:t>18</w:t>
      </w:r>
      <w:r>
        <w:rPr>
          <w:rFonts w:hint="eastAsia" w:ascii="宋体" w:hAnsi="宋体" w:eastAsia="宋体" w:cs="宋体"/>
          <w:b/>
          <w:bCs/>
          <w:color w:val="000000" w:themeColor="text1"/>
          <w:sz w:val="24"/>
          <w14:textFill>
            <w14:solidFill>
              <w14:schemeClr w14:val="tx1"/>
            </w14:solidFill>
          </w14:textFill>
        </w:rPr>
        <w:t>日9:30至9:50止</w:t>
      </w:r>
    </w:p>
    <w:p>
      <w:pPr>
        <w:widowControl/>
        <w:shd w:val="clear" w:color="auto" w:fill="FFFFFF"/>
        <w:spacing w:line="440" w:lineRule="exact"/>
        <w:ind w:firstLine="4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竞价地点：</w:t>
      </w:r>
      <w:r>
        <w:rPr>
          <w:rFonts w:hint="eastAsia" w:ascii="宋体" w:hAnsi="宋体" w:eastAsia="宋体" w:cs="宋体"/>
          <w:bCs/>
          <w:color w:val="000000" w:themeColor="text1"/>
          <w:kern w:val="0"/>
          <w:sz w:val="24"/>
          <w14:textFill>
            <w14:solidFill>
              <w14:schemeClr w14:val="tx1"/>
            </w14:solidFill>
          </w14:textFill>
        </w:rPr>
        <w:t>权益云交易平台（网址：</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"https://www.unibid.cn/"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bCs/>
          <w:color w:val="000000" w:themeColor="text1"/>
          <w:kern w:val="0"/>
          <w:sz w:val="24"/>
          <w14:textFill>
            <w14:solidFill>
              <w14:schemeClr w14:val="tx1"/>
            </w14:solidFill>
          </w14:textFill>
        </w:rPr>
        <w:t>https://www.unibid.cn/</w:t>
      </w:r>
      <w:r>
        <w:rPr>
          <w:rFonts w:hint="eastAsia" w:ascii="宋体" w:hAnsi="宋体" w:eastAsia="宋体" w:cs="宋体"/>
          <w:bCs/>
          <w:color w:val="000000" w:themeColor="text1"/>
          <w:kern w:val="0"/>
          <w:sz w:val="24"/>
          <w14:textFill>
            <w14:solidFill>
              <w14:schemeClr w14:val="tx1"/>
            </w14:solidFill>
          </w14:textFill>
        </w:rPr>
        <w:fldChar w:fldCharType="end"/>
      </w:r>
      <w:r>
        <w:rPr>
          <w:rFonts w:hint="eastAsia" w:ascii="宋体" w:hAnsi="宋体" w:eastAsia="宋体" w:cs="宋体"/>
          <w:bCs/>
          <w:color w:val="000000" w:themeColor="text1"/>
          <w:kern w:val="0"/>
          <w:sz w:val="24"/>
          <w14:textFill>
            <w14:solidFill>
              <w14:schemeClr w14:val="tx1"/>
            </w14:solidFill>
          </w14:textFill>
        </w:rPr>
        <w:t>)</w:t>
      </w:r>
    </w:p>
    <w:p>
      <w:pPr>
        <w:spacing w:line="440" w:lineRule="exact"/>
        <w:ind w:left="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报名及交竞价保证金截止时间：2021年</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17</w:t>
      </w:r>
      <w:r>
        <w:rPr>
          <w:rFonts w:hint="eastAsia" w:ascii="宋体" w:hAnsi="宋体" w:eastAsia="宋体" w:cs="宋体"/>
          <w:color w:val="000000" w:themeColor="text1"/>
          <w:sz w:val="24"/>
          <w14:textFill>
            <w14:solidFill>
              <w14:schemeClr w14:val="tx1"/>
            </w14:solidFill>
          </w14:textFill>
        </w:rPr>
        <w:t>日17时(以保证金到账为准)</w:t>
      </w:r>
    </w:p>
    <w:p>
      <w:pPr>
        <w:spacing w:line="440" w:lineRule="exact"/>
        <w:ind w:left="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报名地点：龙岩市连城县北大东路1号</w:t>
      </w:r>
      <w:r>
        <w:rPr>
          <w:rFonts w:hint="eastAsia" w:ascii="宋体" w:hAnsi="宋体" w:eastAsia="宋体" w:cs="宋体"/>
          <w:color w:val="000000" w:themeColor="text1"/>
          <w:sz w:val="24"/>
          <w14:textFill>
            <w14:solidFill>
              <w14:schemeClr w14:val="tx1"/>
            </w14:solidFill>
          </w14:textFill>
        </w:rPr>
        <w:t>（连城县农业银行7楼）</w:t>
      </w:r>
    </w:p>
    <w:p>
      <w:pPr>
        <w:spacing w:line="440" w:lineRule="exact"/>
        <w:ind w:left="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14:textFill>
            <w14:solidFill>
              <w14:schemeClr w14:val="tx1"/>
            </w14:solidFill>
          </w14:textFill>
        </w:rPr>
        <w:t>0597-8911670   联系人：</w:t>
      </w:r>
      <w:r>
        <w:rPr>
          <w:rFonts w:hint="eastAsia" w:ascii="宋体" w:hAnsi="宋体" w:eastAsia="宋体" w:cs="宋体"/>
          <w:color w:val="000000" w:themeColor="text1"/>
          <w:sz w:val="24"/>
          <w:lang w:eastAsia="zh-CN"/>
          <w14:textFill>
            <w14:solidFill>
              <w14:schemeClr w14:val="tx1"/>
            </w14:solidFill>
          </w14:textFill>
        </w:rPr>
        <w:t>谢</w:t>
      </w:r>
      <w:r>
        <w:rPr>
          <w:rFonts w:hint="eastAsia" w:ascii="宋体" w:hAnsi="宋体" w:eastAsia="宋体" w:cs="宋体"/>
          <w:color w:val="000000" w:themeColor="text1"/>
          <w:sz w:val="24"/>
          <w14:textFill>
            <w14:solidFill>
              <w14:schemeClr w14:val="tx1"/>
            </w14:solidFill>
          </w14:textFill>
        </w:rPr>
        <w:t>女士</w:t>
      </w:r>
    </w:p>
    <w:p>
      <w:pPr>
        <w:numPr>
          <w:ilvl w:val="0"/>
          <w:numId w:val="1"/>
        </w:numPr>
        <w:spacing w:line="440" w:lineRule="exact"/>
        <w:ind w:left="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竞价标的：</w:t>
      </w:r>
      <w:r>
        <w:rPr>
          <w:rFonts w:hint="eastAsia" w:ascii="宋体" w:hAnsi="宋体" w:eastAsia="宋体" w:cs="宋体"/>
          <w:color w:val="000000" w:themeColor="text1"/>
          <w:sz w:val="24"/>
          <w14:textFill>
            <w14:solidFill>
              <w14:schemeClr w14:val="tx1"/>
            </w14:solidFill>
          </w14:textFill>
        </w:rPr>
        <w:t>连城县粮食购销有限公司</w:t>
      </w:r>
      <w:r>
        <w:rPr>
          <w:rFonts w:hint="eastAsia" w:ascii="宋体" w:hAnsi="宋体" w:eastAsia="宋体" w:cs="宋体"/>
          <w:color w:val="000000" w:themeColor="text1"/>
          <w:sz w:val="24"/>
          <w14:textFill>
            <w14:solidFill>
              <w14:schemeClr w14:val="tx1"/>
            </w14:solidFill>
          </w14:textFill>
        </w:rPr>
        <w:t>公开选取办公电器供应商，</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清单如下：</w:t>
      </w:r>
    </w:p>
    <w:tbl>
      <w:tblPr>
        <w:tblStyle w:val="12"/>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48"/>
        <w:gridCol w:w="5012"/>
        <w:gridCol w:w="825"/>
        <w:gridCol w:w="1237"/>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81" w:type="dxa"/>
          </w:tcPr>
          <w:p>
            <w:pPr>
              <w:widowControl/>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序号</w:t>
            </w:r>
          </w:p>
        </w:tc>
        <w:tc>
          <w:tcPr>
            <w:tcW w:w="748" w:type="dxa"/>
            <w:shd w:val="clear" w:color="auto" w:fill="auto"/>
          </w:tcPr>
          <w:p>
            <w:pPr>
              <w:widowControl/>
              <w:jc w:val="both"/>
              <w:textAlignment w:val="top"/>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商品名称</w:t>
            </w:r>
          </w:p>
        </w:tc>
        <w:tc>
          <w:tcPr>
            <w:tcW w:w="5012" w:type="dxa"/>
            <w:shd w:val="clear" w:color="auto" w:fill="auto"/>
            <w:vAlign w:val="center"/>
          </w:tcPr>
          <w:p>
            <w:pPr>
              <w:widowControl/>
              <w:jc w:val="center"/>
              <w:textAlignment w:val="top"/>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型号及配置（技术参数复杂的商品另附说明）</w:t>
            </w:r>
          </w:p>
        </w:tc>
        <w:tc>
          <w:tcPr>
            <w:tcW w:w="825" w:type="dxa"/>
            <w:shd w:val="clear" w:color="auto" w:fill="auto"/>
            <w:vAlign w:val="center"/>
          </w:tcPr>
          <w:p>
            <w:pPr>
              <w:widowControl/>
              <w:jc w:val="center"/>
              <w:textAlignment w:val="top"/>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237" w:type="dxa"/>
            <w:shd w:val="clear" w:color="auto" w:fill="auto"/>
            <w:vAlign w:val="center"/>
          </w:tcPr>
          <w:p>
            <w:pPr>
              <w:widowControl/>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最高限价（元）</w:t>
            </w:r>
          </w:p>
        </w:tc>
        <w:tc>
          <w:tcPr>
            <w:tcW w:w="1454" w:type="dxa"/>
            <w:shd w:val="clear" w:color="auto" w:fill="auto"/>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竞价保证金</w:t>
            </w:r>
          </w:p>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81" w:type="dxa"/>
            <w:vMerge w:val="restart"/>
            <w:vAlign w:val="center"/>
          </w:tcPr>
          <w:p>
            <w:pPr>
              <w:widowControl/>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748" w:type="dxa"/>
            <w:shd w:val="clear" w:color="auto" w:fill="auto"/>
            <w:vAlign w:val="center"/>
          </w:tcPr>
          <w:p>
            <w:pPr>
              <w:widowControl/>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挂式空调</w:t>
            </w:r>
          </w:p>
        </w:tc>
        <w:tc>
          <w:tcPr>
            <w:tcW w:w="5012" w:type="dxa"/>
            <w:shd w:val="clear" w:color="auto" w:fill="auto"/>
            <w:vAlign w:val="center"/>
          </w:tcPr>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挂机/柜机: 挂机   </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单冷/冷暖: 冷暖</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匹数: 正1.5匹     </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定频/变频: 变频</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能效等级: 1级    </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适用面积（平方米）: 16-20</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能源消耗效率: 5.27(全年能源消耗效率）</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制冷量（W）: 3510(150～5210)</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制冷功率（W）: 810(75～2030)</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制热量(W): 5010(150～6770)</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制冷剂: R32</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制热功率(W): 1250(90～2200)</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是否电辅加热: 是</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电辅加热功率（W）: 1000</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内机噪音dB（A）: 高风挡35</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外机噪音dB（A）: 51</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颜色: 皓雪白</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电压/频率（V/Hz）: 220V～/50Hz</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内机尺寸（宽x高x深）mm: 825x293x196</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内机质量（kg）: 9.5</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外机尺寸（宽x高x深）mm : 802x555x350</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外机质量（kg）: 27.5</w:t>
            </w: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p>
          <w:p>
            <w:pPr>
              <w:widowControl/>
              <w:jc w:val="both"/>
              <w:textAlignment w:val="center"/>
              <w:rPr>
                <w:rFonts w:hint="eastAsia" w:ascii="宋体" w:hAnsi="宋体" w:eastAsia="宋体" w:cs="宋体"/>
                <w:color w:val="000000" w:themeColor="text1"/>
                <w:kern w:val="0"/>
                <w:sz w:val="24"/>
                <w14:textFill>
                  <w14:solidFill>
                    <w14:schemeClr w14:val="tx1"/>
                  </w14:solidFill>
                </w14:textFill>
              </w:rPr>
            </w:pPr>
          </w:p>
        </w:tc>
        <w:tc>
          <w:tcPr>
            <w:tcW w:w="825" w:type="dxa"/>
            <w:shd w:val="clear" w:color="auto" w:fill="auto"/>
            <w:vAlign w:val="center"/>
          </w:tcPr>
          <w:p>
            <w:pPr>
              <w:widowControl/>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台</w:t>
            </w:r>
          </w:p>
        </w:tc>
        <w:tc>
          <w:tcPr>
            <w:tcW w:w="1237" w:type="dxa"/>
            <w:vMerge w:val="restart"/>
            <w:shd w:val="clear" w:color="auto" w:fill="auto"/>
            <w:vAlign w:val="center"/>
          </w:tcPr>
          <w:p>
            <w:pPr>
              <w:widowControl/>
              <w:jc w:val="center"/>
              <w:textAlignment w:val="center"/>
              <w:rPr>
                <w:rFonts w:hint="eastAsia" w:ascii="宋体" w:hAnsi="宋体" w:eastAsia="宋体" w:cs="宋体"/>
                <w:color w:val="000000" w:themeColor="text1"/>
                <w:kern w:val="0"/>
                <w:sz w:val="24"/>
                <w:lang w:val="en-US" w:eastAsia="zh-CN"/>
                <w14:textFill>
                  <w14:solidFill>
                    <w14:schemeClr w14:val="tx1"/>
                  </w14:solidFill>
                </w14:textFill>
              </w:rPr>
            </w:pPr>
          </w:p>
          <w:p>
            <w:pPr>
              <w:widowControl/>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2800</w:t>
            </w:r>
            <w:r>
              <w:rPr>
                <w:rFonts w:hint="eastAsia" w:ascii="宋体" w:hAnsi="宋体" w:eastAsia="宋体" w:cs="宋体"/>
                <w:color w:val="000000" w:themeColor="text1"/>
                <w:kern w:val="0"/>
                <w:sz w:val="24"/>
                <w14:textFill>
                  <w14:solidFill>
                    <w14:schemeClr w14:val="tx1"/>
                  </w14:solidFill>
                </w14:textFill>
              </w:rPr>
              <w:t>0.00</w:t>
            </w:r>
          </w:p>
          <w:p>
            <w:pPr>
              <w:jc w:val="center"/>
              <w:textAlignment w:val="center"/>
              <w:rPr>
                <w:rFonts w:hint="eastAsia" w:ascii="宋体" w:hAnsi="宋体" w:eastAsia="宋体" w:cs="宋体"/>
                <w:color w:val="000000" w:themeColor="text1"/>
                <w:sz w:val="24"/>
                <w14:textFill>
                  <w14:solidFill>
                    <w14:schemeClr w14:val="tx1"/>
                  </w14:solidFill>
                </w14:textFill>
              </w:rPr>
            </w:pPr>
          </w:p>
        </w:tc>
        <w:tc>
          <w:tcPr>
            <w:tcW w:w="1454" w:type="dxa"/>
            <w:vMerge w:val="restart"/>
            <w:shd w:val="clear" w:color="auto" w:fill="auto"/>
            <w:vAlign w:val="center"/>
          </w:tcPr>
          <w:p>
            <w:pPr>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dxa"/>
            <w:vMerge w:val="continue"/>
          </w:tcPr>
          <w:p>
            <w:pPr>
              <w:widowControl/>
              <w:jc w:val="left"/>
              <w:textAlignment w:val="center"/>
              <w:rPr>
                <w:rFonts w:hint="eastAsia" w:ascii="宋体" w:hAnsi="宋体" w:eastAsia="宋体" w:cs="宋体"/>
                <w:color w:val="000000" w:themeColor="text1"/>
                <w:kern w:val="0"/>
                <w:sz w:val="24"/>
                <w14:textFill>
                  <w14:solidFill>
                    <w14:schemeClr w14:val="tx1"/>
                  </w14:solidFill>
                </w14:textFill>
              </w:rPr>
            </w:pPr>
          </w:p>
        </w:tc>
        <w:tc>
          <w:tcPr>
            <w:tcW w:w="748" w:type="dxa"/>
            <w:shd w:val="clear" w:color="auto" w:fill="auto"/>
            <w:vAlign w:val="center"/>
          </w:tcPr>
          <w:p>
            <w:pPr>
              <w:widowControl/>
              <w:jc w:val="center"/>
              <w:textAlignment w:val="center"/>
              <w:rPr>
                <w:rFonts w:hint="eastAsia" w:ascii="宋体" w:hAnsi="宋体" w:eastAsia="宋体" w:cs="宋体"/>
                <w:color w:val="000000" w:themeColor="text1"/>
                <w:kern w:val="0"/>
                <w:sz w:val="24"/>
                <w14:textFill>
                  <w14:solidFill>
                    <w14:schemeClr w14:val="tx1"/>
                  </w14:solidFill>
                </w14:textFill>
              </w:rPr>
            </w:pPr>
          </w:p>
          <w:p>
            <w:pPr>
              <w:widowControl/>
              <w:jc w:val="center"/>
              <w:textAlignment w:val="center"/>
              <w:rPr>
                <w:rFonts w:hint="eastAsia" w:ascii="宋体" w:hAnsi="宋体" w:eastAsia="宋体" w:cs="宋体"/>
                <w:color w:val="000000" w:themeColor="text1"/>
                <w:kern w:val="0"/>
                <w:sz w:val="24"/>
                <w14:textFill>
                  <w14:solidFill>
                    <w14:schemeClr w14:val="tx1"/>
                  </w14:solidFill>
                </w14:textFill>
              </w:rPr>
            </w:pPr>
          </w:p>
          <w:p>
            <w:pPr>
              <w:widowControl/>
              <w:jc w:val="center"/>
              <w:textAlignment w:val="center"/>
              <w:rPr>
                <w:rFonts w:hint="eastAsia" w:ascii="宋体" w:hAnsi="宋体" w:eastAsia="宋体" w:cs="宋体"/>
                <w:color w:val="000000" w:themeColor="text1"/>
                <w:kern w:val="0"/>
                <w:sz w:val="24"/>
                <w14:textFill>
                  <w14:solidFill>
                    <w14:schemeClr w14:val="tx1"/>
                  </w14:solidFill>
                </w14:textFill>
              </w:rPr>
            </w:pPr>
          </w:p>
          <w:p>
            <w:pPr>
              <w:widowControl/>
              <w:jc w:val="center"/>
              <w:textAlignment w:val="center"/>
              <w:rPr>
                <w:rFonts w:hint="eastAsia" w:ascii="宋体" w:hAnsi="宋体" w:eastAsia="宋体" w:cs="宋体"/>
                <w:color w:val="000000" w:themeColor="text1"/>
                <w:kern w:val="0"/>
                <w:sz w:val="24"/>
                <w14:textFill>
                  <w14:solidFill>
                    <w14:schemeClr w14:val="tx1"/>
                  </w14:solidFill>
                </w14:textFill>
              </w:rPr>
            </w:pPr>
          </w:p>
          <w:p>
            <w:pPr>
              <w:widowControl/>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柜式空调</w:t>
            </w:r>
          </w:p>
        </w:tc>
        <w:tc>
          <w:tcPr>
            <w:tcW w:w="5012" w:type="dxa"/>
            <w:shd w:val="clear" w:color="auto" w:fill="auto"/>
            <w:vAlign w:val="center"/>
          </w:tcPr>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挂机/柜机: 柜机 </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单冷/冷暖: 冷暖</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匹数: 3匹        </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定频/变频: 变频</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能效等级: 3级    </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适用面积（平方米）: 30-40</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制冷量（W）: 7210(1100-8610)</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制热量（W）: 9300(1100-11050)</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能源消耗效率: 3.50(全年能源消耗效率）</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制冷功率（W）: 2350(290-3450)</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制冷剂: R32</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制热功率（W）: 3110(250-3860)</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是否电辅加热: 是</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电辅加热功率（W）: 1800</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电压/频率（V/Hz）: 220V～/50Hz</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内机尺寸（宽x高x深）mm: 372x1810x403</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内机质量（kg）: 29.5</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外机尺寸（宽x高x深）mm : 958x660x402</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外机质量（kg）: 42.5</w:t>
            </w:r>
          </w:p>
          <w:p>
            <w:pPr>
              <w:widowControl/>
              <w:spacing w:line="240" w:lineRule="auto"/>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内机噪音 dB(A): 高风挡43外机噪音 dB(A): 56</w:t>
            </w:r>
          </w:p>
          <w:p>
            <w:pPr>
              <w:widowControl/>
              <w:spacing w:line="240" w:lineRule="auto"/>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循环风量m³/h: 1280</w:t>
            </w:r>
          </w:p>
        </w:tc>
        <w:tc>
          <w:tcPr>
            <w:tcW w:w="825" w:type="dxa"/>
            <w:shd w:val="clear" w:color="auto" w:fill="auto"/>
            <w:vAlign w:val="center"/>
          </w:tcPr>
          <w:p>
            <w:pPr>
              <w:widowControl/>
              <w:jc w:val="center"/>
              <w:textAlignment w:val="center"/>
              <w:rPr>
                <w:rFonts w:hint="eastAsia" w:ascii="宋体" w:hAnsi="宋体" w:eastAsia="宋体" w:cs="宋体"/>
                <w:color w:val="000000" w:themeColor="text1"/>
                <w:kern w:val="0"/>
                <w:sz w:val="24"/>
                <w14:textFill>
                  <w14:solidFill>
                    <w14:schemeClr w14:val="tx1"/>
                  </w14:solidFill>
                </w14:textFill>
              </w:rPr>
            </w:pPr>
          </w:p>
          <w:p>
            <w:pPr>
              <w:widowControl/>
              <w:jc w:val="center"/>
              <w:textAlignment w:val="center"/>
              <w:rPr>
                <w:rFonts w:hint="eastAsia" w:ascii="宋体" w:hAnsi="宋体" w:eastAsia="宋体" w:cs="宋体"/>
                <w:color w:val="000000" w:themeColor="text1"/>
                <w:kern w:val="0"/>
                <w:sz w:val="24"/>
                <w14:textFill>
                  <w14:solidFill>
                    <w14:schemeClr w14:val="tx1"/>
                  </w14:solidFill>
                </w14:textFill>
              </w:rPr>
            </w:pPr>
          </w:p>
          <w:p>
            <w:pPr>
              <w:widowControl/>
              <w:jc w:val="center"/>
              <w:textAlignment w:val="center"/>
              <w:rPr>
                <w:rFonts w:hint="eastAsia" w:ascii="宋体" w:hAnsi="宋体" w:eastAsia="宋体" w:cs="宋体"/>
                <w:color w:val="000000" w:themeColor="text1"/>
                <w:kern w:val="0"/>
                <w:sz w:val="24"/>
                <w14:textFill>
                  <w14:solidFill>
                    <w14:schemeClr w14:val="tx1"/>
                  </w14:solidFill>
                </w14:textFill>
              </w:rPr>
            </w:pPr>
          </w:p>
          <w:p>
            <w:pPr>
              <w:widowControl/>
              <w:jc w:val="center"/>
              <w:textAlignment w:val="center"/>
              <w:rPr>
                <w:rFonts w:hint="eastAsia" w:ascii="宋体" w:hAnsi="宋体" w:eastAsia="宋体" w:cs="宋体"/>
                <w:color w:val="000000" w:themeColor="text1"/>
                <w:kern w:val="0"/>
                <w:sz w:val="24"/>
                <w14:textFill>
                  <w14:solidFill>
                    <w14:schemeClr w14:val="tx1"/>
                  </w14:solidFill>
                </w14:textFill>
              </w:rPr>
            </w:pPr>
          </w:p>
          <w:p>
            <w:pPr>
              <w:widowControl/>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1台</w:t>
            </w:r>
          </w:p>
        </w:tc>
        <w:tc>
          <w:tcPr>
            <w:tcW w:w="1237" w:type="dxa"/>
            <w:vMerge w:val="continue"/>
            <w:shd w:val="clear" w:color="auto" w:fill="auto"/>
            <w:vAlign w:val="center"/>
          </w:tcPr>
          <w:p>
            <w:pPr>
              <w:widowControl/>
              <w:jc w:val="center"/>
              <w:textAlignment w:val="center"/>
              <w:rPr>
                <w:rFonts w:hint="eastAsia" w:ascii="宋体" w:hAnsi="宋体" w:eastAsia="宋体" w:cs="宋体"/>
                <w:color w:val="000000" w:themeColor="text1"/>
                <w:sz w:val="24"/>
                <w14:textFill>
                  <w14:solidFill>
                    <w14:schemeClr w14:val="tx1"/>
                  </w14:solidFill>
                </w14:textFill>
              </w:rPr>
            </w:pPr>
          </w:p>
        </w:tc>
        <w:tc>
          <w:tcPr>
            <w:tcW w:w="1454" w:type="dxa"/>
            <w:vMerge w:val="continue"/>
            <w:shd w:val="clear" w:color="auto" w:fill="auto"/>
            <w:vAlign w:val="center"/>
          </w:tcPr>
          <w:p>
            <w:pPr>
              <w:widowControl/>
              <w:jc w:val="center"/>
              <w:textAlignment w:val="center"/>
              <w:rPr>
                <w:rFonts w:hint="eastAsia" w:ascii="宋体" w:hAnsi="宋体" w:eastAsia="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1.交付地址：具体以委托方通知为准</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2.交付时间：</w:t>
      </w:r>
      <w:r>
        <w:rPr>
          <w:rFonts w:hint="eastAsia" w:ascii="宋体" w:hAnsi="宋体" w:eastAsia="宋体" w:cs="宋体"/>
          <w:color w:val="000000" w:themeColor="text1"/>
          <w:sz w:val="24"/>
          <w14:textFill>
            <w14:solidFill>
              <w14:schemeClr w14:val="tx1"/>
            </w14:solidFill>
          </w14:textFill>
        </w:rPr>
        <w:t>在</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签订之日起</w:t>
      </w:r>
      <w:r>
        <w:rPr>
          <w:rFonts w:hint="eastAsia" w:ascii="宋体" w:hAnsi="宋体" w:eastAsia="宋体" w:cs="宋体"/>
          <w:b w:val="0"/>
          <w:bCs/>
          <w:color w:val="000000" w:themeColor="text1"/>
          <w:sz w:val="24"/>
          <w:u w:val="none"/>
          <w14:textFill>
            <w14:solidFill>
              <w14:schemeClr w14:val="tx1"/>
            </w14:solidFill>
          </w14:textFill>
        </w:rPr>
        <w:t>七</w:t>
      </w:r>
      <w:r>
        <w:rPr>
          <w:rFonts w:hint="eastAsia" w:ascii="宋体" w:hAnsi="宋体" w:eastAsia="宋体" w:cs="宋体"/>
          <w:color w:val="000000" w:themeColor="text1"/>
          <w:sz w:val="24"/>
          <w14:textFill>
            <w14:solidFill>
              <w14:schemeClr w14:val="tx1"/>
            </w14:solidFill>
          </w14:textFill>
        </w:rPr>
        <w:t>个工作日内将符合要求的货物送达指定地点并交付正常使用。</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要求</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成交人提供</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要求的货物，并安装调试使之正常使用。（详见附件《</w:t>
      </w:r>
      <w:r>
        <w:rPr>
          <w:rFonts w:hint="eastAsia" w:ascii="宋体" w:hAnsi="宋体" w:eastAsia="宋体" w:cs="宋体"/>
          <w:color w:val="000000" w:themeColor="text1"/>
          <w:sz w:val="24"/>
          <w:lang w:val="en-US"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4.结算方式</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具体根据双方签订的《</w:t>
      </w:r>
      <w:r>
        <w:rPr>
          <w:rFonts w:hint="eastAsia" w:ascii="宋体" w:hAnsi="宋体" w:eastAsia="宋体" w:cs="宋体"/>
          <w:color w:val="000000" w:themeColor="text1"/>
          <w:sz w:val="24"/>
          <w:lang w:val="en-US"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w:t>
      </w:r>
      <w:r>
        <w:rPr>
          <w:rFonts w:hint="eastAsia" w:ascii="宋体" w:hAnsi="宋体" w:eastAsia="宋体" w:cs="宋体"/>
          <w:color w:val="000000" w:themeColor="text1"/>
          <w:sz w:val="24"/>
          <w14:textFill>
            <w14:solidFill>
              <w14:schemeClr w14:val="tx1"/>
            </w14:solidFill>
          </w14:textFill>
        </w:rPr>
        <w:t>》约定履行，其中合同履约保证金由成交人在合同签订前转至委托人指定账户。</w:t>
      </w:r>
    </w:p>
    <w:p>
      <w:pPr>
        <w:spacing w:line="44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三、竞价资格：</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1.凡</w:t>
      </w:r>
      <w:r>
        <w:rPr>
          <w:rFonts w:hint="eastAsia" w:ascii="宋体" w:hAnsi="宋体" w:eastAsia="宋体" w:cs="宋体"/>
          <w:color w:val="000000" w:themeColor="text1"/>
          <w:sz w:val="24"/>
          <w14:textFill>
            <w14:solidFill>
              <w14:schemeClr w14:val="tx1"/>
            </w14:solidFill>
          </w14:textFill>
        </w:rPr>
        <w:t>具有履行合同所必需的能力以及</w:t>
      </w:r>
      <w:r>
        <w:rPr>
          <w:rFonts w:hint="eastAsia" w:ascii="宋体" w:hAnsi="宋体" w:eastAsia="宋体" w:cs="宋体"/>
          <w:color w:val="000000" w:themeColor="text1"/>
          <w:sz w:val="24"/>
          <w14:textFill>
            <w14:solidFill>
              <w14:schemeClr w14:val="tx1"/>
            </w14:solidFill>
          </w14:textFill>
        </w:rPr>
        <w:t>遵守中华人民共和国法律、法规、具有独立法人资格的国内外企业、组织和</w:t>
      </w:r>
      <w:r>
        <w:rPr>
          <w:rFonts w:hint="eastAsia" w:ascii="宋体" w:hAnsi="宋体" w:eastAsia="宋体" w:cs="宋体"/>
          <w:color w:val="000000" w:themeColor="text1"/>
          <w:sz w:val="24"/>
          <w14:textFill>
            <w14:solidFill>
              <w14:schemeClr w14:val="tx1"/>
            </w14:solidFill>
          </w14:textFill>
        </w:rPr>
        <w:t>个体工商户</w:t>
      </w:r>
      <w:r>
        <w:rPr>
          <w:rFonts w:hint="eastAsia" w:ascii="宋体" w:hAnsi="宋体" w:eastAsia="宋体" w:cs="宋体"/>
          <w:color w:val="000000" w:themeColor="text1"/>
          <w:sz w:val="24"/>
          <w14:textFill>
            <w14:solidFill>
              <w14:schemeClr w14:val="tx1"/>
            </w14:solidFill>
          </w14:textFill>
        </w:rPr>
        <w:t>均可参加竞价(法律法规另有规定的除外)。</w:t>
      </w:r>
    </w:p>
    <w:p>
      <w:pPr>
        <w:widowControl/>
        <w:snapToGrid w:val="0"/>
        <w:spacing w:line="420" w:lineRule="exact"/>
        <w:ind w:left="14"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参加本次竞价会的竞价人在规定的时间前需交纳竞价保证金、登录权益云交易平台办理竞价登记手续，并到我司签订《承诺书》以及办理报名相关手续。竞价人为法人或者其他组织的，应提供法人营业执照或登记证、法定代表人身份证明，并提交复印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复印件须注明与原件相符并加盖公章</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如法定代表人无法亲自到现场办理竞价手续的，应提供《授权委托书》原件和委托代理人身份证复印件。</w:t>
      </w:r>
    </w:p>
    <w:p>
      <w:pPr>
        <w:spacing w:line="44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四、报名及竞价保证金：</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符合前述条件的</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color w:val="000000" w:themeColor="text1"/>
          <w:sz w:val="24"/>
          <w14:textFill>
            <w14:solidFill>
              <w14:schemeClr w14:val="tx1"/>
            </w14:solidFill>
          </w14:textFill>
        </w:rPr>
        <w:t>人，应于</w:t>
      </w:r>
      <w:r>
        <w:rPr>
          <w:rFonts w:hint="eastAsia" w:ascii="宋体" w:hAnsi="宋体" w:eastAsia="宋体" w:cs="宋体"/>
          <w:b/>
          <w:bCs/>
          <w:color w:val="000000" w:themeColor="text1"/>
          <w:sz w:val="24"/>
          <w14:textFill>
            <w14:solidFill>
              <w14:schemeClr w14:val="tx1"/>
            </w14:solidFill>
          </w14:textFill>
        </w:rPr>
        <w:t>202</w:t>
      </w:r>
      <w:r>
        <w:rPr>
          <w:rFonts w:hint="eastAsia" w:ascii="宋体" w:hAnsi="宋体" w:eastAsia="宋体" w:cs="宋体"/>
          <w:b/>
          <w:bCs/>
          <w:color w:val="000000" w:themeColor="text1"/>
          <w:sz w:val="24"/>
          <w14:textFill>
            <w14:solidFill>
              <w14:schemeClr w14:val="tx1"/>
            </w14:solidFill>
          </w14:textFill>
        </w:rPr>
        <w:t>1</w:t>
      </w:r>
      <w:r>
        <w:rPr>
          <w:rFonts w:hint="eastAsia" w:ascii="宋体" w:hAnsi="宋体" w:eastAsia="宋体" w:cs="宋体"/>
          <w:b/>
          <w:bCs/>
          <w:color w:val="000000" w:themeColor="text1"/>
          <w:sz w:val="24"/>
          <w14:textFill>
            <w14:solidFill>
              <w14:schemeClr w14:val="tx1"/>
            </w14:solidFill>
          </w14:textFill>
        </w:rPr>
        <w:t>年</w:t>
      </w:r>
      <w:r>
        <w:rPr>
          <w:rFonts w:hint="eastAsia" w:ascii="宋体" w:hAnsi="宋体" w:eastAsia="宋体" w:cs="宋体"/>
          <w:b/>
          <w:bCs/>
          <w:color w:val="000000" w:themeColor="text1"/>
          <w:sz w:val="24"/>
          <w:lang w:val="en-US" w:eastAsia="zh-CN"/>
          <w14:textFill>
            <w14:solidFill>
              <w14:schemeClr w14:val="tx1"/>
            </w14:solidFill>
          </w14:textFill>
        </w:rPr>
        <w:t>9</w:t>
      </w:r>
      <w:r>
        <w:rPr>
          <w:rFonts w:hint="eastAsia" w:ascii="宋体" w:hAnsi="宋体" w:eastAsia="宋体" w:cs="宋体"/>
          <w:b/>
          <w:bCs/>
          <w:color w:val="000000" w:themeColor="text1"/>
          <w:sz w:val="24"/>
          <w14:textFill>
            <w14:solidFill>
              <w14:schemeClr w14:val="tx1"/>
            </w14:solidFill>
          </w14:textFill>
        </w:rPr>
        <w:t>月</w:t>
      </w:r>
      <w:r>
        <w:rPr>
          <w:rFonts w:hint="eastAsia" w:ascii="宋体" w:hAnsi="宋体" w:eastAsia="宋体" w:cs="宋体"/>
          <w:b/>
          <w:bCs/>
          <w:color w:val="000000" w:themeColor="text1"/>
          <w:sz w:val="24"/>
          <w:lang w:val="en-US" w:eastAsia="zh-CN"/>
          <w14:textFill>
            <w14:solidFill>
              <w14:schemeClr w14:val="tx1"/>
            </w14:solidFill>
          </w14:textFill>
        </w:rPr>
        <w:t>17</w:t>
      </w:r>
      <w:r>
        <w:rPr>
          <w:rFonts w:hint="eastAsia" w:ascii="宋体" w:hAnsi="宋体" w:eastAsia="宋体" w:cs="宋体"/>
          <w:b/>
          <w:bCs/>
          <w:color w:val="000000" w:themeColor="text1"/>
          <w:sz w:val="24"/>
          <w14:textFill>
            <w14:solidFill>
              <w14:schemeClr w14:val="tx1"/>
            </w14:solidFill>
          </w14:textFill>
        </w:rPr>
        <w:t>日17时前</w:t>
      </w:r>
      <w:r>
        <w:rPr>
          <w:rFonts w:hint="eastAsia" w:ascii="宋体" w:hAnsi="宋体" w:eastAsia="宋体" w:cs="宋体"/>
          <w:color w:val="000000" w:themeColor="text1"/>
          <w:sz w:val="24"/>
          <w14:textFill>
            <w14:solidFill>
              <w14:schemeClr w14:val="tx1"/>
            </w14:solidFill>
          </w14:textFill>
        </w:rPr>
        <w:t>将相应</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color w:val="000000" w:themeColor="text1"/>
          <w:sz w:val="24"/>
          <w14:textFill>
            <w14:solidFill>
              <w14:schemeClr w14:val="tx1"/>
            </w14:solidFill>
          </w14:textFill>
        </w:rPr>
        <w:t>保证金存指定账户（以到账时间为准），</w:t>
      </w:r>
      <w:r>
        <w:rPr>
          <w:rFonts w:hint="eastAsia" w:ascii="宋体" w:hAnsi="宋体" w:eastAsia="宋体" w:cs="宋体"/>
          <w:color w:val="000000" w:themeColor="text1"/>
          <w:sz w:val="24"/>
          <w14:textFill>
            <w14:solidFill>
              <w14:schemeClr w14:val="tx1"/>
            </w14:solidFill>
          </w14:textFill>
        </w:rPr>
        <w:t>并登录权益云交易平台报名和到我公司确认相关竞价文件。</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意向竞价人应自行至权益云网站学习竞价流程，注册竞价系统账号并在报名截止时间之前登录竞价系统申请竞价（支持微信公众号“权益云交易平台”），根据流程上传相关资料，若有疑问应及时咨询本公司业务部门</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由于意向竞价人竞价材料或者竞价申请未按时提交而导致本公司无法进行资格审核、或者竞价账号未注册或者未激活的，均视为意向竞价人放弃本次竞价报名，不得成为竞价人。</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4.未竞得标的的竞价人，其竞价保证金于竞价会结束之日起十个工作日内无息退还至缴款人本人账户。</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5.成交人（即供应商，下同）的竞价保证金直接抵作交易服务费，如有剩余，在成交人与委托人签订《</w:t>
      </w:r>
      <w:r>
        <w:rPr>
          <w:rFonts w:hint="eastAsia" w:ascii="宋体" w:hAnsi="宋体" w:eastAsia="宋体" w:cs="宋体"/>
          <w:color w:val="000000" w:themeColor="text1"/>
          <w:sz w:val="24"/>
          <w:lang w:val="en-US"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合同》且经委托人确认后十个工作日内无息退还成交人账户，如不足抵扣交易服务费的，成交人应在竞价成交日起二日内付清。</w:t>
      </w:r>
    </w:p>
    <w:p>
      <w:pPr>
        <w:spacing w:line="44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五、竞价保证金、交易服务费及竞价成交款的交付账户：</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spacing w:line="44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六、</w:t>
      </w:r>
      <w:r>
        <w:rPr>
          <w:rFonts w:hint="eastAsia" w:ascii="宋体" w:hAnsi="宋体" w:eastAsia="宋体" w:cs="宋体"/>
          <w:b/>
          <w:color w:val="000000" w:themeColor="text1"/>
          <w:sz w:val="24"/>
          <w14:textFill>
            <w14:solidFill>
              <w14:schemeClr w14:val="tx1"/>
            </w14:solidFill>
          </w14:textFill>
        </w:rPr>
        <w:t>竞价规则：</w:t>
      </w:r>
    </w:p>
    <w:p>
      <w:pPr>
        <w:spacing w:line="44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1.本次竞价采用权益云交易平台（网址：</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"https://www.unibid.cn/"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kern w:val="0"/>
          <w:sz w:val="24"/>
          <w14:textFill>
            <w14:solidFill>
              <w14:schemeClr w14:val="tx1"/>
            </w14:solidFill>
          </w14:textFill>
        </w:rPr>
        <w:t>https://www.unibid.cn/</w:t>
      </w:r>
      <w:r>
        <w:rPr>
          <w:rFonts w:hint="eastAsia" w:ascii="宋体" w:hAnsi="宋体" w:eastAsia="宋体" w:cs="宋体"/>
          <w:color w:val="000000" w:themeColor="text1"/>
          <w:kern w:val="0"/>
          <w:sz w:val="24"/>
          <w14:textFill>
            <w14:solidFill>
              <w14:schemeClr w14:val="tx1"/>
            </w14:solidFill>
          </w14:textFill>
        </w:rPr>
        <w:fldChar w:fldCharType="end"/>
      </w:r>
      <w:r>
        <w:rPr>
          <w:rFonts w:hint="eastAsia" w:ascii="宋体" w:hAnsi="宋体" w:eastAsia="宋体" w:cs="宋体"/>
          <w:color w:val="000000" w:themeColor="text1"/>
          <w:kern w:val="0"/>
          <w:sz w:val="24"/>
          <w14:textFill>
            <w14:solidFill>
              <w14:schemeClr w14:val="tx1"/>
            </w14:solidFill>
          </w14:textFill>
        </w:rPr>
        <w:t>)反向一次性报价、价低者得的方式，</w:t>
      </w:r>
      <w:r>
        <w:rPr>
          <w:rFonts w:hint="eastAsia" w:ascii="宋体" w:hAnsi="宋体" w:eastAsia="宋体" w:cs="宋体"/>
          <w:color w:val="000000" w:themeColor="text1"/>
          <w:sz w:val="24"/>
          <w14:textFill>
            <w14:solidFill>
              <w14:schemeClr w14:val="tx1"/>
            </w14:solidFill>
          </w14:textFill>
        </w:rPr>
        <w:t>以“价格优先，时间优先”（即同等价格时，以报价时间优先）确定本次竞价标的的成交人，</w:t>
      </w:r>
      <w:r>
        <w:rPr>
          <w:rFonts w:hint="eastAsia" w:ascii="宋体" w:hAnsi="宋体" w:eastAsia="宋体" w:cs="宋体"/>
          <w:color w:val="000000" w:themeColor="text1"/>
          <w:kern w:val="0"/>
          <w:sz w:val="24"/>
          <w14:textFill>
            <w14:solidFill>
              <w14:schemeClr w14:val="tx1"/>
            </w14:solidFill>
          </w14:textFill>
        </w:rPr>
        <w:t>高于最高限价不成交。</w:t>
      </w:r>
    </w:p>
    <w:p>
      <w:pPr>
        <w:spacing w:line="44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2.意向</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color w:val="000000" w:themeColor="text1"/>
          <w:kern w:val="0"/>
          <w:sz w:val="24"/>
          <w14:textFill>
            <w14:solidFill>
              <w14:schemeClr w14:val="tx1"/>
            </w14:solidFill>
          </w14:textFill>
        </w:rPr>
        <w:t>人申请竞价经本公司审核通过才能进入竞价大厅正式报价。</w:t>
      </w:r>
    </w:p>
    <w:p>
      <w:pPr>
        <w:spacing w:line="440" w:lineRule="exact"/>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r>
        <w:rPr>
          <w:rFonts w:hint="eastAsia" w:ascii="宋体" w:hAnsi="宋体" w:eastAsia="宋体" w:cs="宋体"/>
          <w:bCs/>
          <w:color w:val="000000" w:themeColor="text1"/>
          <w:kern w:val="0"/>
          <w:sz w:val="24"/>
          <w14:textFill>
            <w14:solidFill>
              <w14:schemeClr w14:val="tx1"/>
            </w14:solidFill>
          </w14:textFill>
        </w:rPr>
        <w:t>在规定的报价时点截止后，最低报价不高于最高限价时成交。成交人应在竞价成交后2日内前来本公司签署《竞价结果通知书》，且不得变更成交人的名字。如逾期未签署，视成交人根本违约，</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保证金不予退回，逾期2日后委托人有权另行委托竞价。</w:t>
      </w:r>
    </w:p>
    <w:p>
      <w:pPr>
        <w:spacing w:line="440" w:lineRule="exact"/>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 xml:space="preserve"> </w:t>
      </w:r>
      <w:r>
        <w:rPr>
          <w:rFonts w:hint="eastAsia" w:ascii="宋体" w:hAnsi="宋体" w:eastAsia="宋体" w:cs="宋体"/>
          <w:bCs/>
          <w:color w:val="000000" w:themeColor="text1"/>
          <w:kern w:val="0"/>
          <w:sz w:val="24"/>
          <w14:textFill>
            <w14:solidFill>
              <w14:schemeClr w14:val="tx1"/>
            </w14:solidFill>
          </w14:textFill>
        </w:rPr>
        <w:t>4.因平台在竞价当日无法正常登录使用，或因不可预见的原因导致上述竞价不能正常进行的，本公司有权调整竞价时间、中止交易或临时决定采用其它竞价方式和竞价交易规则，</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人对此不得有异议。如有调整将在在</w:t>
      </w:r>
      <w:r>
        <w:rPr>
          <w:rFonts w:hint="eastAsia" w:ascii="宋体" w:hAnsi="宋体" w:eastAsia="宋体" w:cs="宋体"/>
          <w:b/>
          <w:bCs/>
          <w:color w:val="000000" w:themeColor="text1"/>
          <w:sz w:val="24"/>
          <w14:textFill>
            <w14:solidFill>
              <w14:schemeClr w14:val="tx1"/>
            </w14:solidFill>
          </w14:textFill>
        </w:rPr>
        <w:t>连城产权交易网（网址：http://www.lcxcqjy.com/）、龙岩产权交易网（网址：http://www.lycqjy.com/)和龙岩市公共资源交易中心网（网址：https://ggzy.longyan.gov.cn:8443/lyztb/）</w:t>
      </w:r>
      <w:r>
        <w:rPr>
          <w:rFonts w:hint="eastAsia" w:ascii="宋体" w:hAnsi="宋体" w:eastAsia="宋体" w:cs="宋体"/>
          <w:bCs/>
          <w:color w:val="000000" w:themeColor="text1"/>
          <w:kern w:val="0"/>
          <w:sz w:val="24"/>
          <w14:textFill>
            <w14:solidFill>
              <w14:schemeClr w14:val="tx1"/>
            </w14:solidFill>
          </w14:textFill>
        </w:rPr>
        <w:t>进行公告</w:t>
      </w:r>
      <w:r>
        <w:rPr>
          <w:rFonts w:hint="eastAsia" w:ascii="宋体" w:hAnsi="宋体" w:eastAsia="宋体" w:cs="宋体"/>
          <w:bCs/>
          <w:color w:val="000000" w:themeColor="text1"/>
          <w:kern w:val="0"/>
          <w:sz w:val="24"/>
          <w14:textFill>
            <w14:solidFill>
              <w14:schemeClr w14:val="tx1"/>
            </w14:solidFill>
          </w14:textFill>
        </w:rPr>
        <w:t>。</w:t>
      </w:r>
    </w:p>
    <w:p>
      <w:pPr>
        <w:spacing w:line="440" w:lineRule="exact"/>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人应妥善保管好用户名及密码，用户名为</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人参加网络竞价的唯一合法身份，所有用户登录后的报价均视为</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人对本竞价文件各条款的完全接受；</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人对于本公司和委托人的免责条款已知悉，并同意接受；并且是本人真实意愿的表示。如用户名丢失或被他人盗用所造成的一切后果均由</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人负责。</w:t>
      </w:r>
    </w:p>
    <w:p>
      <w:pPr>
        <w:spacing w:line="440" w:lineRule="exact"/>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6.成交人无论以何种方式支付交易服务费，都必须按规定</w:t>
      </w:r>
      <w:r>
        <w:rPr>
          <w:rFonts w:hint="eastAsia" w:ascii="宋体" w:hAnsi="宋体" w:eastAsia="宋体" w:cs="宋体"/>
          <w:bCs/>
          <w:color w:val="000000" w:themeColor="text1"/>
          <w:kern w:val="0"/>
          <w:sz w:val="24"/>
          <w14:textFill>
            <w14:solidFill>
              <w14:schemeClr w14:val="tx1"/>
            </w14:solidFill>
          </w14:textFill>
        </w:rPr>
        <w:t>将</w:t>
      </w:r>
      <w:r>
        <w:rPr>
          <w:rFonts w:hint="eastAsia" w:ascii="宋体" w:hAnsi="宋体" w:eastAsia="宋体" w:cs="宋体"/>
          <w:bCs/>
          <w:color w:val="000000" w:themeColor="text1"/>
          <w:kern w:val="0"/>
          <w:sz w:val="24"/>
          <w14:textFill>
            <w14:solidFill>
              <w14:schemeClr w14:val="tx1"/>
            </w14:solidFill>
          </w14:textFill>
        </w:rPr>
        <w:t>交易服务费存入指定帐户，并得到确认后，方能领取《竞价结果通知书》并与委托人办理签订</w:t>
      </w:r>
      <w:r>
        <w:rPr>
          <w:rFonts w:hint="eastAsia" w:ascii="宋体" w:hAnsi="宋体" w:eastAsia="宋体" w:cs="宋体"/>
          <w:bCs/>
          <w:color w:val="000000" w:themeColor="text1"/>
          <w:kern w:val="0"/>
          <w:sz w:val="24"/>
          <w:lang w:eastAsia="zh-CN"/>
          <w14:textFill>
            <w14:solidFill>
              <w14:schemeClr w14:val="tx1"/>
            </w14:solidFill>
          </w14:textFill>
        </w:rPr>
        <w:t>《采购</w:t>
      </w:r>
      <w:r>
        <w:rPr>
          <w:rFonts w:hint="eastAsia" w:ascii="宋体" w:hAnsi="宋体" w:eastAsia="宋体" w:cs="宋体"/>
          <w:bCs/>
          <w:color w:val="000000" w:themeColor="text1"/>
          <w:kern w:val="0"/>
          <w:sz w:val="24"/>
          <w14:textFill>
            <w14:solidFill>
              <w14:schemeClr w14:val="tx1"/>
            </w14:solidFill>
          </w14:textFill>
        </w:rPr>
        <w:t>合同</w:t>
      </w:r>
      <w:r>
        <w:rPr>
          <w:rFonts w:hint="eastAsia" w:ascii="宋体" w:hAnsi="宋体" w:eastAsia="宋体" w:cs="宋体"/>
          <w:bCs/>
          <w:color w:val="000000" w:themeColor="text1"/>
          <w:kern w:val="0"/>
          <w:sz w:val="24"/>
          <w:lang w:eastAsia="zh-CN"/>
          <w14:textFill>
            <w14:solidFill>
              <w14:schemeClr w14:val="tx1"/>
            </w14:solidFill>
          </w14:textFill>
        </w:rPr>
        <w:t>》</w:t>
      </w:r>
      <w:r>
        <w:rPr>
          <w:rFonts w:hint="eastAsia" w:ascii="宋体" w:hAnsi="宋体" w:eastAsia="宋体" w:cs="宋体"/>
          <w:bCs/>
          <w:color w:val="000000" w:themeColor="text1"/>
          <w:kern w:val="0"/>
          <w:sz w:val="24"/>
          <w14:textFill>
            <w14:solidFill>
              <w14:schemeClr w14:val="tx1"/>
            </w14:solidFill>
          </w14:textFill>
        </w:rPr>
        <w:t>等手续。</w:t>
      </w:r>
    </w:p>
    <w:p>
      <w:pPr>
        <w:spacing w:line="440" w:lineRule="exact"/>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登记时</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人应保证提供真实有效的身份证明及其他相关材料，确保</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保证金已缴纳到产权交易服务机构的指定账户，并自行履行审查义务，如上述证明材料存在虚假或</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保证金未到产权交易服务机构指定账户，将被取消</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资格同时视作</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人的恶意</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行为，产权交易服务机构有权追究其相关的法律责任，如造成损失的，应承担相应的赔偿责任。</w:t>
      </w:r>
    </w:p>
    <w:p>
      <w:pPr>
        <w:spacing w:line="440" w:lineRule="exact"/>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8.竞价的起价、成交价中均未含竞价成交后成交人应支付的交易服务费。</w:t>
      </w:r>
    </w:p>
    <w:p>
      <w:pPr>
        <w:spacing w:line="440" w:lineRule="exact"/>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9.网上</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kern w:val="0"/>
          <w:sz w:val="24"/>
          <w14:textFill>
            <w14:solidFill>
              <w14:schemeClr w14:val="tx1"/>
            </w14:solidFill>
          </w14:textFill>
        </w:rPr>
        <w:t>风险提醒</w:t>
      </w:r>
    </w:p>
    <w:p>
      <w:pPr>
        <w:spacing w:line="44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鉴于互联网的特殊性，同时出于对网上</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sz w:val="24"/>
          <w14:textFill>
            <w14:solidFill>
              <w14:schemeClr w14:val="tx1"/>
            </w14:solidFill>
          </w14:textFill>
        </w:rPr>
        <w:t>人负责的态度，产权交易服务机构郑重提醒：网上出价存在多种风险（网络故障、电路故障、系统故障、平台故障），网上</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sz w:val="24"/>
          <w14:textFill>
            <w14:solidFill>
              <w14:schemeClr w14:val="tx1"/>
            </w14:solidFill>
          </w14:textFill>
        </w:rPr>
        <w:t>人必须充分估计上述原因导致网上出价不同与现场出价所带来的风险，如果发生上述情况以及本人操作差错所造成的损失由</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sz w:val="24"/>
          <w14:textFill>
            <w14:solidFill>
              <w14:schemeClr w14:val="tx1"/>
            </w14:solidFill>
          </w14:textFill>
        </w:rPr>
        <w:t>人承担，产权交易服务机构不负有任何责任。</w:t>
      </w:r>
    </w:p>
    <w:p>
      <w:pPr>
        <w:spacing w:line="44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10.平台竞价的</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sz w:val="24"/>
          <w14:textFill>
            <w14:solidFill>
              <w14:schemeClr w14:val="tx1"/>
            </w14:solidFill>
          </w14:textFill>
        </w:rPr>
        <w:t>人应自行保障竞价过程中电脑及网络的通畅，竞价过程中如因</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sz w:val="24"/>
          <w14:textFill>
            <w14:solidFill>
              <w14:schemeClr w14:val="tx1"/>
            </w14:solidFill>
          </w14:textFill>
        </w:rPr>
        <w:t>人所使用电脑或网络中断或因其操作不当、失误导致竞价失败，与产权交易服务机构无关。</w:t>
      </w:r>
    </w:p>
    <w:p>
      <w:pPr>
        <w:spacing w:line="44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11.竞价如果出现出价异常情况，或</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sz w:val="24"/>
          <w14:textFill>
            <w14:solidFill>
              <w14:schemeClr w14:val="tx1"/>
            </w14:solidFill>
          </w14:textFill>
        </w:rPr>
        <w:t>人有严重背离价格等恶意乱出价行为，将被视为违约，</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sz w:val="24"/>
          <w14:textFill>
            <w14:solidFill>
              <w14:schemeClr w14:val="tx1"/>
            </w14:solidFill>
          </w14:textFill>
        </w:rPr>
        <w:t>保证金不予退回。</w:t>
      </w:r>
    </w:p>
    <w:p>
      <w:pPr>
        <w:spacing w:line="44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本场竞价须两家及以上供应商在规定时间内参与报名，如果在规定时间内参与报名的供应商不足两家，则按流标处理，</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sz w:val="24"/>
          <w14:textFill>
            <w14:solidFill>
              <w14:schemeClr w14:val="tx1"/>
            </w14:solidFill>
          </w14:textFill>
        </w:rPr>
        <w:t>人不得有异议。</w:t>
      </w:r>
    </w:p>
    <w:p>
      <w:pPr>
        <w:spacing w:line="44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七、税费：</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成交价包含货物经委托方验收合格并交付使用所有可能发生的费用，包括货物（含货物主体、辅助材料、配件）供应、运输、采购保管、安装调试、产品检验检测、操作人员培训、人工费、税收、保修费、售后服务以及可能漏项漏报等的一切费用，委托方不再支付其他任何费用。成交人应向委托人</w:t>
      </w:r>
      <w:r>
        <w:rPr>
          <w:rFonts w:hint="eastAsia" w:ascii="宋体" w:hAnsi="宋体" w:eastAsia="宋体" w:cs="宋体"/>
          <w:color w:val="000000" w:themeColor="text1"/>
          <w:sz w:val="24"/>
          <w:lang w:val="en-US" w:eastAsia="zh-CN"/>
          <w14:textFill>
            <w14:solidFill>
              <w14:schemeClr w14:val="tx1"/>
            </w14:solidFill>
          </w14:textFill>
        </w:rPr>
        <w:t>按</w:t>
      </w:r>
      <w:r>
        <w:rPr>
          <w:rFonts w:hint="eastAsia" w:ascii="宋体" w:hAnsi="宋体" w:eastAsia="宋体" w:cs="宋体"/>
          <w:color w:val="000000" w:themeColor="text1"/>
          <w:sz w:val="24"/>
          <w14:textFill>
            <w14:solidFill>
              <w14:schemeClr w14:val="tx1"/>
            </w14:solidFill>
          </w14:textFill>
        </w:rPr>
        <w:t>成交金额开具</w:t>
      </w:r>
      <w:r>
        <w:rPr>
          <w:rFonts w:hint="eastAsia" w:ascii="宋体" w:hAnsi="宋体" w:eastAsia="宋体" w:cs="宋体"/>
          <w:color w:val="000000" w:themeColor="text1"/>
          <w:sz w:val="24"/>
          <w:u w:val="single"/>
          <w:lang w:val="en-US" w:eastAsia="zh-CN"/>
          <w14:textFill>
            <w14:solidFill>
              <w14:schemeClr w14:val="tx1"/>
            </w14:solidFill>
          </w14:textFill>
        </w:rPr>
        <w:t>增值税普通</w:t>
      </w:r>
      <w:r>
        <w:rPr>
          <w:rFonts w:hint="eastAsia" w:ascii="宋体" w:hAnsi="宋体" w:eastAsia="宋体" w:cs="宋体"/>
          <w:color w:val="000000" w:themeColor="text1"/>
          <w:sz w:val="24"/>
          <w14:textFill>
            <w14:solidFill>
              <w14:schemeClr w14:val="tx1"/>
            </w14:solidFill>
          </w14:textFill>
        </w:rPr>
        <w:t>发票。</w:t>
      </w:r>
    </w:p>
    <w:p>
      <w:pPr>
        <w:numPr>
          <w:ilvl w:val="0"/>
          <w:numId w:val="2"/>
        </w:numPr>
        <w:spacing w:line="44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交易服务费及成交价款的支付：</w:t>
      </w: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1.竞价成交后，成交人应按</w:t>
      </w:r>
      <w:r>
        <w:rPr>
          <w:rFonts w:hint="eastAsia" w:ascii="宋体" w:hAnsi="宋体" w:eastAsia="宋体" w:cs="宋体"/>
          <w:color w:val="000000" w:themeColor="text1"/>
          <w:sz w:val="24"/>
          <w14:textFill>
            <w14:solidFill>
              <w14:schemeClr w14:val="tx1"/>
            </w14:solidFill>
          </w14:textFill>
        </w:rPr>
        <w:t>以下标准</w:t>
      </w:r>
      <w:r>
        <w:rPr>
          <w:rFonts w:hint="eastAsia" w:ascii="宋体" w:hAnsi="宋体" w:eastAsia="宋体" w:cs="宋体"/>
          <w:b/>
          <w:bCs/>
          <w:color w:val="000000" w:themeColor="text1"/>
          <w:sz w:val="24"/>
          <w14:textFill>
            <w14:solidFill>
              <w14:schemeClr w14:val="tx1"/>
            </w14:solidFill>
          </w14:textFill>
        </w:rPr>
        <w:t>向本公司支付交易服务费，</w:t>
      </w:r>
      <w:r>
        <w:rPr>
          <w:rFonts w:hint="eastAsia" w:ascii="宋体" w:hAnsi="宋体" w:eastAsia="宋体" w:cs="宋体"/>
          <w:color w:val="000000" w:themeColor="text1"/>
          <w:sz w:val="24"/>
          <w14:textFill>
            <w14:solidFill>
              <w14:schemeClr w14:val="tx1"/>
            </w14:solidFill>
          </w14:textFill>
        </w:rPr>
        <w:t>交易服务费直接由产权交易服务机构从成交人缴纳的竞价保证金中扣收，不足的，成交人应在2日内补齐。交易服务费未按期付清的，视成交人根本违约，竞价保证金不予退回。</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参照原龙发改价管[2018]27号文规定的标准向本公司支付交易服务费，交易服务费分档累进计算，不足200元的按200元收取。</w:t>
      </w:r>
    </w:p>
    <w:p>
      <w:pPr>
        <w:widowControl/>
        <w:shd w:val="clear" w:color="auto" w:fill="FFFFFF"/>
        <w:snapToGrid w:val="0"/>
        <w:spacing w:line="560" w:lineRule="exact"/>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交易服务费收费表：</w:t>
      </w:r>
    </w:p>
    <w:tbl>
      <w:tblPr>
        <w:tblStyle w:val="12"/>
        <w:tblW w:w="0" w:type="auto"/>
        <w:jc w:val="center"/>
        <w:shd w:val="clear" w:color="auto" w:fill="FFFFFF"/>
        <w:tblLayout w:type="autofit"/>
        <w:tblCellMar>
          <w:top w:w="0" w:type="dxa"/>
          <w:left w:w="0" w:type="dxa"/>
          <w:bottom w:w="0" w:type="dxa"/>
          <w:right w:w="0" w:type="dxa"/>
        </w:tblCellMar>
      </w:tblPr>
      <w:tblGrid>
        <w:gridCol w:w="1134"/>
        <w:gridCol w:w="4664"/>
        <w:gridCol w:w="2739"/>
      </w:tblGrid>
      <w:tr>
        <w:tblPrEx>
          <w:shd w:val="clear" w:color="auto" w:fill="FFFFFF"/>
        </w:tblPrEx>
        <w:trPr>
          <w:trHeight w:val="495"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交易总额</w:t>
            </w:r>
          </w:p>
        </w:tc>
        <w:tc>
          <w:tcPr>
            <w:tcW w:w="2739"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分档费率</w:t>
            </w:r>
          </w:p>
        </w:tc>
      </w:tr>
      <w:tr>
        <w:tblPrEx>
          <w:shd w:val="clear" w:color="auto" w:fill="FFFFFF"/>
          <w:tblCellMar>
            <w:top w:w="0" w:type="dxa"/>
            <w:left w:w="0" w:type="dxa"/>
            <w:bottom w:w="0" w:type="dxa"/>
            <w:right w:w="0" w:type="dxa"/>
          </w:tblCellMar>
        </w:tblPrEx>
        <w:trPr>
          <w:trHeight w:val="570"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100万元以下（含100万元）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101-200万元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201-500万元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p>
        </w:tc>
      </w:tr>
    </w:tbl>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2.成交人应在成交后</w:t>
      </w:r>
      <w:r>
        <w:rPr>
          <w:rFonts w:hint="eastAsia" w:ascii="宋体" w:hAnsi="宋体" w:eastAsia="宋体" w:cs="宋体"/>
          <w:b/>
          <w:bCs/>
          <w:color w:val="000000" w:themeColor="text1"/>
          <w:sz w:val="24"/>
          <w14:textFill>
            <w14:solidFill>
              <w14:schemeClr w14:val="tx1"/>
            </w14:solidFill>
          </w14:textFill>
        </w:rPr>
        <w:t>2个工作日内</w:t>
      </w:r>
      <w:r>
        <w:rPr>
          <w:rFonts w:hint="eastAsia" w:ascii="宋体" w:hAnsi="宋体" w:eastAsia="宋体" w:cs="宋体"/>
          <w:b/>
          <w:bCs/>
          <w:color w:val="000000" w:themeColor="text1"/>
          <w:sz w:val="24"/>
          <w14:textFill>
            <w14:solidFill>
              <w14:schemeClr w14:val="tx1"/>
            </w14:solidFill>
          </w14:textFill>
        </w:rPr>
        <w:t>将</w:t>
      </w:r>
      <w:r>
        <w:rPr>
          <w:rFonts w:hint="eastAsia" w:ascii="宋体" w:hAnsi="宋体" w:eastAsia="宋体" w:cs="宋体"/>
          <w:b/>
          <w:bCs/>
          <w:color w:val="000000" w:themeColor="text1"/>
          <w:sz w:val="24"/>
          <w14:textFill>
            <w14:solidFill>
              <w14:schemeClr w14:val="tx1"/>
            </w14:solidFill>
          </w14:textFill>
        </w:rPr>
        <w:t>履约保证金</w:t>
      </w:r>
      <w:r>
        <w:rPr>
          <w:rFonts w:hint="eastAsia" w:ascii="宋体" w:hAnsi="宋体" w:eastAsia="宋体" w:cs="宋体"/>
          <w:color w:val="000000" w:themeColor="text1"/>
          <w:sz w:val="24"/>
          <w14:textFill>
            <w14:solidFill>
              <w14:schemeClr w14:val="tx1"/>
            </w14:solidFill>
          </w14:textFill>
        </w:rPr>
        <w:t>缴纳</w:t>
      </w:r>
      <w:r>
        <w:rPr>
          <w:rFonts w:hint="eastAsia" w:ascii="宋体" w:hAnsi="宋体" w:eastAsia="宋体" w:cs="宋体"/>
          <w:color w:val="000000" w:themeColor="text1"/>
          <w:sz w:val="24"/>
          <w14:textFill>
            <w14:solidFill>
              <w14:schemeClr w14:val="tx1"/>
            </w14:solidFill>
          </w14:textFill>
        </w:rPr>
        <w:t>给委托人指定账户，详见《</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3.履约保证金的交付方式以《</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合同》约定的为准，成交人与委托人的具体权利义务按《</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合同》的约定执行。</w:t>
      </w:r>
    </w:p>
    <w:p>
      <w:pPr>
        <w:spacing w:line="44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九、违约责任：</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成交人已支付竞价保证金及应委托人要求支付的款项不予退还，同时本公司可以根据委托人的要求重新组织竞价或退回委托人。</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1.1成交人未按规定期限及时足额支付交易服务费、</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合同履约保证金以及其它约定款项。</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1.2竞价成交后，成交人未在约定时间签署《竞价结果通知书》、《</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1.3竞价成交后，成交人拒收有关文件、函件，或怠于履行</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约定等。</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1.4违反本《竞价须知》约定的其他行为的。</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2.若因竞价标的特殊原因造成合同无效的，产权交易服务机构仅负责无息退回交易服务费，成交人同意不予追究产权交易服务机构的任何经济和法律责任。</w:t>
      </w:r>
    </w:p>
    <w:p>
      <w:pPr>
        <w:spacing w:line="44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十、特别约定和相关瑕疵：</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1.竞价标的成交人即为供应商。供应商签署《竞价结果通知单》时，供应商与委托方之间的合同关系即时成立并生效，供应商应在签署《竞价结果通知书》时并签订《</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2.竞价人参加竞价会说明已充分了解认可需供应货物的要求及对应的服务、成交后应签的《</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合同》条款等与标的物相关的一切情况，同时表示认可，并承诺因存在或可能存在的其他要求造成的风险由成交人承担。</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3.如遇委托人在竞价前撤回本次竞价标的，竞价保证金无息退还，委托人和产权交易服务机构不承担任何费用或赔偿责任，竞价人对此无异议。</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4.货物供应过程中发生的所有安全、经济、法律责任都由受让人承担。</w:t>
      </w:r>
    </w:p>
    <w:p>
      <w:pPr>
        <w:spacing w:line="440" w:lineRule="exact"/>
        <w:ind w:firstLine="480" w:firstLineChars="200"/>
        <w:rPr>
          <w:rFonts w:hint="eastAsia" w:ascii="宋体" w:hAnsi="宋体" w:eastAsia="宋体" w:cs="宋体"/>
          <w:b/>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bCs/>
          <w:color w:val="000000" w:themeColor="text1"/>
          <w:sz w:val="24"/>
          <w:u w:val="single"/>
          <w14:textFill>
            <w14:solidFill>
              <w14:schemeClr w14:val="tx1"/>
            </w14:solidFill>
          </w14:textFill>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已行使了知情权。竞价人点击出价即视为其同意本竞价须知各条款的权利义务，并愿承担参加本次竞价会及竞价成交以后可能带来的一切风险、障碍，并承诺放弃对产权交易服务机构的任何权利主张。本竞价须知及其附件内容对本人发生法律效力。</w:t>
      </w:r>
    </w:p>
    <w:p>
      <w:pPr>
        <w:spacing w:line="44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十一、竞价标的重要文件</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上述竞价标的现有相关文件、材料复印件有：1.《</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合同》样本（已拟定的条款）；2.《承诺函》。</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竞价一旦成交，受让人即成为上述《</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合同》的供应商，受该合同的约束。成交人作为《</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合同》的乙方（供应商），应在竞价成交后与委托人签署《</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合同》。因此，郑重提示各位竞价人认真阅读此《</w:t>
      </w:r>
      <w:r>
        <w:rPr>
          <w:rFonts w:hint="eastAsia" w:ascii="宋体" w:hAnsi="宋体" w:eastAsia="宋体" w:cs="宋体"/>
          <w:color w:val="000000" w:themeColor="text1"/>
          <w:sz w:val="24"/>
          <w:lang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合同》样本，全面理解各方当事人的权利义务约定，同时，请各位竞价人认真阅读上述标的的相关文件。</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以上文件作为本《竞价须知》的附件，竞价人参与竞价即表明全面接受其中的内容。</w:t>
      </w:r>
    </w:p>
    <w:p>
      <w:pPr>
        <w:spacing w:line="440" w:lineRule="exact"/>
        <w:ind w:firstLine="420"/>
        <w:jc w:val="righ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
          <w:bCs/>
          <w:color w:val="000000" w:themeColor="text1"/>
          <w:sz w:val="24"/>
          <w14:textFill>
            <w14:solidFill>
              <w14:schemeClr w14:val="tx1"/>
            </w14:solidFill>
          </w14:textFill>
        </w:rPr>
        <w:t xml:space="preserve">                                    </w:t>
      </w:r>
      <w:r>
        <w:rPr>
          <w:rFonts w:hint="eastAsia" w:ascii="宋体" w:hAnsi="宋体" w:eastAsia="宋体" w:cs="宋体"/>
          <w:b/>
          <w:bCs/>
          <w:color w:val="000000" w:themeColor="text1"/>
          <w:sz w:val="24"/>
          <w14:textFill>
            <w14:solidFill>
              <w14:schemeClr w14:val="tx1"/>
            </w14:solidFill>
          </w14:textFill>
        </w:rPr>
        <w:t xml:space="preserve">　     </w:t>
      </w:r>
    </w:p>
    <w:p>
      <w:pPr>
        <w:spacing w:line="440" w:lineRule="exact"/>
        <w:ind w:firstLine="420"/>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连城县国有资产产权交易服务有限公司</w:t>
      </w:r>
    </w:p>
    <w:p>
      <w:pPr>
        <w:spacing w:line="440" w:lineRule="exact"/>
        <w:ind w:firstLine="42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 xml:space="preserve">21年 </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 xml:space="preserve"> 月 </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 xml:space="preserve"> 日</w:t>
      </w:r>
    </w:p>
    <w:p>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0" w:name="_GoBack"/>
      <w:bookmarkEnd w:id="0"/>
    </w:p>
    <w:p>
      <w:pPr>
        <w:pStyle w:val="33"/>
        <w:ind w:right="2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承诺函</w:t>
      </w:r>
    </w:p>
    <w:p>
      <w:pPr>
        <w:spacing w:line="600" w:lineRule="exac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连城县国有资产产权交易服务有限公司</w:t>
      </w:r>
      <w:r>
        <w:rPr>
          <w:rFonts w:hint="eastAsia" w:ascii="宋体" w:hAnsi="宋体" w:eastAsia="宋体" w:cs="宋体"/>
          <w:color w:val="000000" w:themeColor="text1"/>
          <w:sz w:val="24"/>
          <w14:textFill>
            <w14:solidFill>
              <w14:schemeClr w14:val="tx1"/>
            </w14:solidFill>
          </w14:textFill>
        </w:rPr>
        <w:t>：</w:t>
      </w:r>
    </w:p>
    <w:p>
      <w:pPr>
        <w:tabs>
          <w:tab w:val="left" w:pos="900"/>
        </w:tabs>
        <w:spacing w:line="6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本人(本公司)</w:t>
      </w:r>
      <w:r>
        <w:rPr>
          <w:rFonts w:hint="eastAsia" w:ascii="宋体" w:hAnsi="宋体" w:eastAsia="宋体" w:cs="宋体"/>
          <w:color w:val="000000" w:themeColor="text1"/>
          <w:sz w:val="24"/>
          <w14:textFill>
            <w14:solidFill>
              <w14:schemeClr w14:val="tx1"/>
            </w14:solidFill>
          </w14:textFill>
        </w:rPr>
        <w:t>就参与贵公司</w:t>
      </w:r>
      <w:r>
        <w:rPr>
          <w:rFonts w:hint="eastAsia" w:ascii="宋体" w:hAnsi="宋体" w:eastAsia="宋体" w:cs="宋体"/>
          <w:color w:val="000000" w:themeColor="text1"/>
          <w:sz w:val="24"/>
          <w14:textFill>
            <w14:solidFill>
              <w14:schemeClr w14:val="tx1"/>
            </w14:solidFill>
          </w14:textFill>
        </w:rPr>
        <w:t>于</w:t>
      </w:r>
      <w:r>
        <w:rPr>
          <w:rFonts w:hint="eastAsia" w:ascii="宋体" w:hAnsi="宋体" w:eastAsia="宋体" w:cs="宋体"/>
          <w:color w:val="000000" w:themeColor="text1"/>
          <w:sz w:val="24"/>
          <w:u w:val="single"/>
          <w14:textFill>
            <w14:solidFill>
              <w14:schemeClr w14:val="tx1"/>
            </w14:solidFill>
          </w14:textFill>
        </w:rPr>
        <w:t xml:space="preserve"> 2021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18</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u w:val="single"/>
          <w14:textFill>
            <w14:solidFill>
              <w14:schemeClr w14:val="tx1"/>
            </w14:solidFill>
          </w14:textFill>
        </w:rPr>
        <w:t xml:space="preserve"> 09：30 </w:t>
      </w:r>
      <w:r>
        <w:rPr>
          <w:rFonts w:hint="eastAsia" w:ascii="宋体" w:hAnsi="宋体" w:eastAsia="宋体" w:cs="宋体"/>
          <w:color w:val="000000" w:themeColor="text1"/>
          <w:sz w:val="24"/>
          <w14:textFill>
            <w14:solidFill>
              <w14:schemeClr w14:val="tx1"/>
            </w14:solidFill>
          </w14:textFill>
        </w:rPr>
        <w:t>时在</w:t>
      </w:r>
      <w:r>
        <w:rPr>
          <w:rFonts w:hint="eastAsia" w:ascii="宋体" w:hAnsi="宋体" w:eastAsia="宋体" w:cs="宋体"/>
          <w:bCs/>
          <w:color w:val="000000" w:themeColor="text1"/>
          <w:kern w:val="0"/>
          <w:sz w:val="24"/>
          <w:u w:val="single"/>
          <w14:textFill>
            <w14:solidFill>
              <w14:schemeClr w14:val="tx1"/>
            </w14:solidFill>
          </w14:textFill>
        </w:rPr>
        <w:t>权益云交易平台（网址：</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"https://www.unibid.cn/"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bCs/>
          <w:color w:val="000000" w:themeColor="text1"/>
          <w:kern w:val="0"/>
          <w:sz w:val="24"/>
          <w:u w:val="single"/>
          <w14:textFill>
            <w14:solidFill>
              <w14:schemeClr w14:val="tx1"/>
            </w14:solidFill>
          </w14:textFill>
        </w:rPr>
        <w:t>https://www.unibid.cn/</w:t>
      </w:r>
      <w:r>
        <w:rPr>
          <w:rFonts w:hint="eastAsia" w:ascii="宋体" w:hAnsi="宋体" w:eastAsia="宋体" w:cs="宋体"/>
          <w:bCs/>
          <w:color w:val="000000" w:themeColor="text1"/>
          <w:kern w:val="0"/>
          <w:sz w:val="24"/>
          <w:u w:val="single"/>
          <w14:textFill>
            <w14:solidFill>
              <w14:schemeClr w14:val="tx1"/>
            </w14:solidFill>
          </w14:textFill>
        </w:rPr>
        <w:fldChar w:fldCharType="end"/>
      </w:r>
      <w:r>
        <w:rPr>
          <w:rFonts w:hint="eastAsia" w:ascii="宋体" w:hAnsi="宋体" w:eastAsia="宋体" w:cs="宋体"/>
          <w:bCs/>
          <w:color w:val="000000" w:themeColor="text1"/>
          <w:kern w:val="0"/>
          <w:sz w:val="24"/>
          <w:u w:val="single"/>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举办的</w:t>
      </w:r>
      <w:r>
        <w:rPr>
          <w:rFonts w:hint="eastAsia" w:ascii="宋体" w:hAnsi="宋体" w:eastAsia="宋体" w:cs="宋体"/>
          <w:color w:val="000000" w:themeColor="text1"/>
          <w:sz w:val="24"/>
          <w14:textFill>
            <w14:solidFill>
              <w14:schemeClr w14:val="tx1"/>
            </w14:solidFill>
          </w14:textFill>
        </w:rPr>
        <w:t>连城县粮食购销有限公司</w:t>
      </w:r>
      <w:r>
        <w:rPr>
          <w:rFonts w:hint="eastAsia" w:ascii="宋体" w:hAnsi="宋体" w:eastAsia="宋体" w:cs="宋体"/>
          <w:color w:val="000000" w:themeColor="text1"/>
          <w:sz w:val="24"/>
          <w14:textFill>
            <w14:solidFill>
              <w14:schemeClr w14:val="tx1"/>
            </w14:solidFill>
          </w14:textFill>
        </w:rPr>
        <w:t>公开选取办公电器供应商（以下简称“本标的”）竞价活动做出如下承诺：</w:t>
      </w:r>
    </w:p>
    <w:p>
      <w:pPr>
        <w:tabs>
          <w:tab w:val="left" w:pos="900"/>
        </w:tabs>
        <w:spacing w:line="6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w:t>
      </w:r>
      <w:r>
        <w:rPr>
          <w:rFonts w:hint="eastAsia" w:ascii="宋体" w:hAnsi="宋体" w:eastAsia="宋体" w:cs="宋体"/>
          <w:color w:val="000000" w:themeColor="text1"/>
          <w:sz w:val="24"/>
          <w14:textFill>
            <w14:solidFill>
              <w14:schemeClr w14:val="tx1"/>
            </w14:solidFill>
          </w14:textFill>
        </w:rPr>
        <w:t>本人(本公司)承诺提供的报名材料真实、合法、有效。</w:t>
      </w:r>
    </w:p>
    <w:p>
      <w:pPr>
        <w:spacing w:line="6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w:t>
      </w:r>
      <w:r>
        <w:rPr>
          <w:rFonts w:hint="eastAsia" w:ascii="宋体" w:hAnsi="宋体" w:eastAsia="宋体" w:cs="宋体"/>
          <w:color w:val="000000" w:themeColor="text1"/>
          <w:sz w:val="24"/>
          <w14:textFill>
            <w14:solidFill>
              <w14:schemeClr w14:val="tx1"/>
            </w14:solidFill>
          </w14:textFill>
        </w:rPr>
        <w:t>本人(本公司)</w:t>
      </w:r>
      <w:r>
        <w:rPr>
          <w:rFonts w:hint="eastAsia" w:ascii="宋体" w:hAnsi="宋体" w:eastAsia="宋体" w:cs="宋体"/>
          <w:color w:val="000000" w:themeColor="text1"/>
          <w:sz w:val="24"/>
          <w14:textFill>
            <w14:solidFill>
              <w14:schemeClr w14:val="tx1"/>
            </w14:solidFill>
          </w14:textFill>
        </w:rPr>
        <w:t>已仔细阅读并自愿遵守《竞价须知》等文件的规定，同意按照《竞价须知》的内容参加竞价活动。</w:t>
      </w:r>
    </w:p>
    <w:p>
      <w:pPr>
        <w:spacing w:line="600" w:lineRule="exact"/>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w:t>
      </w:r>
      <w:r>
        <w:rPr>
          <w:rFonts w:hint="eastAsia" w:ascii="宋体" w:hAnsi="宋体" w:eastAsia="宋体" w:cs="宋体"/>
          <w:color w:val="000000" w:themeColor="text1"/>
          <w:sz w:val="24"/>
          <w14:textFill>
            <w14:solidFill>
              <w14:schemeClr w14:val="tx1"/>
            </w14:solidFill>
          </w14:textFill>
        </w:rPr>
        <w:t>本人(本公司)</w:t>
      </w:r>
      <w:r>
        <w:rPr>
          <w:rFonts w:hint="eastAsia" w:ascii="宋体" w:hAnsi="宋体" w:eastAsia="宋体" w:cs="宋体"/>
          <w:color w:val="000000" w:themeColor="text1"/>
          <w:sz w:val="24"/>
          <w14:textFill>
            <w14:solidFill>
              <w14:schemeClr w14:val="tx1"/>
            </w14:solidFill>
          </w14:textFill>
        </w:rPr>
        <w:t>已仔细阅读并自愿遵守</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color w:val="000000" w:themeColor="text1"/>
          <w:sz w:val="24"/>
          <w14:textFill>
            <w14:solidFill>
              <w14:schemeClr w14:val="tx1"/>
            </w14:solidFill>
          </w14:textFill>
        </w:rPr>
        <w:t>须知》</w:t>
      </w:r>
      <w:r>
        <w:rPr>
          <w:rFonts w:hint="eastAsia" w:ascii="宋体" w:hAnsi="宋体" w:eastAsia="宋体" w:cs="宋体"/>
          <w:b/>
          <w:bCs/>
          <w:color w:val="000000" w:themeColor="text1"/>
          <w:sz w:val="24"/>
          <w14:textFill>
            <w14:solidFill>
              <w14:schemeClr w14:val="tx1"/>
            </w14:solidFill>
          </w14:textFill>
        </w:rPr>
        <w:t>，贵公司对于该须知中的重要条款和贵公司的免责条款均已详细说明解读，本人已全面理解和认可该须知的所有条款，且无异议。</w:t>
      </w:r>
    </w:p>
    <w:p>
      <w:pPr>
        <w:spacing w:line="6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四、本人（本公司）若有违反该次《竞价须知》条款的行为，自愿被取消竞价资格，保证金不予退回，并承担由此造成的一切经济和法律责任。</w:t>
      </w:r>
    </w:p>
    <w:p>
      <w:pPr>
        <w:spacing w:line="6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w:t>
      </w:r>
      <w:r>
        <w:rPr>
          <w:rFonts w:hint="eastAsia" w:ascii="宋体" w:hAnsi="宋体" w:eastAsia="宋体" w:cs="宋体"/>
          <w:color w:val="000000" w:themeColor="text1"/>
          <w:sz w:val="24"/>
          <w14:textFill>
            <w14:solidFill>
              <w14:schemeClr w14:val="tx1"/>
            </w14:solidFill>
          </w14:textFill>
        </w:rPr>
        <w:t>本人(本公司)</w:t>
      </w:r>
      <w:r>
        <w:rPr>
          <w:rFonts w:hint="eastAsia" w:ascii="宋体" w:hAnsi="宋体" w:eastAsia="宋体" w:cs="宋体"/>
          <w:color w:val="000000" w:themeColor="text1"/>
          <w:sz w:val="24"/>
          <w14:textFill>
            <w14:solidFill>
              <w14:schemeClr w14:val="tx1"/>
            </w14:solidFill>
          </w14:textFill>
        </w:rPr>
        <w:t>已完成对本标的的全面调查了解（包括但不限于查阅由贵公司提供的竞价资料如相关合同条款等），对标的情况已充分知晓。</w:t>
      </w:r>
      <w:r>
        <w:rPr>
          <w:rFonts w:hint="eastAsia" w:ascii="宋体" w:hAnsi="宋体" w:eastAsia="宋体" w:cs="宋体"/>
          <w:color w:val="000000" w:themeColor="text1"/>
          <w:sz w:val="24"/>
          <w14:textFill>
            <w14:solidFill>
              <w14:schemeClr w14:val="tx1"/>
            </w14:solidFill>
          </w14:textFill>
        </w:rPr>
        <w:t>本人(本公司)对竞价行为负责，</w:t>
      </w:r>
      <w:r>
        <w:rPr>
          <w:rFonts w:hint="eastAsia" w:ascii="宋体" w:hAnsi="宋体" w:eastAsia="宋体" w:cs="宋体"/>
          <w:color w:val="000000" w:themeColor="text1"/>
          <w:sz w:val="24"/>
          <w14:textFill>
            <w14:solidFill>
              <w14:schemeClr w14:val="tx1"/>
            </w14:solidFill>
          </w14:textFill>
        </w:rPr>
        <w:t>自行承担包括但不限于因所获取的标的信息不全面、误解等而产生的相应后果</w:t>
      </w:r>
      <w:r>
        <w:rPr>
          <w:rFonts w:hint="eastAsia" w:ascii="宋体" w:hAnsi="宋体" w:eastAsia="宋体" w:cs="宋体"/>
          <w:color w:val="000000" w:themeColor="text1"/>
          <w:sz w:val="24"/>
          <w14:textFill>
            <w14:solidFill>
              <w14:schemeClr w14:val="tx1"/>
            </w14:solidFill>
          </w14:textFill>
        </w:rPr>
        <w:t>。本人(本公司)已行使了知情权，接受一切已知及未知的瑕疵。</w:t>
      </w:r>
    </w:p>
    <w:p>
      <w:pPr>
        <w:spacing w:line="600" w:lineRule="exact"/>
        <w:rPr>
          <w:rFonts w:hint="eastAsia" w:ascii="宋体" w:hAnsi="宋体" w:eastAsia="宋体" w:cs="宋体"/>
          <w:color w:val="000000" w:themeColor="text1"/>
          <w:sz w:val="24"/>
          <w14:textFill>
            <w14:solidFill>
              <w14:schemeClr w14:val="tx1"/>
            </w14:solidFill>
          </w14:textFill>
        </w:rPr>
      </w:pPr>
    </w:p>
    <w:p>
      <w:pPr>
        <w:spacing w:line="600" w:lineRule="exact"/>
        <w:ind w:firstLine="5040" w:firstLineChars="21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承诺人签章：</w:t>
      </w:r>
    </w:p>
    <w:p>
      <w:pPr>
        <w:spacing w:line="600" w:lineRule="exact"/>
        <w:ind w:firstLine="4200" w:firstLineChars="1750"/>
        <w:jc w:val="right"/>
        <w:rPr>
          <w:rFonts w:hint="eastAsia" w:ascii="宋体" w:hAnsi="宋体" w:eastAsia="宋体" w:cs="宋体"/>
          <w:color w:val="000000" w:themeColor="text1"/>
          <w:sz w:val="24"/>
          <w:u w:val="single"/>
          <w14:textFill>
            <w14:solidFill>
              <w14:schemeClr w14:val="tx1"/>
            </w14:solidFill>
          </w14:textFill>
        </w:rPr>
      </w:pPr>
    </w:p>
    <w:p>
      <w:pPr>
        <w:spacing w:line="600" w:lineRule="exact"/>
        <w:ind w:firstLine="3960" w:firstLineChars="165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pPr>
        <w:spacing w:line="440" w:lineRule="exact"/>
        <w:ind w:firstLine="420"/>
        <w:rPr>
          <w:rFonts w:hint="eastAsia" w:ascii="宋体" w:hAnsi="宋体" w:eastAsia="宋体" w:cs="宋体"/>
          <w:color w:val="000000" w:themeColor="text1"/>
          <w:sz w:val="24"/>
          <w14:textFill>
            <w14:solidFill>
              <w14:schemeClr w14:val="tx1"/>
            </w14:solidFill>
          </w14:textFill>
        </w:rPr>
      </w:pPr>
    </w:p>
    <w:sectPr>
      <w:footerReference r:id="rId3" w:type="default"/>
      <w:pgSz w:w="11906" w:h="16838"/>
      <w:pgMar w:top="1154" w:right="976" w:bottom="1404" w:left="1070" w:header="851" w:footer="992" w:gutter="0"/>
      <w:pgNumType w:fmt="numberInDash"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rect id="_x0000_s4097" o:spid="_x0000_s4097" o:spt="1" style="position:absolute;left:0pt;margin-top:0pt;height:10.35pt;width:4.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8CE71"/>
    <w:multiLevelType w:val="singleLevel"/>
    <w:tmpl w:val="A6C8CE71"/>
    <w:lvl w:ilvl="0" w:tentative="0">
      <w:start w:val="2"/>
      <w:numFmt w:val="chineseCounting"/>
      <w:suff w:val="nothing"/>
      <w:lvlText w:val="%1、"/>
      <w:lvlJc w:val="left"/>
      <w:pPr>
        <w:ind w:left="0" w:firstLine="0"/>
      </w:pPr>
      <w:rPr>
        <w:rFonts w:hint="eastAsia"/>
      </w:rPr>
    </w:lvl>
  </w:abstractNum>
  <w:abstractNum w:abstractNumId="1">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ExpandShiftReturn/>
    <w:adjustLineHeightInTable/>
    <w:useFELayout/>
    <w:doNotUseIndentAsNumberingTabStop/>
    <w:useAltKinsokuLineBreakRules/>
    <w:compatSetting w:name="compatibilityMode" w:uri="http://schemas.microsoft.com/office/word" w:val="12"/>
  </w:compat>
  <w:rsids>
    <w:rsidRoot w:val="00AF79F2"/>
    <w:rsid w:val="00032F5F"/>
    <w:rsid w:val="0007167B"/>
    <w:rsid w:val="0008078F"/>
    <w:rsid w:val="0010326C"/>
    <w:rsid w:val="001055A3"/>
    <w:rsid w:val="0011669B"/>
    <w:rsid w:val="001314B5"/>
    <w:rsid w:val="001427AF"/>
    <w:rsid w:val="00155F92"/>
    <w:rsid w:val="00162E5C"/>
    <w:rsid w:val="00166B44"/>
    <w:rsid w:val="0018679F"/>
    <w:rsid w:val="001A11F2"/>
    <w:rsid w:val="001B5D5D"/>
    <w:rsid w:val="001C0711"/>
    <w:rsid w:val="001F3003"/>
    <w:rsid w:val="0025651B"/>
    <w:rsid w:val="0026683A"/>
    <w:rsid w:val="00280C15"/>
    <w:rsid w:val="002D56B0"/>
    <w:rsid w:val="002E60B6"/>
    <w:rsid w:val="00303CD7"/>
    <w:rsid w:val="00307C27"/>
    <w:rsid w:val="00323846"/>
    <w:rsid w:val="00360E4B"/>
    <w:rsid w:val="003754E7"/>
    <w:rsid w:val="00381667"/>
    <w:rsid w:val="003977F7"/>
    <w:rsid w:val="003B4C2D"/>
    <w:rsid w:val="0040211F"/>
    <w:rsid w:val="004349D1"/>
    <w:rsid w:val="00464BF8"/>
    <w:rsid w:val="00476A51"/>
    <w:rsid w:val="00486483"/>
    <w:rsid w:val="0049304C"/>
    <w:rsid w:val="004C042F"/>
    <w:rsid w:val="004F462D"/>
    <w:rsid w:val="00544A04"/>
    <w:rsid w:val="00554055"/>
    <w:rsid w:val="00560D23"/>
    <w:rsid w:val="00574620"/>
    <w:rsid w:val="005C70E1"/>
    <w:rsid w:val="005E5D5F"/>
    <w:rsid w:val="00632463"/>
    <w:rsid w:val="00687E68"/>
    <w:rsid w:val="006E1AC3"/>
    <w:rsid w:val="006F7856"/>
    <w:rsid w:val="007155B6"/>
    <w:rsid w:val="00790199"/>
    <w:rsid w:val="007A63B2"/>
    <w:rsid w:val="007C6A8A"/>
    <w:rsid w:val="007F1595"/>
    <w:rsid w:val="0080491C"/>
    <w:rsid w:val="0081093B"/>
    <w:rsid w:val="0082319E"/>
    <w:rsid w:val="00857C30"/>
    <w:rsid w:val="00874DF9"/>
    <w:rsid w:val="00876835"/>
    <w:rsid w:val="008B177D"/>
    <w:rsid w:val="008E237F"/>
    <w:rsid w:val="008E285D"/>
    <w:rsid w:val="0091057E"/>
    <w:rsid w:val="00926FF9"/>
    <w:rsid w:val="00931965"/>
    <w:rsid w:val="0094136E"/>
    <w:rsid w:val="00984BC5"/>
    <w:rsid w:val="009A158A"/>
    <w:rsid w:val="009B711B"/>
    <w:rsid w:val="009C0608"/>
    <w:rsid w:val="009C553F"/>
    <w:rsid w:val="009F189C"/>
    <w:rsid w:val="00A64956"/>
    <w:rsid w:val="00A71DB1"/>
    <w:rsid w:val="00A91C9F"/>
    <w:rsid w:val="00AB62C3"/>
    <w:rsid w:val="00AD20DB"/>
    <w:rsid w:val="00AF79F2"/>
    <w:rsid w:val="00B117E1"/>
    <w:rsid w:val="00B408D6"/>
    <w:rsid w:val="00BF7C75"/>
    <w:rsid w:val="00C10604"/>
    <w:rsid w:val="00C13A6C"/>
    <w:rsid w:val="00C578DB"/>
    <w:rsid w:val="00C76217"/>
    <w:rsid w:val="00CA37F5"/>
    <w:rsid w:val="00CA7D83"/>
    <w:rsid w:val="00CB5BE3"/>
    <w:rsid w:val="00CF0524"/>
    <w:rsid w:val="00CF07B5"/>
    <w:rsid w:val="00D621E1"/>
    <w:rsid w:val="00D97AA9"/>
    <w:rsid w:val="00DA551B"/>
    <w:rsid w:val="00DC1A7B"/>
    <w:rsid w:val="00DC44DE"/>
    <w:rsid w:val="00DC7557"/>
    <w:rsid w:val="00DE6179"/>
    <w:rsid w:val="00E70A5E"/>
    <w:rsid w:val="00E85B83"/>
    <w:rsid w:val="00EA6867"/>
    <w:rsid w:val="00EB10DB"/>
    <w:rsid w:val="00EB5AFA"/>
    <w:rsid w:val="00EE789C"/>
    <w:rsid w:val="00F37ED0"/>
    <w:rsid w:val="00FA04D7"/>
    <w:rsid w:val="00FA33F7"/>
    <w:rsid w:val="00FA46DB"/>
    <w:rsid w:val="00FC1AA6"/>
    <w:rsid w:val="00FC777C"/>
    <w:rsid w:val="00FD1F05"/>
    <w:rsid w:val="00FE7A3B"/>
    <w:rsid w:val="00FF73F7"/>
    <w:rsid w:val="04A2695B"/>
    <w:rsid w:val="07DE6A40"/>
    <w:rsid w:val="19FB6B4D"/>
    <w:rsid w:val="260A04F1"/>
    <w:rsid w:val="27A46757"/>
    <w:rsid w:val="3FCA0AA2"/>
    <w:rsid w:val="44B46D99"/>
    <w:rsid w:val="45CC0B01"/>
    <w:rsid w:val="4AD24918"/>
    <w:rsid w:val="50316175"/>
    <w:rsid w:val="51B1452A"/>
    <w:rsid w:val="70751331"/>
    <w:rsid w:val="72932F74"/>
    <w:rsid w:val="78161D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paragraph" w:styleId="3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1246</Words>
  <Characters>7106</Characters>
  <Lines>59</Lines>
  <Paragraphs>16</Paragraphs>
  <TotalTime>1</TotalTime>
  <ScaleCrop>false</ScaleCrop>
  <LinksUpToDate>false</LinksUpToDate>
  <CharactersWithSpaces>8336</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2021-09-03T01:37:00Z</dcterms:created>
  <dc:creator>NTKO</dc:creator>
  <cp:lastModifiedBy>Jacky</cp:lastModifiedBy>
  <cp:lastPrinted>2020-05-12T00:43:00Z</cp:lastPrinted>
  <dcterms:modified xsi:type="dcterms:W3CDTF">2021-09-06T01:41:12Z</dcterms:modified>
  <dc:title>龙岩鼎成拍卖有限公司</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0B02B2DE4EB9444C91F9A5A058FFC9BF</vt:lpwstr>
  </property>
</Properties>
</file>