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0A82">
      <w:pPr>
        <w:keepNext w:val="0"/>
        <w:keepLines w:val="0"/>
        <w:pageBreakBefore w:val="0"/>
        <w:widowControl/>
        <w:shd w:val="clear" w:color="auto" w:fill="FFFFFF"/>
        <w:kinsoku/>
        <w:wordWrap/>
        <w:overflowPunct/>
        <w:topLinePunct w:val="0"/>
        <w:autoSpaceDE/>
        <w:autoSpaceDN/>
        <w:bidi w:val="0"/>
        <w:adjustRightInd/>
        <w:snapToGrid w:val="0"/>
        <w:spacing w:before="225" w:line="360" w:lineRule="exact"/>
        <w:jc w:val="center"/>
        <w:textAlignment w:val="auto"/>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075846D">
      <w:pPr>
        <w:keepNext w:val="0"/>
        <w:keepLines w:val="0"/>
        <w:pageBreakBefore w:val="0"/>
        <w:widowControl/>
        <w:shd w:val="clear" w:color="auto" w:fill="FFFFFF"/>
        <w:kinsoku/>
        <w:wordWrap/>
        <w:overflowPunct/>
        <w:topLinePunct w:val="0"/>
        <w:autoSpaceDE/>
        <w:autoSpaceDN/>
        <w:bidi w:val="0"/>
        <w:adjustRightInd/>
        <w:snapToGrid w:val="0"/>
        <w:spacing w:before="225" w:line="360" w:lineRule="exact"/>
        <w:jc w:val="center"/>
        <w:textAlignment w:val="auto"/>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（项目编号:</w:t>
      </w:r>
      <w:r>
        <w:rPr>
          <w:rFonts w:hint="eastAsia" w:ascii="宋体" w:hAnsi="宋体" w:eastAsia="宋体" w:cs="宋体"/>
          <w:b/>
          <w:bCs/>
          <w:color w:val="0000FF"/>
          <w:kern w:val="0"/>
          <w:sz w:val="28"/>
          <w:szCs w:val="28"/>
          <w:shd w:val="clear" w:color="auto" w:fill="FFFFFF"/>
        </w:rPr>
        <w:t>GK</w:t>
      </w:r>
      <w:r>
        <w:rPr>
          <w:rFonts w:hint="eastAsia" w:ascii="宋体" w:hAnsi="宋体" w:eastAsia="宋体" w:cs="宋体"/>
          <w:b/>
          <w:bCs/>
          <w:color w:val="0000FF"/>
          <w:kern w:val="0"/>
          <w:sz w:val="28"/>
          <w:szCs w:val="28"/>
          <w:shd w:val="clear" w:color="auto" w:fill="FFFFFF"/>
          <w:lang w:val="en-US" w:eastAsia="zh-CN"/>
        </w:rPr>
        <w:t>PG202</w:t>
      </w:r>
      <w:r>
        <w:rPr>
          <w:rFonts w:hint="eastAsia" w:ascii="宋体" w:hAnsi="宋体" w:cs="宋体"/>
          <w:b/>
          <w:bCs/>
          <w:color w:val="0000FF"/>
          <w:kern w:val="0"/>
          <w:sz w:val="28"/>
          <w:szCs w:val="28"/>
          <w:shd w:val="clear" w:color="auto" w:fill="FFFFFF"/>
          <w:lang w:val="en-US" w:eastAsia="zh-CN"/>
        </w:rPr>
        <w:t>50902</w:t>
      </w:r>
      <w:r>
        <w:rPr>
          <w:rFonts w:hint="eastAsia" w:ascii="宋体" w:hAnsi="宋体" w:eastAsia="宋体" w:cs="宋体"/>
          <w:b/>
          <w:bCs/>
          <w:color w:val="000000"/>
          <w:kern w:val="0"/>
          <w:sz w:val="28"/>
          <w:szCs w:val="28"/>
          <w:shd w:val="clear" w:color="auto" w:fill="FFFFFF"/>
        </w:rPr>
        <w:t>）</w:t>
      </w:r>
    </w:p>
    <w:p w14:paraId="59EC2C2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p>
    <w:p w14:paraId="5FF80A1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连城县国有资产产权交易服务有限公司（以下简称本公司）遵循“公开、公平、公正、诚实信用”的原则，依照国家法律、法规、政策为本次竞价活动提供服务。现将有关竞价事项告知如下：</w:t>
      </w:r>
    </w:p>
    <w:p w14:paraId="359CC9B8">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一、公开竞价、报名时间、地点</w:t>
      </w:r>
    </w:p>
    <w:p w14:paraId="56F7725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竞价时间：</w:t>
      </w:r>
      <w:r>
        <w:rPr>
          <w:rFonts w:hint="eastAsia" w:ascii="宋体" w:hAnsi="宋体" w:eastAsia="宋体" w:cs="宋体"/>
          <w:color w:val="0000FF"/>
          <w:sz w:val="28"/>
          <w:szCs w:val="28"/>
          <w:lang w:val="en-US" w:eastAsia="zh-CN"/>
        </w:rPr>
        <w:t>2025年</w:t>
      </w:r>
      <w:r>
        <w:rPr>
          <w:rFonts w:hint="eastAsia" w:ascii="宋体" w:hAnsi="宋体" w:cs="宋体"/>
          <w:color w:val="0000FF"/>
          <w:sz w:val="28"/>
          <w:szCs w:val="28"/>
          <w:lang w:val="en-US" w:eastAsia="zh-CN"/>
        </w:rPr>
        <w:t>9</w:t>
      </w:r>
      <w:r>
        <w:rPr>
          <w:rFonts w:hint="eastAsia" w:ascii="宋体" w:hAnsi="宋体" w:eastAsia="宋体" w:cs="宋体"/>
          <w:color w:val="0000FF"/>
          <w:sz w:val="28"/>
          <w:szCs w:val="28"/>
          <w:lang w:val="en-US" w:eastAsia="zh-CN"/>
        </w:rPr>
        <w:t>月</w:t>
      </w:r>
      <w:r>
        <w:rPr>
          <w:rFonts w:hint="eastAsia" w:ascii="宋体" w:hAnsi="宋体" w:cs="宋体"/>
          <w:color w:val="0000FF"/>
          <w:sz w:val="28"/>
          <w:szCs w:val="28"/>
          <w:lang w:val="en-US" w:eastAsia="zh-CN"/>
        </w:rPr>
        <w:t>2</w:t>
      </w:r>
      <w:r>
        <w:rPr>
          <w:rFonts w:hint="eastAsia" w:ascii="宋体" w:hAnsi="宋体" w:eastAsia="宋体" w:cs="宋体"/>
          <w:color w:val="0000FF"/>
          <w:sz w:val="28"/>
          <w:szCs w:val="28"/>
          <w:lang w:val="en-US" w:eastAsia="zh-CN"/>
        </w:rPr>
        <w:t>日</w:t>
      </w:r>
      <w:r>
        <w:rPr>
          <w:rFonts w:hint="eastAsia" w:ascii="宋体" w:hAnsi="宋体" w:eastAsia="宋体" w:cs="宋体"/>
          <w:color w:val="auto"/>
          <w:sz w:val="28"/>
          <w:szCs w:val="28"/>
          <w:lang w:val="en-US" w:eastAsia="zh-CN"/>
        </w:rPr>
        <w:t>9:30开始至9:50止（20分钟）。</w:t>
      </w:r>
    </w:p>
    <w:p w14:paraId="5A1DB88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竞价地点：权益云交易平台或微信公众号“权益云交易平台”</w:t>
      </w:r>
    </w:p>
    <w:p w14:paraId="086E452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报名时间：</w:t>
      </w:r>
      <w:r>
        <w:rPr>
          <w:rFonts w:hint="eastAsia" w:ascii="宋体" w:hAnsi="宋体" w:eastAsia="宋体" w:cs="宋体"/>
          <w:color w:val="0000FF"/>
          <w:sz w:val="28"/>
          <w:szCs w:val="28"/>
          <w:lang w:val="en-US" w:eastAsia="zh-CN"/>
        </w:rPr>
        <w:t>2025年</w:t>
      </w:r>
      <w:r>
        <w:rPr>
          <w:rFonts w:hint="eastAsia" w:ascii="宋体" w:hAnsi="宋体" w:cs="宋体"/>
          <w:color w:val="0000FF"/>
          <w:sz w:val="28"/>
          <w:szCs w:val="28"/>
          <w:lang w:val="en-US" w:eastAsia="zh-CN"/>
        </w:rPr>
        <w:t>8</w:t>
      </w:r>
      <w:r>
        <w:rPr>
          <w:rFonts w:hint="eastAsia" w:ascii="宋体" w:hAnsi="宋体" w:eastAsia="宋体" w:cs="宋体"/>
          <w:color w:val="0000FF"/>
          <w:sz w:val="28"/>
          <w:szCs w:val="28"/>
          <w:lang w:val="en-US" w:eastAsia="zh-CN"/>
        </w:rPr>
        <w:t>月</w:t>
      </w:r>
      <w:r>
        <w:rPr>
          <w:rFonts w:hint="eastAsia" w:ascii="宋体" w:hAnsi="宋体" w:cs="宋体"/>
          <w:color w:val="0000FF"/>
          <w:sz w:val="28"/>
          <w:szCs w:val="28"/>
          <w:lang w:val="en-US" w:eastAsia="zh-CN"/>
        </w:rPr>
        <w:t>27</w:t>
      </w:r>
      <w:r>
        <w:rPr>
          <w:rFonts w:hint="eastAsia" w:ascii="宋体" w:hAnsi="宋体" w:eastAsia="宋体" w:cs="宋体"/>
          <w:color w:val="0000FF"/>
          <w:sz w:val="28"/>
          <w:szCs w:val="28"/>
          <w:lang w:val="en-US" w:eastAsia="zh-CN"/>
        </w:rPr>
        <w:t>日至2025年</w:t>
      </w:r>
      <w:r>
        <w:rPr>
          <w:rFonts w:hint="eastAsia" w:ascii="宋体" w:hAnsi="宋体" w:cs="宋体"/>
          <w:color w:val="0000FF"/>
          <w:sz w:val="28"/>
          <w:szCs w:val="28"/>
          <w:lang w:val="en-US" w:eastAsia="zh-CN"/>
        </w:rPr>
        <w:t>9</w:t>
      </w:r>
      <w:r>
        <w:rPr>
          <w:rFonts w:hint="eastAsia" w:ascii="宋体" w:hAnsi="宋体" w:eastAsia="宋体" w:cs="宋体"/>
          <w:color w:val="0000FF"/>
          <w:sz w:val="28"/>
          <w:szCs w:val="28"/>
          <w:lang w:val="en-US" w:eastAsia="zh-CN"/>
        </w:rPr>
        <w:t xml:space="preserve">月 </w:t>
      </w:r>
      <w:r>
        <w:rPr>
          <w:rFonts w:hint="eastAsia" w:ascii="宋体" w:hAnsi="宋体" w:cs="宋体"/>
          <w:color w:val="0000FF"/>
          <w:sz w:val="28"/>
          <w:szCs w:val="28"/>
          <w:lang w:val="en-US" w:eastAsia="zh-CN"/>
        </w:rPr>
        <w:t>1</w:t>
      </w:r>
      <w:r>
        <w:rPr>
          <w:rFonts w:hint="eastAsia" w:ascii="宋体" w:hAnsi="宋体" w:eastAsia="宋体" w:cs="宋体"/>
          <w:color w:val="0000FF"/>
          <w:sz w:val="28"/>
          <w:szCs w:val="28"/>
          <w:lang w:val="en-US" w:eastAsia="zh-CN"/>
        </w:rPr>
        <w:t>日</w:t>
      </w:r>
      <w:r>
        <w:rPr>
          <w:rFonts w:hint="eastAsia" w:ascii="宋体" w:hAnsi="宋体" w:eastAsia="宋体" w:cs="宋体"/>
          <w:color w:val="auto"/>
          <w:sz w:val="28"/>
          <w:szCs w:val="28"/>
          <w:lang w:val="en-US" w:eastAsia="zh-CN"/>
        </w:rPr>
        <w:t>17时(节假日除外)</w:t>
      </w:r>
    </w:p>
    <w:p w14:paraId="208A08B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报名地点：连城县国有资产产权交易服务有限公司（福建省龙岩市连城县莲峰镇李彭村彭坊桥路1号4层）</w:t>
      </w:r>
    </w:p>
    <w:p w14:paraId="664BF25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连城产权联系电话：0597-8911670</w:t>
      </w:r>
    </w:p>
    <w:p w14:paraId="025B69B3">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二、项目概况及工作要求</w:t>
      </w:r>
    </w:p>
    <w:p w14:paraId="5212DBF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1.项目名称：</w:t>
      </w:r>
      <w:r>
        <w:rPr>
          <w:rFonts w:hint="eastAsia" w:ascii="宋体" w:hAnsi="宋体" w:eastAsia="宋体" w:cs="宋体"/>
          <w:color w:val="0000FF"/>
          <w:sz w:val="28"/>
          <w:szCs w:val="28"/>
          <w:lang w:val="en-US" w:eastAsia="zh-CN"/>
        </w:rPr>
        <w:t>连城县四角井运营管理有限公司公开竞价选取年度资产评估服务机构</w:t>
      </w:r>
      <w:r>
        <w:rPr>
          <w:rFonts w:hint="eastAsia" w:ascii="宋体" w:hAnsi="宋体" w:eastAsia="宋体" w:cs="宋体"/>
          <w:color w:val="auto"/>
          <w:sz w:val="28"/>
          <w:szCs w:val="28"/>
          <w:lang w:val="en-US" w:eastAsia="zh-CN"/>
        </w:rPr>
        <w:t>。</w:t>
      </w:r>
    </w:p>
    <w:p w14:paraId="565201A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2.评估内容：</w:t>
      </w:r>
      <w:r>
        <w:rPr>
          <w:rFonts w:hint="eastAsia" w:ascii="宋体" w:hAnsi="宋体" w:eastAsia="宋体" w:cs="宋体"/>
          <w:color w:val="0000FF"/>
          <w:sz w:val="28"/>
          <w:szCs w:val="28"/>
          <w:lang w:val="en-US" w:eastAsia="zh-CN"/>
        </w:rPr>
        <w:t>连城县四角井运营管理有限公司所管理资产及其余单宗资产确定市场租赁价值提供评估服务</w:t>
      </w:r>
      <w:r>
        <w:rPr>
          <w:rFonts w:hint="eastAsia" w:ascii="宋体" w:hAnsi="宋体" w:eastAsia="宋体" w:cs="宋体"/>
          <w:color w:val="auto"/>
          <w:sz w:val="28"/>
          <w:szCs w:val="28"/>
          <w:lang w:val="en-US" w:eastAsia="zh-CN"/>
        </w:rPr>
        <w:t>。</w:t>
      </w:r>
    </w:p>
    <w:p w14:paraId="1A4A6F1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注：评估内容具体以委托人提供的评估清单为准。</w:t>
      </w:r>
    </w:p>
    <w:p w14:paraId="20B8712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3.评估费用：</w:t>
      </w:r>
      <w:r>
        <w:rPr>
          <w:rFonts w:hint="eastAsia" w:ascii="宋体" w:hAnsi="宋体" w:eastAsia="宋体" w:cs="宋体"/>
          <w:color w:val="FF0000"/>
          <w:sz w:val="28"/>
          <w:szCs w:val="28"/>
          <w:lang w:val="en-US" w:eastAsia="zh-CN"/>
        </w:rPr>
        <w:t xml:space="preserve">租金单价(所含租金单价为壹个)评估的评估费最高限价为人民币壹仟伍佰元整（￥1500.00）；综合性整体租金评估(所含租金单价两个或两个以上)的评估费最高限价为人民币叁仟元整（￥3000.00）；以上评估服务费含税进行包干结算。评估费用结算单价以成交的优惠下浮率进行结算，即1500*（1-优惠下浮率）或3000*（1-优惠下浮率）。 </w:t>
      </w:r>
    </w:p>
    <w:p w14:paraId="4878BB8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4.服务期限：</w:t>
      </w:r>
      <w:r>
        <w:rPr>
          <w:rFonts w:hint="eastAsia" w:ascii="宋体" w:hAnsi="宋体" w:eastAsia="宋体" w:cs="宋体"/>
          <w:color w:val="0000FF"/>
          <w:sz w:val="28"/>
          <w:szCs w:val="28"/>
          <w:lang w:val="en-US" w:eastAsia="zh-CN"/>
        </w:rPr>
        <w:t>从成交人领取《竞价结果通知书》之日起壹年</w:t>
      </w:r>
      <w:r>
        <w:rPr>
          <w:rFonts w:hint="eastAsia" w:ascii="宋体" w:hAnsi="宋体" w:eastAsia="宋体" w:cs="宋体"/>
          <w:color w:val="auto"/>
          <w:sz w:val="28"/>
          <w:szCs w:val="28"/>
          <w:lang w:val="en-US" w:eastAsia="zh-CN"/>
        </w:rPr>
        <w:t>。</w:t>
      </w:r>
    </w:p>
    <w:p w14:paraId="66B6A1E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5.工作要求</w:t>
      </w:r>
      <w:r>
        <w:rPr>
          <w:rFonts w:hint="eastAsia" w:ascii="宋体" w:hAnsi="宋体" w:eastAsia="宋体" w:cs="宋体"/>
          <w:b/>
          <w:bCs/>
          <w:color w:val="auto"/>
          <w:kern w:val="0"/>
          <w:sz w:val="28"/>
          <w:szCs w:val="28"/>
          <w:shd w:val="clear" w:color="auto" w:fill="FFFFFF"/>
          <w:lang w:val="en-US" w:eastAsia="zh-CN" w:bidi="ar-SA"/>
        </w:rPr>
        <w:t>（具体按委托人要求及合同约定执行）</w:t>
      </w:r>
      <w:r>
        <w:rPr>
          <w:rFonts w:hint="eastAsia" w:ascii="宋体" w:hAnsi="宋体" w:eastAsia="宋体" w:cs="宋体"/>
          <w:color w:val="auto"/>
          <w:sz w:val="28"/>
          <w:szCs w:val="28"/>
          <w:lang w:val="en-US" w:eastAsia="zh-CN"/>
        </w:rPr>
        <w:t>：</w:t>
      </w:r>
    </w:p>
    <w:p w14:paraId="738C59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（1）成交人须到评估资产的现场进行市场勘察、核实核对，明确评估对象估价时点的状况</w:t>
      </w:r>
      <w:r>
        <w:rPr>
          <w:rFonts w:hint="eastAsia" w:ascii="仿宋_GB2312" w:hAnsi="仿宋_GB2312" w:eastAsia="仿宋_GB2312" w:cs="仿宋_GB2312"/>
          <w:sz w:val="32"/>
          <w:szCs w:val="32"/>
          <w:lang w:val="en-US" w:eastAsia="zh-CN"/>
        </w:rPr>
        <w:t>。</w:t>
      </w:r>
    </w:p>
    <w:p w14:paraId="0E4F5EF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（2）评估目的为</w:t>
      </w:r>
      <w:r>
        <w:rPr>
          <w:rFonts w:hint="eastAsia" w:ascii="宋体" w:hAnsi="宋体" w:cs="宋体"/>
          <w:color w:val="auto"/>
          <w:sz w:val="28"/>
          <w:szCs w:val="28"/>
          <w:lang w:val="en-US" w:eastAsia="zh-CN"/>
        </w:rPr>
        <w:t>委托人</w:t>
      </w:r>
      <w:r>
        <w:rPr>
          <w:rFonts w:hint="eastAsia" w:ascii="宋体" w:hAnsi="宋体" w:eastAsia="宋体" w:cs="宋体"/>
          <w:color w:val="auto"/>
          <w:sz w:val="28"/>
          <w:szCs w:val="28"/>
          <w:lang w:val="en-US" w:eastAsia="zh-CN"/>
        </w:rPr>
        <w:t>所管理资产确定合理市场租赁价值进行评估，要综合考虑各因素，合法、客观、公正地进行评估，出具符合规范的评估报告。</w:t>
      </w:r>
    </w:p>
    <w:p w14:paraId="3696250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（3）评估机构及签字的注册评估师对出具的评估报告的客观性、真实性、公正性承担法律责任。</w:t>
      </w:r>
    </w:p>
    <w:p w14:paraId="3A72A84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0000FF"/>
          <w:sz w:val="28"/>
          <w:szCs w:val="28"/>
          <w:lang w:val="en-US" w:eastAsia="zh-CN"/>
        </w:rPr>
        <w:t>成交人在收到评估业务通知后，应于当日安排工作人员与委托人经办人员对接，每次评估工作应依据委托人要求的项目评估清单内容开展。成交人收齐评估相关材料后，原则上应在5个工作日内按时完成预评估工作，并提交报告初稿。评估报告初稿经委托人确认无误后，成交人再出具正式评估报告，无正当理由不得拖延，否则将按违约处理。对于逾期提交评估报告的情况，成交人每逾期一日，应按当次评估费的10%向委托人支付违约金。复杂项目或遇特殊情况，经委托人同意，可根据具体情况另行商定完成时间等事宜，否则按违约处理。</w:t>
      </w:r>
      <w:r>
        <w:rPr>
          <w:rFonts w:hint="eastAsia" w:ascii="宋体" w:hAnsi="宋体" w:eastAsia="宋体" w:cs="宋体"/>
          <w:color w:val="auto"/>
          <w:sz w:val="28"/>
          <w:szCs w:val="28"/>
          <w:lang w:val="en-US" w:eastAsia="zh-CN"/>
        </w:rPr>
        <w:t xml:space="preserve"> </w:t>
      </w:r>
    </w:p>
    <w:p w14:paraId="18BFA25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（5）对委托人提供的有关资料和评估结果保密，并承担由此引起的法律纠纷。</w:t>
      </w:r>
    </w:p>
    <w:p w14:paraId="7A01619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成交人出具的评估报告严重偏离实际市场行情给委托人造成损失的，委托人无需支付委托评估费用，且有权要求成交人据实承担损害赔偿责任，且在委托合同约定的委托期限内，委托人有权另行选择第三方机构进行评估。</w:t>
      </w:r>
    </w:p>
    <w:p w14:paraId="275289C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委托人发现成交人在评估工作过程中或提交的评估报告初稿存在疏忽、遗漏、错误的，或者委托人需要咨询评估报告相关内容，为提升工作效率，成交人应在接到委托人电话或短信通知后一个工作日内安排签字的注册评估师到委托人指定地点进行答疑，无正当理由不得拖延，否则以违约处理。</w:t>
      </w:r>
    </w:p>
    <w:p w14:paraId="4DBE7F6B">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三、竞价资格</w:t>
      </w:r>
    </w:p>
    <w:p w14:paraId="4CE4ABD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1.遵守中华人民共和国法律、法规，具有</w:t>
      </w:r>
      <w:r>
        <w:rPr>
          <w:rFonts w:hint="eastAsia" w:ascii="宋体" w:hAnsi="宋体" w:cs="宋体"/>
          <w:color w:val="0000FF"/>
          <w:sz w:val="28"/>
          <w:szCs w:val="28"/>
          <w:lang w:val="en-US" w:eastAsia="zh-CN"/>
        </w:rPr>
        <w:t>房地产土地</w:t>
      </w:r>
      <w:r>
        <w:rPr>
          <w:rFonts w:hint="eastAsia" w:ascii="宋体" w:hAnsi="宋体" w:eastAsia="宋体" w:cs="宋体"/>
          <w:color w:val="auto"/>
          <w:sz w:val="28"/>
          <w:szCs w:val="28"/>
          <w:lang w:val="en-US" w:eastAsia="zh-CN"/>
        </w:rPr>
        <w:t>评估资质，独立法人资格的国内企业,但已经被列入失信被执行人名单（截止报名时间）的除外。</w:t>
      </w:r>
    </w:p>
    <w:p w14:paraId="65D9F7E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14:paraId="35A190CC">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四、竞价保证金</w:t>
      </w:r>
    </w:p>
    <w:p w14:paraId="16775A0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FF0000"/>
          <w:sz w:val="28"/>
          <w:szCs w:val="28"/>
          <w:lang w:val="en-US" w:eastAsia="zh-CN"/>
        </w:rPr>
        <w:t>竞价保证金5000元</w:t>
      </w:r>
      <w:r>
        <w:rPr>
          <w:rFonts w:hint="eastAsia" w:ascii="宋体" w:hAnsi="宋体" w:eastAsia="宋体" w:cs="宋体"/>
          <w:color w:val="auto"/>
          <w:sz w:val="28"/>
          <w:szCs w:val="28"/>
          <w:lang w:val="en-US" w:eastAsia="zh-CN"/>
        </w:rPr>
        <w:t>，必须于</w:t>
      </w:r>
      <w:r>
        <w:rPr>
          <w:rFonts w:hint="eastAsia" w:ascii="宋体" w:hAnsi="宋体" w:eastAsia="宋体" w:cs="宋体"/>
          <w:color w:val="0000FF"/>
          <w:sz w:val="28"/>
          <w:szCs w:val="28"/>
          <w:lang w:val="en-US" w:eastAsia="zh-CN"/>
        </w:rPr>
        <w:t>2025年</w:t>
      </w:r>
      <w:r>
        <w:rPr>
          <w:rFonts w:hint="eastAsia" w:ascii="宋体" w:hAnsi="宋体" w:cs="宋体"/>
          <w:color w:val="0000FF"/>
          <w:sz w:val="28"/>
          <w:szCs w:val="28"/>
          <w:lang w:val="en-US" w:eastAsia="zh-CN"/>
        </w:rPr>
        <w:t>9</w:t>
      </w:r>
      <w:r>
        <w:rPr>
          <w:rFonts w:hint="eastAsia" w:ascii="宋体" w:hAnsi="宋体" w:eastAsia="宋体" w:cs="宋体"/>
          <w:color w:val="0000FF"/>
          <w:sz w:val="28"/>
          <w:szCs w:val="28"/>
          <w:lang w:val="en-US" w:eastAsia="zh-CN"/>
        </w:rPr>
        <w:t>月</w:t>
      </w:r>
      <w:r>
        <w:rPr>
          <w:rFonts w:hint="eastAsia" w:ascii="宋体" w:hAnsi="宋体" w:cs="宋体"/>
          <w:color w:val="0000FF"/>
          <w:sz w:val="28"/>
          <w:szCs w:val="28"/>
          <w:lang w:val="en-US" w:eastAsia="zh-CN"/>
        </w:rPr>
        <w:t>1</w:t>
      </w:r>
      <w:r>
        <w:rPr>
          <w:rFonts w:hint="eastAsia" w:ascii="宋体" w:hAnsi="宋体" w:eastAsia="宋体" w:cs="宋体"/>
          <w:color w:val="0000FF"/>
          <w:sz w:val="28"/>
          <w:szCs w:val="28"/>
          <w:lang w:val="en-US" w:eastAsia="zh-CN"/>
        </w:rPr>
        <w:t>日17</w:t>
      </w:r>
      <w:r>
        <w:rPr>
          <w:rFonts w:hint="eastAsia" w:ascii="宋体" w:hAnsi="宋体" w:eastAsia="宋体" w:cs="宋体"/>
          <w:color w:val="auto"/>
          <w:sz w:val="28"/>
          <w:szCs w:val="28"/>
          <w:lang w:val="en-US" w:eastAsia="zh-CN"/>
        </w:rPr>
        <w:t>时前汇到本公司指定账户（户名：连城县国有资产产权交易服务有限公司，开户行：中国农业银行连城县支行，账号：1377 0101 0400 18263）。报名参加的竞价人与缴交竞价保证金的名称要一致。竞价保证金缴至以上账户时，交款单中“款项来源”或“用途”一栏内须填写“****项目的竞价保证金”。</w:t>
      </w:r>
    </w:p>
    <w:p w14:paraId="4D18949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2.竞价成交后，成交人必须在成交之日起2个工作日内与本公司签订《竞价结果通知书》，并在签订《竞价结果通知书》2个工作日内向委托人提供《委托评估合同》，由委托人经过相应审批程序后签订。</w:t>
      </w:r>
    </w:p>
    <w:p w14:paraId="7456ADD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3.成交人的竞价保证金在成交人与委托人签订委托合同后10个工作日内一次性无息退回。</w:t>
      </w:r>
    </w:p>
    <w:p w14:paraId="183242D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4.未成交人的保证金，在竞价结束后10个工作日内（遇法定节假日顺延）无息退回。</w:t>
      </w:r>
    </w:p>
    <w:p w14:paraId="3BBE1BD1">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五、竞价手续</w:t>
      </w:r>
    </w:p>
    <w:p w14:paraId="339899C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1.有意参加竞价人应提供如下有效证照复印件：</w:t>
      </w:r>
    </w:p>
    <w:p w14:paraId="42DFE9D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（1）营业执照副本、法定代表人身份证复印件；</w:t>
      </w:r>
    </w:p>
    <w:p w14:paraId="52234F8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（2）资质证书或备案证明复印件；</w:t>
      </w:r>
    </w:p>
    <w:p w14:paraId="2C24498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（3）签订完整的承诺书。</w:t>
      </w:r>
    </w:p>
    <w:p w14:paraId="1E0A8CE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如法定代表人无法亲自到现场办理竞价手续的，应提供《授权委托书》原件和委托代理人身份证复印件。</w:t>
      </w:r>
    </w:p>
    <w:p w14:paraId="41FEBE7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以上材料复印件须注明与原件相符并加盖公章。</w:t>
      </w:r>
    </w:p>
    <w:p w14:paraId="04F44A5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2.报名方式</w:t>
      </w:r>
    </w:p>
    <w:p w14:paraId="78CB16F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参加本次竞价会的竞价人需在规定的时间前交纳竞价保证金并登录权益云交易平台办理竞价登记手续，同时将报名资料递交给我司，材料可以采用现场或邮件方式递交。</w:t>
      </w:r>
    </w:p>
    <w:p w14:paraId="12FF1DA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4A56453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6F78E9BC">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六、竞价程序</w:t>
      </w:r>
    </w:p>
    <w:p w14:paraId="710A787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1.意向竞价人应至权益云网站或微信公众号“权益云交易平台”注册用户名，并于报名截止时间前至本公司办理报名竞价手续，登录到权益云报价大厅申请参与本场竞价。</w:t>
      </w:r>
    </w:p>
    <w:p w14:paraId="42FF216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2.本场竞价须三家及以上竞价人在规定时间内参与竞价，如果在规定时间内参与竞价的竟价人不足三家，则按流标处理，竟价人不得有异议。</w:t>
      </w:r>
    </w:p>
    <w:p w14:paraId="2AAD728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3.本次竞价采用网络</w:t>
      </w:r>
      <w:r>
        <w:rPr>
          <w:rFonts w:hint="eastAsia" w:ascii="宋体" w:hAnsi="宋体" w:eastAsia="宋体" w:cs="宋体"/>
          <w:color w:val="0000FF"/>
          <w:sz w:val="28"/>
          <w:szCs w:val="28"/>
          <w:lang w:val="en-US" w:eastAsia="zh-CN"/>
        </w:rPr>
        <w:t>正向一次性报价、优惠下浮率报价高者得</w:t>
      </w:r>
      <w:r>
        <w:rPr>
          <w:rFonts w:hint="eastAsia" w:ascii="宋体" w:hAnsi="宋体" w:eastAsia="宋体" w:cs="宋体"/>
          <w:color w:val="auto"/>
          <w:sz w:val="28"/>
          <w:szCs w:val="28"/>
          <w:lang w:val="en-US" w:eastAsia="zh-CN"/>
        </w:rPr>
        <w:t>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14:paraId="3EFB34F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4.竞价系统设置的价格0，表示下浮率为0%，例如下浮10%，则在竞价系统填写10；如下浮30%，则在竞价系统填写30，填报下浮率最高的竞价人作为本项目成交人。竞价人应在竞价系统填报的有效优惠下浮率为</w:t>
      </w:r>
      <w:r>
        <w:rPr>
          <w:rFonts w:hint="eastAsia" w:ascii="宋体" w:hAnsi="宋体" w:eastAsia="宋体" w:cs="宋体"/>
          <w:color w:val="0000FF"/>
          <w:sz w:val="28"/>
          <w:szCs w:val="28"/>
          <w:lang w:val="en-US" w:eastAsia="zh-CN"/>
        </w:rPr>
        <w:t>0%-</w:t>
      </w:r>
      <w:r>
        <w:rPr>
          <w:rFonts w:hint="eastAsia" w:ascii="宋体" w:hAnsi="宋体" w:cs="宋体"/>
          <w:color w:val="0000FF"/>
          <w:sz w:val="28"/>
          <w:szCs w:val="28"/>
          <w:lang w:val="en-US" w:eastAsia="zh-CN"/>
        </w:rPr>
        <w:t>30</w:t>
      </w:r>
      <w:r>
        <w:rPr>
          <w:rFonts w:hint="eastAsia" w:ascii="宋体" w:hAnsi="宋体" w:eastAsia="宋体" w:cs="宋体"/>
          <w:color w:val="0000FF"/>
          <w:sz w:val="28"/>
          <w:szCs w:val="28"/>
          <w:lang w:val="en-US" w:eastAsia="zh-CN"/>
        </w:rPr>
        <w:t>%</w:t>
      </w:r>
      <w:r>
        <w:rPr>
          <w:rFonts w:hint="eastAsia" w:ascii="宋体" w:hAnsi="宋体" w:eastAsia="宋体" w:cs="宋体"/>
          <w:color w:val="auto"/>
          <w:sz w:val="28"/>
          <w:szCs w:val="28"/>
          <w:lang w:val="en-US" w:eastAsia="zh-CN"/>
        </w:rPr>
        <w:t>，应以整数进行报价，高于</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val="en-US" w:eastAsia="zh-CN"/>
        </w:rPr>
        <w:t>%（不含</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val="en-US" w:eastAsia="zh-CN"/>
        </w:rPr>
        <w:t>%）的优惠下浮率为无效报价。</w:t>
      </w:r>
      <w:r>
        <w:rPr>
          <w:rFonts w:hint="eastAsia" w:ascii="宋体" w:hAnsi="宋体" w:eastAsia="宋体" w:cs="宋体"/>
          <w:color w:val="FF0000"/>
          <w:sz w:val="28"/>
          <w:szCs w:val="28"/>
          <w:highlight w:val="none"/>
          <w:lang w:val="en-US" w:eastAsia="zh-CN"/>
        </w:rPr>
        <w:t>若竞价系统显示无效报价竞价人为成交人的，我司有权按照本《竞价须知》规则排除无效报价竞价人后，根据有效报价竞价人的排序重新确定成交人。</w:t>
      </w:r>
      <w:r>
        <w:rPr>
          <w:rFonts w:hint="eastAsia" w:ascii="宋体" w:hAnsi="宋体" w:eastAsia="宋体" w:cs="宋体"/>
          <w:color w:val="auto"/>
          <w:sz w:val="28"/>
          <w:szCs w:val="28"/>
          <w:lang w:val="en-US" w:eastAsia="zh-CN"/>
        </w:rPr>
        <w:t xml:space="preserve"> </w:t>
      </w:r>
    </w:p>
    <w:p w14:paraId="1DE08AE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5.特别提示：标的经公开征集到的合格竞价人,应以</w:t>
      </w:r>
      <w:r>
        <w:rPr>
          <w:rFonts w:hint="eastAsia" w:ascii="宋体" w:hAnsi="宋体" w:eastAsia="宋体" w:cs="宋体"/>
          <w:color w:val="0000FF"/>
          <w:sz w:val="28"/>
          <w:szCs w:val="28"/>
          <w:lang w:val="en-US" w:eastAsia="zh-CN"/>
        </w:rPr>
        <w:t>优惠下浮率不高于</w:t>
      </w:r>
      <w:r>
        <w:rPr>
          <w:rFonts w:hint="eastAsia" w:ascii="宋体" w:hAnsi="宋体" w:cs="宋体"/>
          <w:color w:val="0000FF"/>
          <w:sz w:val="28"/>
          <w:szCs w:val="28"/>
          <w:lang w:val="en-US" w:eastAsia="zh-CN"/>
        </w:rPr>
        <w:t>30</w:t>
      </w:r>
      <w:bookmarkStart w:id="0" w:name="_GoBack"/>
      <w:bookmarkEnd w:id="0"/>
      <w:r>
        <w:rPr>
          <w:rFonts w:hint="eastAsia" w:ascii="宋体" w:hAnsi="宋体" w:eastAsia="宋体" w:cs="宋体"/>
          <w:color w:val="0000FF"/>
          <w:sz w:val="28"/>
          <w:szCs w:val="28"/>
          <w:lang w:val="en-US" w:eastAsia="zh-CN"/>
        </w:rPr>
        <w:t>%</w:t>
      </w:r>
      <w:r>
        <w:rPr>
          <w:rFonts w:hint="eastAsia" w:ascii="宋体" w:hAnsi="宋体" w:eastAsia="宋体" w:cs="宋体"/>
          <w:color w:val="auto"/>
          <w:sz w:val="28"/>
          <w:szCs w:val="28"/>
          <w:lang w:val="en-US" w:eastAsia="zh-CN"/>
        </w:rPr>
        <w:t>进行报价，同时成交人应签署《竞价结果通知书》等相关文件，否则视同为违约。</w:t>
      </w:r>
    </w:p>
    <w:p w14:paraId="672BA25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6.本公司有权就竞价时间做出调整，如有调整将在本公司网站进行公告。</w:t>
      </w:r>
    </w:p>
    <w:p w14:paraId="71CA3816">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七、交易服务费</w:t>
      </w:r>
    </w:p>
    <w:p w14:paraId="106939C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竞价成交后，成交人应向本公司</w:t>
      </w:r>
      <w:r>
        <w:rPr>
          <w:rFonts w:hint="eastAsia" w:ascii="宋体" w:hAnsi="宋体" w:eastAsia="宋体" w:cs="宋体"/>
          <w:color w:val="0000FF"/>
          <w:sz w:val="28"/>
          <w:szCs w:val="28"/>
          <w:lang w:val="en-US" w:eastAsia="zh-CN"/>
        </w:rPr>
        <w:t>一次性支付600元支付交易服务费</w:t>
      </w:r>
      <w:r>
        <w:rPr>
          <w:rFonts w:hint="eastAsia" w:ascii="宋体" w:hAnsi="宋体" w:eastAsia="宋体" w:cs="宋体"/>
          <w:color w:val="auto"/>
          <w:sz w:val="28"/>
          <w:szCs w:val="28"/>
          <w:lang w:val="en-US" w:eastAsia="zh-CN"/>
        </w:rPr>
        <w:t>，交易服务费直接由本公司从成交人缴纳的竞价保证金中扣收，不足的，成交人必须在成交之日起2个工作日内补齐。交易服务费未按期付清的，视成交人根本违约，竞价保证金不予退回。</w:t>
      </w:r>
    </w:p>
    <w:p w14:paraId="4D171E95">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八、付款方式</w:t>
      </w:r>
    </w:p>
    <w:p w14:paraId="3DA7442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 xml:space="preserve">成交人提供正式评估报告和正规增值税发票给我司后，我司将按季度结算评估费  </w:t>
      </w:r>
    </w:p>
    <w:p w14:paraId="3DF91C30">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九、费用承担</w:t>
      </w:r>
    </w:p>
    <w:p w14:paraId="3FAF24C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竞价人自行承担参加竞价会有关的全部费用（包括但不限于差旅费、邮寄费、资料费等）。</w:t>
      </w:r>
    </w:p>
    <w:p w14:paraId="2000133F">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十、违约责任</w:t>
      </w:r>
    </w:p>
    <w:p w14:paraId="3D3620B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成交人应价后反悔的，或不即时签订《竞价结果通知书》，或逾期未缴纳交易服务费，本公司按违约处理，保证金不予退回，同时《竞价结果通知书》自动失效，并视情对竞价标的再次竞价或处理，本公司将保留向该成交人提起赔偿诉讼的权利。</w:t>
      </w:r>
    </w:p>
    <w:p w14:paraId="60122C00">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十一、注意事项</w:t>
      </w:r>
    </w:p>
    <w:p w14:paraId="0BE8C6F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1.因不可预见的原因导致上述竞价交易方式不能正常进行的，本公司有权中止交易或临时决定采用其它竞价方式和竞价交易规则，竞价人对此不得有异议。</w:t>
      </w:r>
    </w:p>
    <w:p w14:paraId="7688D27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23D0B8F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3.成交后，成交人应当与委托人签订《委托评估合同》，并严格履行，双方的权利、义务以《委托评估合同》约定为准。</w:t>
      </w:r>
    </w:p>
    <w:p w14:paraId="6070013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4.因委托人、成交人的原因造成不能签订相应的合同或解除合同、合同无效的，我司不承担任何责任。签订《竞价结果通知书》视为我司对成交人的合同义务履行完毕。</w:t>
      </w:r>
    </w:p>
    <w:p w14:paraId="55325318">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十二、特别提示</w:t>
      </w:r>
    </w:p>
    <w:tbl>
      <w:tblPr>
        <w:tblStyle w:val="6"/>
        <w:tblW w:w="9071" w:type="dxa"/>
        <w:jc w:val="center"/>
        <w:shd w:val="clear" w:color="auto" w:fill="FFFFFF"/>
        <w:tblLayout w:type="autofit"/>
        <w:tblCellMar>
          <w:top w:w="0" w:type="dxa"/>
          <w:left w:w="0" w:type="dxa"/>
          <w:bottom w:w="0" w:type="dxa"/>
          <w:right w:w="0" w:type="dxa"/>
        </w:tblCellMar>
      </w:tblPr>
      <w:tblGrid>
        <w:gridCol w:w="9071"/>
      </w:tblGrid>
      <w:tr w14:paraId="49C3E373">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7FC5A88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1.申请人必须对本项目情况及竞价流程进行充分的咨询和了解，一旦参与竞价，视为无异议，并对项目存在或可能存在的瑕疵表示认可，自行承担由此造成的风险。</w:t>
            </w:r>
          </w:p>
          <w:p w14:paraId="64FC57F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2.竞价文件如有更正修改，公告将在</w:t>
            </w:r>
            <w:r>
              <w:rPr>
                <w:rFonts w:hint="eastAsia" w:ascii="宋体" w:hAnsi="宋体" w:eastAsia="宋体" w:cs="宋体"/>
                <w:b/>
                <w:bCs/>
                <w:color w:val="auto"/>
                <w:sz w:val="28"/>
                <w:szCs w:val="28"/>
                <w:lang w:val="en-US" w:eastAsia="zh-CN"/>
              </w:rPr>
              <w:t>连城产权交易网（网址：http://www.lcxcqjy.com/）</w:t>
            </w:r>
            <w:r>
              <w:rPr>
                <w:rFonts w:hint="eastAsia" w:ascii="宋体" w:hAnsi="宋体" w:eastAsia="宋体" w:cs="宋体"/>
                <w:color w:val="auto"/>
                <w:sz w:val="28"/>
                <w:szCs w:val="28"/>
                <w:lang w:val="en-US" w:eastAsia="zh-CN"/>
              </w:rPr>
              <w:t>上发布，请潜在竞价人随时密切关注上述网站并下载相关信息，本公司不再另行通知（相同内容如有多次修改，以最后一次修改为准）。潜在竞价人未查看、下载修改内容的，后果自行承担。</w:t>
            </w:r>
          </w:p>
          <w:p w14:paraId="187F06A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0317BBC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w:t>
      </w:r>
    </w:p>
    <w:p w14:paraId="54301C9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连城县国有资产产权交易服务有限公司</w:t>
      </w:r>
    </w:p>
    <w:p w14:paraId="71BB344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FF"/>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0000FF"/>
          <w:sz w:val="28"/>
          <w:szCs w:val="28"/>
          <w:lang w:val="en-US" w:eastAsia="zh-CN"/>
        </w:rPr>
        <w:t>2025年8月</w:t>
      </w:r>
      <w:r>
        <w:rPr>
          <w:rFonts w:hint="eastAsia" w:ascii="宋体" w:hAnsi="宋体" w:cs="宋体"/>
          <w:color w:val="0000FF"/>
          <w:sz w:val="28"/>
          <w:szCs w:val="28"/>
          <w:lang w:val="en-US" w:eastAsia="zh-CN"/>
        </w:rPr>
        <w:t>27</w:t>
      </w:r>
      <w:r>
        <w:rPr>
          <w:rFonts w:hint="eastAsia" w:ascii="宋体" w:hAnsi="宋体" w:eastAsia="宋体" w:cs="宋体"/>
          <w:color w:val="0000FF"/>
          <w:sz w:val="28"/>
          <w:szCs w:val="28"/>
          <w:lang w:val="en-US" w:eastAsia="zh-CN"/>
        </w:rPr>
        <w:t>日</w:t>
      </w:r>
    </w:p>
    <w:p w14:paraId="7039278D">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31E169A1">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473CA2AA">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3D80E8D1">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757D0BC6">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1AB5F42E">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0F205C0C">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0AD8456C">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08BC6C89">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5A9475A8">
      <w:pPr>
        <w:keepNext w:val="0"/>
        <w:keepLines w:val="0"/>
        <w:pageBreakBefore w:val="0"/>
        <w:kinsoku/>
        <w:wordWrap/>
        <w:topLinePunct w:val="0"/>
        <w:bidi w:val="0"/>
        <w:spacing w:line="520" w:lineRule="exact"/>
        <w:jc w:val="center"/>
        <w:rPr>
          <w:rFonts w:hint="eastAsia" w:ascii="宋体" w:hAnsi="宋体" w:eastAsia="宋体" w:cs="宋体"/>
          <w:b/>
          <w:color w:val="000000"/>
          <w:sz w:val="44"/>
          <w:szCs w:val="44"/>
        </w:rPr>
      </w:pPr>
    </w:p>
    <w:p w14:paraId="16EB5645">
      <w:pPr>
        <w:keepNext w:val="0"/>
        <w:keepLines w:val="0"/>
        <w:pageBreakBefore w:val="0"/>
        <w:kinsoku/>
        <w:wordWrap/>
        <w:topLinePunct w:val="0"/>
        <w:bidi w:val="0"/>
        <w:spacing w:line="52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承 诺 书</w:t>
      </w:r>
    </w:p>
    <w:p w14:paraId="7E4456F3">
      <w:pPr>
        <w:keepNext w:val="0"/>
        <w:keepLines w:val="0"/>
        <w:pageBreakBefore w:val="0"/>
        <w:kinsoku/>
        <w:wordWrap/>
        <w:topLinePunct w:val="0"/>
        <w:bidi w:val="0"/>
        <w:spacing w:line="520" w:lineRule="exact"/>
        <w:ind w:firstLine="5880" w:firstLineChars="2100"/>
        <w:jc w:val="both"/>
        <w:rPr>
          <w:rFonts w:hint="eastAsia" w:ascii="宋体" w:hAnsi="宋体" w:eastAsia="宋体" w:cs="宋体"/>
          <w:color w:val="000000"/>
          <w:sz w:val="28"/>
          <w:szCs w:val="28"/>
        </w:rPr>
      </w:pPr>
    </w:p>
    <w:p w14:paraId="60D16E0A">
      <w:pPr>
        <w:keepNext w:val="0"/>
        <w:keepLines w:val="0"/>
        <w:pageBreakBefore w:val="0"/>
        <w:widowControl w:val="0"/>
        <w:kinsoku/>
        <w:wordWrap/>
        <w:overflowPunct/>
        <w:topLinePunct w:val="0"/>
        <w:autoSpaceDE/>
        <w:autoSpaceDN/>
        <w:bidi w:val="0"/>
        <w:adjustRightInd/>
        <w:snapToGrid/>
        <w:spacing w:beforeLines="50" w:line="520" w:lineRule="exact"/>
        <w:jc w:val="both"/>
        <w:textAlignment w:val="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00"/>
          <w:sz w:val="28"/>
          <w:szCs w:val="28"/>
        </w:rPr>
        <w:t>：</w:t>
      </w:r>
    </w:p>
    <w:p w14:paraId="6A7662A6">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本人（公司）承诺提供的报名材料真实、合法、有效，自愿报名参加贵司于</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u w:val="single"/>
          <w:lang w:val="en-US" w:eastAsia="zh-CN"/>
        </w:rPr>
        <w:t>202</w:t>
      </w:r>
      <w:r>
        <w:rPr>
          <w:rFonts w:hint="eastAsia" w:ascii="宋体" w:hAnsi="宋体" w:cs="宋体"/>
          <w:color w:val="0000FF"/>
          <w:sz w:val="28"/>
          <w:szCs w:val="28"/>
          <w:u w:val="single"/>
          <w:lang w:val="en-US" w:eastAsia="zh-CN"/>
        </w:rPr>
        <w:t>5</w:t>
      </w:r>
      <w:r>
        <w:rPr>
          <w:rFonts w:hint="eastAsia" w:ascii="宋体" w:hAnsi="宋体" w:eastAsia="宋体" w:cs="宋体"/>
          <w:color w:val="0000FF"/>
          <w:sz w:val="28"/>
          <w:szCs w:val="28"/>
        </w:rPr>
        <w:t>年</w:t>
      </w:r>
      <w:r>
        <w:rPr>
          <w:rFonts w:hint="eastAsia" w:ascii="宋体" w:hAnsi="宋体" w:cs="宋体"/>
          <w:color w:val="0000FF"/>
          <w:sz w:val="28"/>
          <w:szCs w:val="28"/>
          <w:u w:val="single"/>
          <w:lang w:val="en-US" w:eastAsia="zh-CN"/>
        </w:rPr>
        <w:t>9</w:t>
      </w:r>
      <w:r>
        <w:rPr>
          <w:rFonts w:hint="eastAsia" w:ascii="宋体" w:hAnsi="宋体" w:eastAsia="宋体" w:cs="宋体"/>
          <w:color w:val="0000FF"/>
          <w:sz w:val="28"/>
          <w:szCs w:val="28"/>
        </w:rPr>
        <w:t>月</w:t>
      </w:r>
      <w:r>
        <w:rPr>
          <w:rFonts w:hint="eastAsia" w:ascii="宋体" w:hAnsi="宋体" w:cs="宋体"/>
          <w:color w:val="0000FF"/>
          <w:sz w:val="28"/>
          <w:szCs w:val="28"/>
          <w:u w:val="single"/>
          <w:lang w:val="en-US" w:eastAsia="zh-CN"/>
        </w:rPr>
        <w:t>2</w:t>
      </w:r>
      <w:r>
        <w:rPr>
          <w:rFonts w:hint="eastAsia" w:ascii="宋体" w:hAnsi="宋体" w:eastAsia="宋体" w:cs="宋体"/>
          <w:color w:val="0000FF"/>
          <w:sz w:val="28"/>
          <w:szCs w:val="28"/>
        </w:rPr>
        <w:t>日</w:t>
      </w:r>
      <w:r>
        <w:rPr>
          <w:rFonts w:hint="eastAsia" w:ascii="宋体" w:hAnsi="宋体" w:eastAsia="宋体" w:cs="宋体"/>
          <w:color w:val="000000"/>
          <w:sz w:val="28"/>
          <w:szCs w:val="28"/>
        </w:rPr>
        <w:t>上午举行的 “权益云</w:t>
      </w:r>
      <w:r>
        <w:rPr>
          <w:rFonts w:hint="eastAsia" w:ascii="宋体" w:hAnsi="宋体" w:cs="宋体"/>
          <w:b/>
          <w:bCs/>
          <w:color w:val="0000FF"/>
          <w:sz w:val="28"/>
          <w:szCs w:val="28"/>
          <w:lang w:val="en-US" w:eastAsia="zh-CN"/>
        </w:rPr>
        <w:t>正</w:t>
      </w:r>
      <w:r>
        <w:rPr>
          <w:rFonts w:hint="eastAsia" w:ascii="宋体" w:hAnsi="宋体" w:eastAsia="宋体" w:cs="宋体"/>
          <w:color w:val="000000"/>
          <w:sz w:val="28"/>
          <w:szCs w:val="28"/>
        </w:rPr>
        <w:t>向一次报价”</w:t>
      </w:r>
      <w:r>
        <w:rPr>
          <w:rFonts w:hint="eastAsia" w:ascii="宋体" w:hAnsi="宋体" w:eastAsia="宋体" w:cs="宋体"/>
          <w:color w:val="000000"/>
          <w:sz w:val="28"/>
          <w:szCs w:val="28"/>
          <w:u w:val="single"/>
          <w:lang w:val="en-US" w:eastAsia="zh-CN"/>
        </w:rPr>
        <w:t>评估</w:t>
      </w:r>
      <w:r>
        <w:rPr>
          <w:rFonts w:hint="eastAsia" w:ascii="宋体" w:hAnsi="宋体" w:eastAsia="宋体" w:cs="宋体"/>
          <w:color w:val="000000"/>
          <w:sz w:val="28"/>
          <w:szCs w:val="28"/>
        </w:rPr>
        <w:t>服务竞价。收悉项目编号为</w:t>
      </w:r>
      <w:r>
        <w:rPr>
          <w:rFonts w:hint="eastAsia" w:ascii="宋体" w:hAnsi="宋体" w:eastAsia="宋体" w:cs="宋体"/>
          <w:color w:val="0000FF"/>
          <w:sz w:val="28"/>
          <w:szCs w:val="28"/>
          <w:u w:val="single"/>
        </w:rPr>
        <w:t>GK</w:t>
      </w:r>
      <w:r>
        <w:rPr>
          <w:rFonts w:hint="eastAsia" w:ascii="宋体" w:hAnsi="宋体" w:eastAsia="宋体" w:cs="宋体"/>
          <w:color w:val="0000FF"/>
          <w:sz w:val="28"/>
          <w:szCs w:val="28"/>
          <w:u w:val="single"/>
          <w:lang w:val="en-US" w:eastAsia="zh-CN"/>
        </w:rPr>
        <w:t>PG202</w:t>
      </w:r>
      <w:r>
        <w:rPr>
          <w:rFonts w:hint="eastAsia" w:ascii="宋体" w:hAnsi="宋体" w:cs="宋体"/>
          <w:color w:val="0000FF"/>
          <w:sz w:val="28"/>
          <w:szCs w:val="28"/>
          <w:u w:val="single"/>
          <w:lang w:val="en-US" w:eastAsia="zh-CN"/>
        </w:rPr>
        <w:t>50902</w:t>
      </w:r>
      <w:r>
        <w:rPr>
          <w:rFonts w:hint="eastAsia" w:ascii="宋体" w:hAnsi="宋体" w:eastAsia="宋体" w:cs="宋体"/>
          <w:color w:val="00000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205E8B74">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color w:val="000000"/>
          <w:sz w:val="28"/>
          <w:szCs w:val="28"/>
          <w:lang w:eastAsia="zh-CN"/>
        </w:rPr>
      </w:pPr>
    </w:p>
    <w:p w14:paraId="18AB9E10">
      <w:pPr>
        <w:keepNext w:val="0"/>
        <w:keepLines w:val="0"/>
        <w:pageBreakBefore w:val="0"/>
        <w:widowControl w:val="0"/>
        <w:kinsoku/>
        <w:wordWrap/>
        <w:overflowPunct/>
        <w:topLinePunct w:val="0"/>
        <w:autoSpaceDE/>
        <w:autoSpaceDN/>
        <w:bidi w:val="0"/>
        <w:adjustRightInd/>
        <w:snapToGrid/>
        <w:spacing w:line="520" w:lineRule="exact"/>
        <w:ind w:firstLine="3920" w:firstLineChars="14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承诺人（申请人签章）：</w:t>
      </w:r>
    </w:p>
    <w:p w14:paraId="0827786B">
      <w:pPr>
        <w:keepNext w:val="0"/>
        <w:keepLines w:val="0"/>
        <w:pageBreakBefore w:val="0"/>
        <w:widowControl w:val="0"/>
        <w:kinsoku/>
        <w:wordWrap/>
        <w:overflowPunct/>
        <w:topLinePunct w:val="0"/>
        <w:autoSpaceDE/>
        <w:autoSpaceDN/>
        <w:bidi w:val="0"/>
        <w:adjustRightInd/>
        <w:snapToGrid/>
        <w:spacing w:line="520" w:lineRule="exact"/>
        <w:ind w:firstLine="1400" w:firstLineChars="500"/>
        <w:jc w:val="both"/>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法定代表人或授权代理人（签章）：</w:t>
      </w:r>
      <w:r>
        <w:rPr>
          <w:rFonts w:hint="eastAsia" w:ascii="宋体" w:hAnsi="宋体" w:cs="宋体"/>
          <w:color w:val="000000"/>
          <w:sz w:val="28"/>
          <w:szCs w:val="28"/>
          <w:lang w:val="en-US" w:eastAsia="zh-CN"/>
        </w:rPr>
        <w:t xml:space="preserve"> </w:t>
      </w:r>
    </w:p>
    <w:p w14:paraId="428C5281">
      <w:pPr>
        <w:keepNext w:val="0"/>
        <w:keepLines w:val="0"/>
        <w:pageBreakBefore w:val="0"/>
        <w:widowControl w:val="0"/>
        <w:kinsoku/>
        <w:wordWrap/>
        <w:overflowPunct/>
        <w:topLinePunct w:val="0"/>
        <w:autoSpaceDE/>
        <w:autoSpaceDN/>
        <w:bidi w:val="0"/>
        <w:adjustRightInd/>
        <w:snapToGrid/>
        <w:spacing w:line="520" w:lineRule="exact"/>
        <w:ind w:firstLine="3920" w:firstLineChars="1400"/>
        <w:jc w:val="both"/>
        <w:textAlignment w:val="auto"/>
        <w:rPr>
          <w:rFonts w:hint="eastAsia" w:ascii="宋体" w:hAnsi="宋体" w:cs="宋体"/>
          <w:color w:val="000000"/>
          <w:sz w:val="28"/>
          <w:szCs w:val="28"/>
          <w:lang w:val="en-US" w:eastAsia="zh-CN"/>
        </w:rPr>
      </w:pPr>
      <w:r>
        <w:rPr>
          <w:rFonts w:hint="eastAsia" w:ascii="宋体" w:hAnsi="宋体" w:eastAsia="宋体" w:cs="宋体"/>
          <w:color w:val="000000"/>
          <w:sz w:val="28"/>
          <w:szCs w:val="28"/>
        </w:rPr>
        <w:t>联系电话：</w:t>
      </w:r>
    </w:p>
    <w:p w14:paraId="0D439459">
      <w:pPr>
        <w:keepNext w:val="0"/>
        <w:keepLines w:val="0"/>
        <w:pageBreakBefore w:val="0"/>
        <w:widowControl w:val="0"/>
        <w:kinsoku/>
        <w:wordWrap/>
        <w:overflowPunct/>
        <w:topLinePunct w:val="0"/>
        <w:autoSpaceDE/>
        <w:autoSpaceDN/>
        <w:bidi w:val="0"/>
        <w:adjustRightInd/>
        <w:snapToGrid/>
        <w:spacing w:line="520" w:lineRule="exact"/>
        <w:ind w:firstLine="3920" w:firstLineChars="1400"/>
        <w:jc w:val="both"/>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年    月    日</w:t>
      </w:r>
    </w:p>
    <w:p w14:paraId="29FFBB58">
      <w:pPr>
        <w:pStyle w:val="8"/>
        <w:keepNext w:val="0"/>
        <w:keepLines w:val="0"/>
        <w:pageBreakBefore w:val="0"/>
        <w:kinsoku/>
        <w:wordWrap/>
        <w:topLinePunct w:val="0"/>
        <w:bidi w:val="0"/>
        <w:spacing w:line="520" w:lineRule="exact"/>
        <w:jc w:val="both"/>
        <w:rPr>
          <w:rFonts w:hint="eastAsia" w:ascii="宋体" w:hAnsi="宋体" w:eastAsia="宋体" w:cs="宋体"/>
          <w:b/>
          <w:color w:val="000000"/>
          <w:sz w:val="28"/>
          <w:szCs w:val="28"/>
        </w:rPr>
      </w:pPr>
    </w:p>
    <w:sectPr>
      <w:footerReference r:id="rId3" w:type="default"/>
      <w:pgSz w:w="11906" w:h="16838"/>
      <w:pgMar w:top="1100" w:right="1077" w:bottom="1100" w:left="107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4907">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04021E0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5E00E5"/>
    <w:rsid w:val="0077378A"/>
    <w:rsid w:val="007F0860"/>
    <w:rsid w:val="00814231"/>
    <w:rsid w:val="00826B3E"/>
    <w:rsid w:val="008A6B20"/>
    <w:rsid w:val="00911739"/>
    <w:rsid w:val="00954405"/>
    <w:rsid w:val="00A73D90"/>
    <w:rsid w:val="00A82968"/>
    <w:rsid w:val="00A90421"/>
    <w:rsid w:val="00B37402"/>
    <w:rsid w:val="00C353E3"/>
    <w:rsid w:val="00CD4699"/>
    <w:rsid w:val="00D17796"/>
    <w:rsid w:val="00DA2F8E"/>
    <w:rsid w:val="00F84E41"/>
    <w:rsid w:val="012F41F1"/>
    <w:rsid w:val="016A5229"/>
    <w:rsid w:val="039E3DB5"/>
    <w:rsid w:val="04973358"/>
    <w:rsid w:val="06071298"/>
    <w:rsid w:val="0804406F"/>
    <w:rsid w:val="081C4C9C"/>
    <w:rsid w:val="0834033F"/>
    <w:rsid w:val="0AEE0C79"/>
    <w:rsid w:val="0C0C7087"/>
    <w:rsid w:val="0CA830A9"/>
    <w:rsid w:val="0CDA1129"/>
    <w:rsid w:val="0D0C3638"/>
    <w:rsid w:val="0D724C37"/>
    <w:rsid w:val="0E6A79B6"/>
    <w:rsid w:val="0E8467A8"/>
    <w:rsid w:val="0F153787"/>
    <w:rsid w:val="10554859"/>
    <w:rsid w:val="108A4FA0"/>
    <w:rsid w:val="115251AE"/>
    <w:rsid w:val="128A572B"/>
    <w:rsid w:val="136E2957"/>
    <w:rsid w:val="137205A3"/>
    <w:rsid w:val="138E2060"/>
    <w:rsid w:val="15474BF8"/>
    <w:rsid w:val="1569686F"/>
    <w:rsid w:val="16052A7F"/>
    <w:rsid w:val="16324B8E"/>
    <w:rsid w:val="167C30C3"/>
    <w:rsid w:val="183B56FD"/>
    <w:rsid w:val="18AE0B48"/>
    <w:rsid w:val="18EF3710"/>
    <w:rsid w:val="1A394265"/>
    <w:rsid w:val="1B215742"/>
    <w:rsid w:val="1CC932F4"/>
    <w:rsid w:val="1E303C84"/>
    <w:rsid w:val="1EF00CA7"/>
    <w:rsid w:val="1F633F72"/>
    <w:rsid w:val="1FB913FE"/>
    <w:rsid w:val="203C362E"/>
    <w:rsid w:val="211A411E"/>
    <w:rsid w:val="213F5933"/>
    <w:rsid w:val="21E464DA"/>
    <w:rsid w:val="226244CC"/>
    <w:rsid w:val="22950329"/>
    <w:rsid w:val="22A30872"/>
    <w:rsid w:val="234F36E4"/>
    <w:rsid w:val="23761465"/>
    <w:rsid w:val="23867849"/>
    <w:rsid w:val="246A52EB"/>
    <w:rsid w:val="249C78F6"/>
    <w:rsid w:val="24AF2DCF"/>
    <w:rsid w:val="24FE78B3"/>
    <w:rsid w:val="25AD5A5E"/>
    <w:rsid w:val="25F64131"/>
    <w:rsid w:val="26945745"/>
    <w:rsid w:val="2892098A"/>
    <w:rsid w:val="297E0FC2"/>
    <w:rsid w:val="2A8C2B55"/>
    <w:rsid w:val="2AC415FD"/>
    <w:rsid w:val="2AF23A16"/>
    <w:rsid w:val="2B023949"/>
    <w:rsid w:val="2B474184"/>
    <w:rsid w:val="2B9065B4"/>
    <w:rsid w:val="2C2A04A0"/>
    <w:rsid w:val="2C2C6E47"/>
    <w:rsid w:val="2C4C065B"/>
    <w:rsid w:val="2C5C26DC"/>
    <w:rsid w:val="2C772424"/>
    <w:rsid w:val="2CDF621C"/>
    <w:rsid w:val="2D697A29"/>
    <w:rsid w:val="2E301AB4"/>
    <w:rsid w:val="2E7E609A"/>
    <w:rsid w:val="2F3740ED"/>
    <w:rsid w:val="2FF9333B"/>
    <w:rsid w:val="3011493E"/>
    <w:rsid w:val="3062140F"/>
    <w:rsid w:val="31496EC2"/>
    <w:rsid w:val="31E57E30"/>
    <w:rsid w:val="31F6203D"/>
    <w:rsid w:val="32165023"/>
    <w:rsid w:val="33072028"/>
    <w:rsid w:val="33B379FC"/>
    <w:rsid w:val="33BB5A80"/>
    <w:rsid w:val="348738A9"/>
    <w:rsid w:val="36050AA1"/>
    <w:rsid w:val="36070CBD"/>
    <w:rsid w:val="371B5B3B"/>
    <w:rsid w:val="3741602B"/>
    <w:rsid w:val="38A87E0A"/>
    <w:rsid w:val="39C752B8"/>
    <w:rsid w:val="3A0C4B4E"/>
    <w:rsid w:val="3CDB07AE"/>
    <w:rsid w:val="3D27127C"/>
    <w:rsid w:val="3D3F6CF4"/>
    <w:rsid w:val="3D71306C"/>
    <w:rsid w:val="3DC87AC0"/>
    <w:rsid w:val="3DFB1149"/>
    <w:rsid w:val="3E946E66"/>
    <w:rsid w:val="3FA56A13"/>
    <w:rsid w:val="410835EE"/>
    <w:rsid w:val="418B6AEE"/>
    <w:rsid w:val="42030652"/>
    <w:rsid w:val="424010B3"/>
    <w:rsid w:val="42890CAC"/>
    <w:rsid w:val="429531AD"/>
    <w:rsid w:val="42E9200F"/>
    <w:rsid w:val="432E70E3"/>
    <w:rsid w:val="44B738AE"/>
    <w:rsid w:val="44E55E41"/>
    <w:rsid w:val="45A2046C"/>
    <w:rsid w:val="46797B93"/>
    <w:rsid w:val="46965745"/>
    <w:rsid w:val="4758626E"/>
    <w:rsid w:val="47CB141F"/>
    <w:rsid w:val="47ED28F0"/>
    <w:rsid w:val="48556CDA"/>
    <w:rsid w:val="485D0F10"/>
    <w:rsid w:val="4A58410E"/>
    <w:rsid w:val="4ACA1E61"/>
    <w:rsid w:val="4B42467C"/>
    <w:rsid w:val="4C6355B6"/>
    <w:rsid w:val="4D235499"/>
    <w:rsid w:val="4D2550DF"/>
    <w:rsid w:val="4D515A96"/>
    <w:rsid w:val="4DA2556F"/>
    <w:rsid w:val="4E143612"/>
    <w:rsid w:val="4E4D5283"/>
    <w:rsid w:val="4E997C57"/>
    <w:rsid w:val="4E9D3635"/>
    <w:rsid w:val="4ED62599"/>
    <w:rsid w:val="4F4F373F"/>
    <w:rsid w:val="51A703F2"/>
    <w:rsid w:val="51AA471F"/>
    <w:rsid w:val="522E2CD6"/>
    <w:rsid w:val="524A20F8"/>
    <w:rsid w:val="524E2EDF"/>
    <w:rsid w:val="53CB6FAB"/>
    <w:rsid w:val="542826BF"/>
    <w:rsid w:val="545B5616"/>
    <w:rsid w:val="55915C48"/>
    <w:rsid w:val="56DC71A4"/>
    <w:rsid w:val="59E02F96"/>
    <w:rsid w:val="5A10637D"/>
    <w:rsid w:val="5A244F70"/>
    <w:rsid w:val="5A7F0572"/>
    <w:rsid w:val="5B280C0A"/>
    <w:rsid w:val="5BA1276A"/>
    <w:rsid w:val="5C1B076F"/>
    <w:rsid w:val="5C2441D3"/>
    <w:rsid w:val="5C9245A9"/>
    <w:rsid w:val="5D434E88"/>
    <w:rsid w:val="5DBB508D"/>
    <w:rsid w:val="5E047FD0"/>
    <w:rsid w:val="5EA42C9D"/>
    <w:rsid w:val="5F1519BF"/>
    <w:rsid w:val="602A7EDE"/>
    <w:rsid w:val="616E7593"/>
    <w:rsid w:val="620F4C9D"/>
    <w:rsid w:val="636B6B43"/>
    <w:rsid w:val="63F56C8F"/>
    <w:rsid w:val="63F81C8C"/>
    <w:rsid w:val="640D0C57"/>
    <w:rsid w:val="64433D8E"/>
    <w:rsid w:val="64C574CA"/>
    <w:rsid w:val="64D67929"/>
    <w:rsid w:val="664A0B53"/>
    <w:rsid w:val="67A07D7A"/>
    <w:rsid w:val="67B160B6"/>
    <w:rsid w:val="680A030D"/>
    <w:rsid w:val="69113EED"/>
    <w:rsid w:val="6B776A6D"/>
    <w:rsid w:val="6CA81B7D"/>
    <w:rsid w:val="6D7B66F3"/>
    <w:rsid w:val="6E661D1D"/>
    <w:rsid w:val="7007345D"/>
    <w:rsid w:val="729A0B48"/>
    <w:rsid w:val="729B4033"/>
    <w:rsid w:val="75A82C1C"/>
    <w:rsid w:val="77354B5A"/>
    <w:rsid w:val="77CE5972"/>
    <w:rsid w:val="786F5C73"/>
    <w:rsid w:val="78F75F2F"/>
    <w:rsid w:val="7956473D"/>
    <w:rsid w:val="79B76855"/>
    <w:rsid w:val="7AD654A8"/>
    <w:rsid w:val="7C207AE9"/>
    <w:rsid w:val="7C435390"/>
    <w:rsid w:val="7E663674"/>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7"/>
    <w:link w:val="2"/>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4036</Words>
  <Characters>4218</Characters>
  <Lines>4</Lines>
  <Paragraphs>7</Paragraphs>
  <TotalTime>0</TotalTime>
  <ScaleCrop>false</ScaleCrop>
  <LinksUpToDate>false</LinksUpToDate>
  <CharactersWithSpaces>4316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2022-03-09T07:40:00Z</cp:lastPrinted>
  <dcterms:modified xsi:type="dcterms:W3CDTF">2025-08-27T09:18:59Z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916B0A382F254096ACFC205746AF6B1B</vt:lpwstr>
  </property>
  <property fmtid="{D5CDD505-2E9C-101B-9397-08002B2CF9AE}" pid="4" name="KSOTemplateDocerSaveRecord">
    <vt:lpwstr>eyJoZGlkIjoiOGFjMmU0Yjk5NmUyMjAwNzM3OGEzNzg5ZGMyZDkzOWUiLCJ1c2VySWQiOiIxNTc4Njk4MDQ3In0=</vt:lpwstr>
  </property>
</Properties>
</file>