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54E79">
      <w:pPr>
        <w:keepNext w:val="0"/>
        <w:keepLines w:val="0"/>
        <w:pageBreakBefore w:val="0"/>
        <w:widowControl/>
        <w:shd w:val="clear"/>
        <w:kinsoku/>
        <w:wordWrap/>
        <w:topLinePunct w:val="0"/>
        <w:bidi w:val="0"/>
        <w:snapToGrid/>
        <w:spacing w:before="0" w:line="360" w:lineRule="auto"/>
        <w:jc w:val="center"/>
        <w:rPr>
          <w:rFonts w:hint="eastAsia" w:ascii="宋体" w:hAnsi="宋体" w:eastAsia="宋体" w:cs="宋体"/>
          <w:b/>
          <w:bCs/>
          <w:color w:val="auto"/>
          <w:kern w:val="2"/>
          <w:sz w:val="32"/>
          <w:szCs w:val="32"/>
          <w:highlight w:val="none"/>
          <w:shd w:val="clear"/>
        </w:rPr>
      </w:pPr>
      <w:r>
        <w:rPr>
          <w:rFonts w:hint="eastAsia" w:ascii="宋体" w:hAnsi="宋体" w:eastAsia="宋体" w:cs="宋体"/>
          <w:b/>
          <w:bCs/>
          <w:color w:val="auto"/>
          <w:kern w:val="2"/>
          <w:sz w:val="32"/>
          <w:szCs w:val="32"/>
          <w:highlight w:val="none"/>
          <w:shd w:val="clear"/>
        </w:rPr>
        <w:t>网络竞价须知</w:t>
      </w:r>
    </w:p>
    <w:p w14:paraId="6254620D">
      <w:pPr>
        <w:keepNext w:val="0"/>
        <w:keepLines w:val="0"/>
        <w:pageBreakBefore w:val="0"/>
        <w:widowControl/>
        <w:shd w:val="clear"/>
        <w:kinsoku/>
        <w:wordWrap/>
        <w:topLinePunct w:val="0"/>
        <w:bidi w:val="0"/>
        <w:snapToGrid/>
        <w:spacing w:before="0" w:line="360" w:lineRule="auto"/>
        <w:jc w:val="center"/>
        <w:rPr>
          <w:rFonts w:hint="eastAsia" w:ascii="新宋体" w:hAnsi="新宋体" w:eastAsia="新宋体" w:cs="新宋体"/>
          <w:color w:val="auto"/>
          <w:sz w:val="28"/>
          <w:szCs w:val="28"/>
          <w:highlight w:val="none"/>
        </w:rPr>
      </w:pPr>
      <w:r>
        <w:rPr>
          <w:rFonts w:hint="eastAsia" w:ascii="新宋体" w:hAnsi="新宋体" w:eastAsia="新宋体" w:cs="新宋体"/>
          <w:b w:val="0"/>
          <w:bCs w:val="0"/>
          <w:color w:val="auto"/>
          <w:kern w:val="2"/>
          <w:sz w:val="28"/>
          <w:szCs w:val="28"/>
          <w:highlight w:val="none"/>
          <w:shd w:val="clear"/>
        </w:rPr>
        <w:t>（项目编号:</w:t>
      </w:r>
      <w:r>
        <w:rPr>
          <w:rFonts w:hint="eastAsia" w:ascii="新宋体" w:hAnsi="新宋体" w:eastAsia="新宋体" w:cs="新宋体"/>
          <w:b w:val="0"/>
          <w:bCs w:val="0"/>
          <w:color w:val="auto"/>
          <w:kern w:val="2"/>
          <w:sz w:val="28"/>
          <w:szCs w:val="28"/>
          <w:highlight w:val="none"/>
          <w:shd w:val="clear"/>
          <w:lang w:val="en-US" w:eastAsia="zh-CN"/>
        </w:rPr>
        <w:t>LCCQJJ20250731</w:t>
      </w:r>
      <w:r>
        <w:rPr>
          <w:rFonts w:hint="eastAsia" w:ascii="新宋体" w:hAnsi="新宋体" w:eastAsia="新宋体" w:cs="新宋体"/>
          <w:b w:val="0"/>
          <w:bCs w:val="0"/>
          <w:color w:val="auto"/>
          <w:kern w:val="2"/>
          <w:sz w:val="28"/>
          <w:szCs w:val="28"/>
          <w:highlight w:val="none"/>
          <w:shd w:val="clear"/>
        </w:rPr>
        <w:t>）</w:t>
      </w:r>
    </w:p>
    <w:p w14:paraId="6648AA32">
      <w:pPr>
        <w:keepNext w:val="0"/>
        <w:keepLines w:val="0"/>
        <w:pageBreakBefore w:val="0"/>
        <w:widowControl/>
        <w:shd w:val="clear"/>
        <w:kinsoku/>
        <w:wordWrap/>
        <w:topLinePunct w:val="0"/>
        <w:bidi w:val="0"/>
        <w:snapToGrid/>
        <w:spacing w:before="0" w:line="360" w:lineRule="auto"/>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shd w:val="clear"/>
        </w:rPr>
        <w:t>连城县国有资产产权交易服务有限公司</w:t>
      </w:r>
      <w:r>
        <w:rPr>
          <w:rFonts w:hint="eastAsia" w:ascii="新宋体" w:hAnsi="新宋体" w:eastAsia="新宋体" w:cs="新宋体"/>
          <w:color w:val="auto"/>
          <w:kern w:val="2"/>
          <w:sz w:val="28"/>
          <w:szCs w:val="28"/>
          <w:highlight w:val="none"/>
          <w:shd w:val="clear"/>
        </w:rPr>
        <w:t>（以下简称本公司）遵循“公开、公平、公正、诚实信用”的原则，依照国家法律、法规、政策为本次竞价活动提供服务。现将有关竞价事项告知如下：</w:t>
      </w:r>
    </w:p>
    <w:p w14:paraId="6823A262">
      <w:pPr>
        <w:keepNext w:val="0"/>
        <w:keepLines w:val="0"/>
        <w:pageBreakBefore w:val="0"/>
        <w:widowControl/>
        <w:shd w:val="clear"/>
        <w:kinsoku/>
        <w:wordWrap/>
        <w:topLinePunct w:val="0"/>
        <w:bidi w:val="0"/>
        <w:snapToGrid/>
        <w:spacing w:before="0" w:line="360" w:lineRule="auto"/>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一、公开竞价、报名时间、地点</w:t>
      </w:r>
    </w:p>
    <w:p w14:paraId="230F9B28">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竞价时间：</w:t>
      </w:r>
      <w:r>
        <w:rPr>
          <w:rFonts w:hint="eastAsia" w:ascii="新宋体" w:hAnsi="新宋体" w:eastAsia="新宋体" w:cs="新宋体"/>
          <w:color w:val="auto"/>
          <w:kern w:val="2"/>
          <w:sz w:val="28"/>
          <w:szCs w:val="28"/>
          <w:highlight w:val="none"/>
          <w:shd w:val="clear"/>
          <w:lang w:eastAsia="zh-CN"/>
        </w:rPr>
        <w:t>202</w:t>
      </w:r>
      <w:r>
        <w:rPr>
          <w:rFonts w:hint="eastAsia" w:ascii="新宋体" w:hAnsi="新宋体" w:eastAsia="新宋体" w:cs="新宋体"/>
          <w:color w:val="auto"/>
          <w:kern w:val="2"/>
          <w:sz w:val="28"/>
          <w:szCs w:val="28"/>
          <w:highlight w:val="none"/>
          <w:shd w:val="clear"/>
          <w:lang w:val="en-US" w:eastAsia="zh-CN"/>
        </w:rPr>
        <w:t>5</w:t>
      </w:r>
      <w:r>
        <w:rPr>
          <w:rFonts w:hint="eastAsia" w:ascii="新宋体" w:hAnsi="新宋体" w:eastAsia="新宋体" w:cs="新宋体"/>
          <w:color w:val="auto"/>
          <w:kern w:val="2"/>
          <w:sz w:val="28"/>
          <w:szCs w:val="28"/>
          <w:highlight w:val="none"/>
          <w:shd w:val="clear"/>
          <w:lang w:eastAsia="zh-CN"/>
        </w:rPr>
        <w:t>年</w:t>
      </w:r>
      <w:r>
        <w:rPr>
          <w:rFonts w:hint="eastAsia" w:ascii="新宋体" w:hAnsi="新宋体" w:eastAsia="新宋体" w:cs="新宋体"/>
          <w:color w:val="auto"/>
          <w:kern w:val="2"/>
          <w:sz w:val="28"/>
          <w:szCs w:val="28"/>
          <w:highlight w:val="none"/>
          <w:shd w:val="clear"/>
          <w:lang w:val="en-US" w:eastAsia="zh-CN"/>
        </w:rPr>
        <w:t>7月31日</w:t>
      </w:r>
      <w:r>
        <w:rPr>
          <w:rFonts w:hint="eastAsia" w:ascii="新宋体" w:hAnsi="新宋体" w:eastAsia="新宋体" w:cs="新宋体"/>
          <w:color w:val="auto"/>
          <w:kern w:val="2"/>
          <w:sz w:val="28"/>
          <w:szCs w:val="28"/>
          <w:highlight w:val="none"/>
          <w:shd w:val="clear"/>
        </w:rPr>
        <w:t>9:30开始至9:50止。</w:t>
      </w:r>
    </w:p>
    <w:p w14:paraId="145A8100">
      <w:pPr>
        <w:keepNext w:val="0"/>
        <w:keepLines w:val="0"/>
        <w:pageBreakBefore w:val="0"/>
        <w:widowControl/>
        <w:shd w:val="clear"/>
        <w:kinsoku/>
        <w:wordWrap/>
        <w:topLinePunct w:val="0"/>
        <w:bidi w:val="0"/>
        <w:snapToGrid/>
        <w:spacing w:before="0" w:line="360" w:lineRule="auto"/>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竞价地点</w:t>
      </w:r>
      <w:r>
        <w:rPr>
          <w:rFonts w:hint="eastAsia" w:ascii="新宋体" w:hAnsi="新宋体" w:eastAsia="新宋体" w:cs="新宋体"/>
          <w:color w:val="auto"/>
          <w:spacing w:val="0"/>
          <w:kern w:val="2"/>
          <w:sz w:val="28"/>
          <w:szCs w:val="28"/>
          <w:highlight w:val="none"/>
          <w:shd w:val="clear"/>
        </w:rPr>
        <w:t>：</w:t>
      </w:r>
      <w:r>
        <w:rPr>
          <w:rFonts w:hint="eastAsia" w:ascii="新宋体" w:hAnsi="新宋体" w:eastAsia="新宋体" w:cs="新宋体"/>
          <w:color w:val="auto"/>
          <w:kern w:val="2"/>
          <w:sz w:val="28"/>
          <w:szCs w:val="28"/>
          <w:highlight w:val="none"/>
          <w:shd w:val="clear"/>
        </w:rPr>
        <w:t>权益云交易平台或微信公众号“权益云交易平台”</w:t>
      </w:r>
    </w:p>
    <w:p w14:paraId="713222A4">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报名时间：</w:t>
      </w:r>
      <w:r>
        <w:rPr>
          <w:rFonts w:hint="eastAsia" w:ascii="新宋体" w:hAnsi="新宋体" w:eastAsia="新宋体" w:cs="新宋体"/>
          <w:color w:val="auto"/>
          <w:kern w:val="2"/>
          <w:sz w:val="28"/>
          <w:szCs w:val="28"/>
          <w:highlight w:val="none"/>
          <w:shd w:val="clear"/>
          <w:lang w:eastAsia="zh-CN"/>
        </w:rPr>
        <w:t>202</w:t>
      </w:r>
      <w:r>
        <w:rPr>
          <w:rFonts w:hint="eastAsia" w:ascii="新宋体" w:hAnsi="新宋体" w:eastAsia="新宋体" w:cs="新宋体"/>
          <w:color w:val="auto"/>
          <w:kern w:val="2"/>
          <w:sz w:val="28"/>
          <w:szCs w:val="28"/>
          <w:highlight w:val="none"/>
          <w:shd w:val="clear"/>
          <w:lang w:val="en-US" w:eastAsia="zh-CN"/>
        </w:rPr>
        <w:t>5</w:t>
      </w:r>
      <w:r>
        <w:rPr>
          <w:rFonts w:hint="eastAsia" w:ascii="新宋体" w:hAnsi="新宋体" w:eastAsia="新宋体" w:cs="新宋体"/>
          <w:color w:val="auto"/>
          <w:kern w:val="2"/>
          <w:sz w:val="28"/>
          <w:szCs w:val="28"/>
          <w:highlight w:val="none"/>
          <w:shd w:val="clear"/>
          <w:lang w:eastAsia="zh-CN"/>
        </w:rPr>
        <w:t>年</w:t>
      </w:r>
      <w:r>
        <w:rPr>
          <w:rFonts w:hint="eastAsia" w:ascii="新宋体" w:hAnsi="新宋体" w:eastAsia="新宋体" w:cs="新宋体"/>
          <w:color w:val="auto"/>
          <w:kern w:val="2"/>
          <w:sz w:val="28"/>
          <w:szCs w:val="28"/>
          <w:highlight w:val="none"/>
          <w:shd w:val="clear"/>
          <w:lang w:val="en-US" w:eastAsia="zh-CN"/>
        </w:rPr>
        <w:t>7月25日</w:t>
      </w:r>
      <w:r>
        <w:rPr>
          <w:rFonts w:hint="eastAsia" w:ascii="新宋体" w:hAnsi="新宋体" w:eastAsia="新宋体" w:cs="新宋体"/>
          <w:color w:val="auto"/>
          <w:kern w:val="2"/>
          <w:sz w:val="28"/>
          <w:szCs w:val="28"/>
          <w:highlight w:val="none"/>
          <w:shd w:val="clear"/>
        </w:rPr>
        <w:t>至</w:t>
      </w:r>
      <w:r>
        <w:rPr>
          <w:rFonts w:hint="eastAsia" w:ascii="新宋体" w:hAnsi="新宋体" w:eastAsia="新宋体" w:cs="新宋体"/>
          <w:color w:val="auto"/>
          <w:kern w:val="2"/>
          <w:sz w:val="28"/>
          <w:szCs w:val="28"/>
          <w:highlight w:val="none"/>
          <w:shd w:val="clear"/>
          <w:lang w:eastAsia="zh-CN"/>
        </w:rPr>
        <w:t>202</w:t>
      </w:r>
      <w:r>
        <w:rPr>
          <w:rFonts w:hint="eastAsia" w:ascii="新宋体" w:hAnsi="新宋体" w:eastAsia="新宋体" w:cs="新宋体"/>
          <w:color w:val="auto"/>
          <w:kern w:val="2"/>
          <w:sz w:val="28"/>
          <w:szCs w:val="28"/>
          <w:highlight w:val="none"/>
          <w:shd w:val="clear"/>
          <w:lang w:val="en-US" w:eastAsia="zh-CN"/>
        </w:rPr>
        <w:t>5</w:t>
      </w:r>
      <w:r>
        <w:rPr>
          <w:rFonts w:hint="eastAsia" w:ascii="新宋体" w:hAnsi="新宋体" w:eastAsia="新宋体" w:cs="新宋体"/>
          <w:color w:val="auto"/>
          <w:kern w:val="2"/>
          <w:sz w:val="28"/>
          <w:szCs w:val="28"/>
          <w:highlight w:val="none"/>
          <w:shd w:val="clear"/>
          <w:lang w:eastAsia="zh-CN"/>
        </w:rPr>
        <w:t>年</w:t>
      </w:r>
      <w:r>
        <w:rPr>
          <w:rFonts w:hint="eastAsia" w:ascii="新宋体" w:hAnsi="新宋体" w:eastAsia="新宋体" w:cs="新宋体"/>
          <w:color w:val="auto"/>
          <w:kern w:val="2"/>
          <w:sz w:val="28"/>
          <w:szCs w:val="28"/>
          <w:highlight w:val="none"/>
          <w:shd w:val="clear"/>
          <w:lang w:val="en-US" w:eastAsia="zh-CN"/>
        </w:rPr>
        <w:t>7月30日</w:t>
      </w:r>
      <w:r>
        <w:rPr>
          <w:rFonts w:hint="eastAsia" w:ascii="新宋体" w:hAnsi="新宋体" w:eastAsia="新宋体" w:cs="新宋体"/>
          <w:color w:val="auto"/>
          <w:kern w:val="2"/>
          <w:sz w:val="28"/>
          <w:szCs w:val="28"/>
          <w:highlight w:val="none"/>
          <w:shd w:val="clear"/>
        </w:rPr>
        <w:t>17时(节假日除外)</w:t>
      </w:r>
    </w:p>
    <w:p w14:paraId="144BD183">
      <w:pPr>
        <w:keepNext w:val="0"/>
        <w:keepLines w:val="0"/>
        <w:pageBreakBefore w:val="0"/>
        <w:kinsoku/>
        <w:wordWrap/>
        <w:topLinePunct w:val="0"/>
        <w:bidi w:val="0"/>
        <w:snapToGrid/>
        <w:spacing w:line="360" w:lineRule="auto"/>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shd w:val="clear"/>
        </w:rPr>
        <w:t>报名地点：连城县国有资产产权交易服务有限公司（</w:t>
      </w:r>
      <w:r>
        <w:rPr>
          <w:rFonts w:hint="eastAsia" w:ascii="新宋体" w:hAnsi="新宋体" w:eastAsia="新宋体" w:cs="新宋体"/>
          <w:color w:val="auto"/>
          <w:sz w:val="28"/>
          <w:szCs w:val="28"/>
          <w:highlight w:val="none"/>
          <w:shd w:val="clear"/>
          <w:lang w:eastAsia="zh-CN"/>
        </w:rPr>
        <w:t>连城县莲峰镇李彭村彭坊桥路1号4层</w:t>
      </w:r>
      <w:r>
        <w:rPr>
          <w:rFonts w:hint="eastAsia" w:ascii="新宋体" w:hAnsi="新宋体" w:eastAsia="新宋体" w:cs="新宋体"/>
          <w:color w:val="auto"/>
          <w:sz w:val="28"/>
          <w:szCs w:val="28"/>
          <w:highlight w:val="none"/>
          <w:shd w:val="clear"/>
        </w:rPr>
        <w:t>）</w:t>
      </w:r>
    </w:p>
    <w:p w14:paraId="63B9CA20">
      <w:pPr>
        <w:keepNext w:val="0"/>
        <w:keepLines w:val="0"/>
        <w:pageBreakBefore w:val="0"/>
        <w:kinsoku/>
        <w:wordWrap/>
        <w:topLinePunct w:val="0"/>
        <w:bidi w:val="0"/>
        <w:snapToGrid/>
        <w:spacing w:line="360" w:lineRule="auto"/>
        <w:ind w:firstLine="560" w:firstLineChars="200"/>
        <w:rPr>
          <w:rFonts w:hint="default" w:ascii="新宋体" w:hAnsi="新宋体" w:eastAsia="新宋体" w:cs="新宋体"/>
          <w:color w:val="auto"/>
          <w:sz w:val="28"/>
          <w:szCs w:val="28"/>
          <w:highlight w:val="none"/>
          <w:shd w:val="clear"/>
          <w:lang w:val="en-US" w:eastAsia="zh-CN"/>
        </w:rPr>
      </w:pPr>
      <w:r>
        <w:rPr>
          <w:rFonts w:hint="eastAsia" w:ascii="新宋体" w:hAnsi="新宋体" w:eastAsia="新宋体" w:cs="新宋体"/>
          <w:color w:val="auto"/>
          <w:sz w:val="28"/>
          <w:szCs w:val="28"/>
          <w:highlight w:val="none"/>
          <w:shd w:val="clear"/>
          <w:lang w:val="en-US" w:eastAsia="zh-CN"/>
        </w:rPr>
        <w:t>连城产权</w:t>
      </w:r>
      <w:r>
        <w:rPr>
          <w:rFonts w:hint="eastAsia" w:ascii="新宋体" w:hAnsi="新宋体" w:eastAsia="新宋体" w:cs="新宋体"/>
          <w:color w:val="auto"/>
          <w:sz w:val="28"/>
          <w:szCs w:val="28"/>
          <w:highlight w:val="none"/>
          <w:shd w:val="clear"/>
        </w:rPr>
        <w:t>联系电话：</w:t>
      </w:r>
      <w:r>
        <w:rPr>
          <w:rFonts w:hint="eastAsia" w:ascii="新宋体" w:hAnsi="新宋体" w:eastAsia="新宋体" w:cs="新宋体"/>
          <w:color w:val="auto"/>
          <w:sz w:val="28"/>
          <w:szCs w:val="28"/>
          <w:highlight w:val="none"/>
          <w:shd w:val="clear"/>
          <w:lang w:val="en-US" w:eastAsia="zh-CN"/>
        </w:rPr>
        <w:t>李先生</w:t>
      </w:r>
      <w:r>
        <w:rPr>
          <w:rFonts w:hint="eastAsia" w:ascii="宋体" w:hAnsi="宋体" w:cs="宋体"/>
          <w:color w:val="auto"/>
          <w:kern w:val="2"/>
          <w:sz w:val="28"/>
          <w:szCs w:val="28"/>
          <w:highlight w:val="none"/>
          <w:lang w:val="en-US" w:eastAsia="zh-CN"/>
        </w:rPr>
        <w:t xml:space="preserve">  0597-8911670</w:t>
      </w:r>
    </w:p>
    <w:p w14:paraId="54CC8808">
      <w:pPr>
        <w:keepNext w:val="0"/>
        <w:keepLines w:val="0"/>
        <w:pageBreakBefore w:val="0"/>
        <w:widowControl/>
        <w:shd w:val="clear"/>
        <w:kinsoku/>
        <w:wordWrap/>
        <w:topLinePunct w:val="0"/>
        <w:bidi w:val="0"/>
        <w:snapToGrid/>
        <w:spacing w:before="0" w:beforeAutospacing="0" w:after="0" w:afterAutospacing="0" w:line="360" w:lineRule="auto"/>
        <w:ind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lang w:eastAsia="zh-CN"/>
        </w:rPr>
        <w:t>二</w:t>
      </w:r>
      <w:r>
        <w:rPr>
          <w:rFonts w:hint="eastAsia" w:ascii="新宋体" w:hAnsi="新宋体" w:eastAsia="新宋体" w:cs="新宋体"/>
          <w:b/>
          <w:bCs/>
          <w:color w:val="auto"/>
          <w:sz w:val="28"/>
          <w:szCs w:val="28"/>
          <w:highlight w:val="none"/>
        </w:rPr>
        <w:t>、项目</w:t>
      </w:r>
      <w:r>
        <w:rPr>
          <w:rFonts w:hint="eastAsia" w:ascii="新宋体" w:hAnsi="新宋体" w:eastAsia="新宋体" w:cs="新宋体"/>
          <w:b/>
          <w:bCs/>
          <w:color w:val="auto"/>
          <w:sz w:val="28"/>
          <w:szCs w:val="28"/>
          <w:highlight w:val="none"/>
          <w:lang w:eastAsia="zh-CN"/>
        </w:rPr>
        <w:t>概况</w:t>
      </w:r>
      <w:r>
        <w:rPr>
          <w:rFonts w:hint="eastAsia" w:ascii="新宋体" w:hAnsi="新宋体" w:eastAsia="新宋体" w:cs="新宋体"/>
          <w:b/>
          <w:bCs/>
          <w:color w:val="auto"/>
          <w:sz w:val="28"/>
          <w:szCs w:val="28"/>
          <w:highlight w:val="none"/>
        </w:rPr>
        <w:t>及</w:t>
      </w:r>
      <w:r>
        <w:rPr>
          <w:rFonts w:hint="eastAsia" w:ascii="新宋体" w:hAnsi="新宋体" w:eastAsia="新宋体" w:cs="新宋体"/>
          <w:b/>
          <w:bCs/>
          <w:color w:val="auto"/>
          <w:sz w:val="28"/>
          <w:szCs w:val="28"/>
          <w:highlight w:val="none"/>
          <w:lang w:val="en-US" w:eastAsia="zh-CN"/>
        </w:rPr>
        <w:t>合同</w:t>
      </w:r>
      <w:r>
        <w:rPr>
          <w:rFonts w:hint="eastAsia" w:ascii="新宋体" w:hAnsi="新宋体" w:eastAsia="新宋体" w:cs="新宋体"/>
          <w:b/>
          <w:bCs/>
          <w:color w:val="auto"/>
          <w:sz w:val="28"/>
          <w:szCs w:val="28"/>
          <w:highlight w:val="none"/>
        </w:rPr>
        <w:t>要求</w:t>
      </w:r>
    </w:p>
    <w:p w14:paraId="47E8CD3E">
      <w:pPr>
        <w:keepNext w:val="0"/>
        <w:keepLines w:val="0"/>
        <w:pageBreakBefore w:val="0"/>
        <w:widowControl/>
        <w:shd w:val="clear"/>
        <w:kinsoku/>
        <w:wordWrap/>
        <w:topLinePunct w:val="0"/>
        <w:bidi w:val="0"/>
        <w:snapToGrid/>
        <w:spacing w:before="0" w:beforeAutospacing="0" w:after="0" w:afterAutospacing="0" w:line="360" w:lineRule="auto"/>
        <w:ind w:firstLine="562" w:firstLineChars="200"/>
        <w:rPr>
          <w:rFonts w:hint="eastAsia" w:ascii="新宋体" w:hAnsi="新宋体" w:eastAsia="新宋体" w:cs="新宋体"/>
          <w:color w:val="auto"/>
          <w:sz w:val="28"/>
          <w:szCs w:val="28"/>
          <w:highlight w:val="none"/>
        </w:rPr>
      </w:pPr>
      <w:r>
        <w:rPr>
          <w:rFonts w:hint="eastAsia" w:ascii="新宋体" w:hAnsi="新宋体" w:eastAsia="新宋体" w:cs="新宋体"/>
          <w:b/>
          <w:bCs/>
          <w:color w:val="auto"/>
          <w:sz w:val="28"/>
          <w:szCs w:val="28"/>
          <w:highlight w:val="none"/>
        </w:rPr>
        <w:t>1.项目名称：</w:t>
      </w:r>
      <w:r>
        <w:rPr>
          <w:rFonts w:hint="eastAsia" w:ascii="宋体" w:hAnsi="宋体" w:cs="宋体"/>
          <w:color w:val="auto"/>
          <w:sz w:val="28"/>
          <w:szCs w:val="28"/>
          <w:highlight w:val="none"/>
          <w:lang w:val="en-US" w:eastAsia="zh-CN"/>
        </w:rPr>
        <w:t>天泉湾酒店装修工程项目（暂定名）设计服务机构选取项目</w:t>
      </w:r>
    </w:p>
    <w:p w14:paraId="5541141C">
      <w:pPr>
        <w:pStyle w:val="23"/>
        <w:keepNext w:val="0"/>
        <w:keepLines w:val="0"/>
        <w:pageBreakBefore w:val="0"/>
        <w:kinsoku/>
        <w:wordWrap/>
        <w:topLinePunct w:val="0"/>
        <w:bidi w:val="0"/>
        <w:spacing w:beforeAutospacing="0" w:afterAutospacing="0" w:line="360" w:lineRule="auto"/>
        <w:ind w:left="0" w:firstLine="562" w:firstLineChars="200"/>
        <w:rPr>
          <w:rFonts w:hint="eastAsia" w:ascii="宋体" w:hAnsi="宋体" w:cs="宋体"/>
          <w:b w:val="0"/>
          <w:bCs w:val="0"/>
          <w:color w:val="auto"/>
          <w:sz w:val="28"/>
          <w:szCs w:val="28"/>
          <w:highlight w:val="none"/>
          <w:lang w:val="en-US" w:eastAsia="zh-CN"/>
        </w:rPr>
      </w:pPr>
      <w:r>
        <w:rPr>
          <w:rFonts w:hint="eastAsia" w:ascii="宋体" w:hAnsi="宋体" w:cs="宋体"/>
          <w:b/>
          <w:bCs/>
          <w:color w:val="auto"/>
          <w:sz w:val="28"/>
          <w:szCs w:val="28"/>
          <w:highlight w:val="none"/>
          <w:lang w:val="en-US" w:eastAsia="zh-CN"/>
        </w:rPr>
        <w:t>2.工程建设规模：</w:t>
      </w:r>
      <w:r>
        <w:rPr>
          <w:rFonts w:hint="eastAsia" w:ascii="宋体" w:hAnsi="宋体" w:cs="宋体"/>
          <w:b w:val="0"/>
          <w:bCs w:val="0"/>
          <w:color w:val="auto"/>
          <w:sz w:val="28"/>
          <w:szCs w:val="28"/>
          <w:highlight w:val="none"/>
          <w:lang w:val="en-US" w:eastAsia="zh-CN"/>
        </w:rPr>
        <w:t>天泉湾酒店4号、5号、6号、8号楼装修工程，改造建筑面积20861.99㎡。</w:t>
      </w:r>
    </w:p>
    <w:p w14:paraId="52F88577">
      <w:pPr>
        <w:pStyle w:val="23"/>
        <w:keepNext w:val="0"/>
        <w:keepLines w:val="0"/>
        <w:pageBreakBefore w:val="0"/>
        <w:kinsoku/>
        <w:wordWrap/>
        <w:topLinePunct w:val="0"/>
        <w:bidi w:val="0"/>
        <w:spacing w:beforeAutospacing="0" w:afterAutospacing="0" w:line="360" w:lineRule="auto"/>
        <w:ind w:left="0" w:firstLine="562" w:firstLineChars="200"/>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3.竞价</w:t>
      </w:r>
      <w:r>
        <w:rPr>
          <w:rFonts w:hint="eastAsia" w:ascii="宋体" w:hAnsi="宋体" w:eastAsia="宋体" w:cs="宋体"/>
          <w:b/>
          <w:bCs/>
          <w:color w:val="auto"/>
          <w:sz w:val="28"/>
          <w:szCs w:val="28"/>
          <w:highlight w:val="none"/>
          <w:lang w:val="en-US" w:eastAsia="zh-CN"/>
        </w:rPr>
        <w:t>范围和内容</w:t>
      </w:r>
    </w:p>
    <w:p w14:paraId="3BCFEFCA">
      <w:pPr>
        <w:pStyle w:val="23"/>
        <w:keepNext w:val="0"/>
        <w:keepLines w:val="0"/>
        <w:pageBreakBefore w:val="0"/>
        <w:kinsoku/>
        <w:wordWrap/>
        <w:topLinePunct w:val="0"/>
        <w:bidi w:val="0"/>
        <w:spacing w:beforeAutospacing="0" w:afterAutospacing="0" w:line="360" w:lineRule="auto"/>
        <w:ind w:left="0" w:firstLine="560"/>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包括但不限于天泉湾酒店4号、5号、6号、8号楼原宿舍功能变更为酒店客房功能，涉及以上四栋楼装修改造，消防工程及室外消防管网工程改造设计等；</w:t>
      </w:r>
    </w:p>
    <w:p w14:paraId="028C1A60">
      <w:pPr>
        <w:pStyle w:val="23"/>
        <w:keepNext w:val="0"/>
        <w:keepLines w:val="0"/>
        <w:pageBreakBefore w:val="0"/>
        <w:kinsoku/>
        <w:wordWrap/>
        <w:topLinePunct w:val="0"/>
        <w:bidi w:val="0"/>
        <w:spacing w:beforeAutospacing="0" w:afterAutospacing="0" w:line="360" w:lineRule="auto"/>
        <w:ind w:left="0" w:firstLine="560"/>
        <w:rPr>
          <w:rFonts w:hint="eastAsia" w:ascii="宋体" w:hAnsi="宋体" w:eastAsia="宋体" w:cs="宋体"/>
          <w:color w:val="auto"/>
          <w:kern w:val="2"/>
          <w:sz w:val="28"/>
          <w:szCs w:val="28"/>
          <w:highlight w:val="none"/>
          <w:u w:val="none"/>
          <w:lang w:val="en-US" w:eastAsia="zh-CN" w:bidi="ar-SA"/>
        </w:rPr>
      </w:pPr>
      <w:r>
        <w:rPr>
          <w:rFonts w:hint="eastAsia" w:ascii="宋体" w:hAnsi="宋体" w:eastAsia="宋体" w:cs="宋体"/>
          <w:b/>
          <w:bCs/>
          <w:color w:val="auto"/>
          <w:sz w:val="28"/>
          <w:szCs w:val="28"/>
          <w:highlight w:val="none"/>
          <w:lang w:val="en-US" w:eastAsia="zh-CN"/>
        </w:rPr>
        <w:t>4.设计服务费用限价：</w:t>
      </w:r>
      <w:r>
        <w:rPr>
          <w:rFonts w:hint="eastAsia" w:ascii="新宋体" w:hAnsi="新宋体" w:eastAsia="新宋体" w:cs="新宋体"/>
          <w:color w:val="auto"/>
          <w:kern w:val="2"/>
          <w:sz w:val="28"/>
          <w:szCs w:val="28"/>
          <w:highlight w:val="none"/>
          <w:lang w:val="en-US" w:eastAsia="zh-CN" w:bidi="ar-SA"/>
        </w:rPr>
        <w:t>最高控制价参照《工程勘察设计收费管理规定》(计价格(2002)10号)文件规定的收费标准（专业调整系数1.0，工程复杂调整系数1.0 、附加调整系数/）下浮35%计取（含税包干）；竞价人以优惠下浮率报价方式进行报价（优惠下浮率≥35%）；</w:t>
      </w:r>
      <w:r>
        <w:rPr>
          <w:rFonts w:hint="eastAsia" w:ascii="宋体" w:hAnsi="宋体" w:eastAsia="宋体" w:cs="宋体"/>
          <w:color w:val="0000FF"/>
          <w:kern w:val="2"/>
          <w:sz w:val="28"/>
          <w:szCs w:val="28"/>
          <w:highlight w:val="none"/>
          <w:u w:val="none"/>
          <w:lang w:val="en-US" w:eastAsia="zh-CN" w:bidi="ar-SA"/>
        </w:rPr>
        <w:t>实际数量以图纸及相关规范要求为准，合同价按实结算。竞价人以优惠下浮率进行报价，费用限价为包干价，包括但不限于设备进出场费、竞价服务费、现场踏勘费、税费等，竞价人应充分考虑人工、材料、机械、政策调整及其他不可预见的一切因素，风险费用应自行考虑计入投标报价，竞价人未考虑风险因素造成的损失由竞价人自行负责。</w:t>
      </w:r>
    </w:p>
    <w:p w14:paraId="52FD2BF9">
      <w:pPr>
        <w:keepNext w:val="0"/>
        <w:keepLines w:val="0"/>
        <w:pageBreakBefore w:val="0"/>
        <w:kinsoku/>
        <w:wordWrap/>
        <w:topLinePunct w:val="0"/>
        <w:bidi w:val="0"/>
        <w:spacing w:beforeAutospacing="0" w:afterAutospacing="0" w:line="360" w:lineRule="auto"/>
        <w:ind w:left="0" w:firstLine="560" w:firstLineChars="200"/>
        <w:rPr>
          <w:rFonts w:hint="eastAsia" w:ascii="宋体" w:hAnsi="宋体" w:cs="宋体"/>
          <w:b w:val="0"/>
          <w:bCs w:val="0"/>
          <w:color w:val="auto"/>
          <w:kern w:val="28"/>
          <w:sz w:val="28"/>
          <w:szCs w:val="28"/>
          <w:highlight w:val="none"/>
          <w:lang w:val="en-US" w:eastAsia="zh-CN" w:bidi="ar-SA"/>
        </w:rPr>
      </w:pPr>
      <w:r>
        <w:rPr>
          <w:rFonts w:hint="eastAsia" w:ascii="宋体" w:hAnsi="宋体" w:cs="宋体"/>
          <w:b w:val="0"/>
          <w:bCs w:val="0"/>
          <w:color w:val="auto"/>
          <w:kern w:val="28"/>
          <w:sz w:val="28"/>
          <w:szCs w:val="28"/>
          <w:highlight w:val="none"/>
          <w:lang w:val="en-US" w:eastAsia="zh-CN" w:bidi="ar-SA"/>
        </w:rPr>
        <w:t>5.设计周期：方案设计5日历天，施工图设计10日历天。</w:t>
      </w:r>
    </w:p>
    <w:p w14:paraId="5D86A8AD">
      <w:pPr>
        <w:keepNext w:val="0"/>
        <w:keepLines w:val="0"/>
        <w:pageBreakBefore w:val="0"/>
        <w:kinsoku/>
        <w:wordWrap/>
        <w:topLinePunct w:val="0"/>
        <w:bidi w:val="0"/>
        <w:spacing w:beforeAutospacing="0" w:afterAutospacing="0" w:line="360" w:lineRule="auto"/>
        <w:ind w:left="0" w:firstLine="560" w:firstLineChars="200"/>
        <w:rPr>
          <w:rFonts w:hint="eastAsia" w:ascii="宋体" w:hAnsi="宋体" w:eastAsia="宋体" w:cs="宋体"/>
          <w:b w:val="0"/>
          <w:bCs w:val="0"/>
          <w:color w:val="auto"/>
          <w:kern w:val="28"/>
          <w:sz w:val="28"/>
          <w:szCs w:val="28"/>
          <w:highlight w:val="none"/>
          <w:lang w:val="en-US" w:eastAsia="zh-CN" w:bidi="ar-SA"/>
        </w:rPr>
      </w:pPr>
      <w:r>
        <w:rPr>
          <w:rFonts w:hint="eastAsia" w:ascii="宋体" w:hAnsi="宋体" w:cs="宋体"/>
          <w:b w:val="0"/>
          <w:bCs w:val="0"/>
          <w:color w:val="auto"/>
          <w:kern w:val="28"/>
          <w:sz w:val="28"/>
          <w:szCs w:val="28"/>
          <w:highlight w:val="none"/>
          <w:lang w:val="en-US" w:eastAsia="zh-CN" w:bidi="ar-SA"/>
        </w:rPr>
        <w:t>6</w:t>
      </w:r>
      <w:r>
        <w:rPr>
          <w:rFonts w:hint="eastAsia" w:ascii="宋体" w:hAnsi="宋体" w:eastAsia="宋体" w:cs="宋体"/>
          <w:b w:val="0"/>
          <w:bCs w:val="0"/>
          <w:color w:val="auto"/>
          <w:kern w:val="28"/>
          <w:sz w:val="28"/>
          <w:szCs w:val="28"/>
          <w:highlight w:val="none"/>
          <w:lang w:val="en-US" w:eastAsia="zh-CN" w:bidi="ar-SA"/>
        </w:rPr>
        <w:t>.工作要求</w:t>
      </w:r>
      <w:r>
        <w:rPr>
          <w:rFonts w:hint="eastAsia" w:ascii="宋体" w:hAnsi="宋体" w:cs="宋体"/>
          <w:b w:val="0"/>
          <w:bCs w:val="0"/>
          <w:color w:val="auto"/>
          <w:kern w:val="28"/>
          <w:sz w:val="28"/>
          <w:szCs w:val="28"/>
          <w:highlight w:val="none"/>
          <w:lang w:val="en-US" w:eastAsia="zh-CN" w:bidi="ar-SA"/>
        </w:rPr>
        <w:t>：</w:t>
      </w:r>
      <w:r>
        <w:rPr>
          <w:rFonts w:hint="eastAsia" w:ascii="宋体" w:hAnsi="宋体" w:eastAsia="宋体" w:cs="宋体"/>
          <w:b w:val="0"/>
          <w:bCs w:val="0"/>
          <w:color w:val="auto"/>
          <w:kern w:val="28"/>
          <w:sz w:val="28"/>
          <w:szCs w:val="28"/>
          <w:highlight w:val="none"/>
          <w:lang w:val="en-US" w:eastAsia="zh-CN" w:bidi="ar-SA"/>
        </w:rPr>
        <w:t>具体以《建设工程设计合同》为准。</w:t>
      </w:r>
    </w:p>
    <w:p w14:paraId="667CDA52">
      <w:pPr>
        <w:keepNext w:val="0"/>
        <w:keepLines w:val="0"/>
        <w:pageBreakBefore w:val="0"/>
        <w:kinsoku/>
        <w:wordWrap/>
        <w:topLinePunct w:val="0"/>
        <w:bidi w:val="0"/>
        <w:spacing w:line="360" w:lineRule="auto"/>
        <w:ind w:firstLine="562" w:firstLineChars="200"/>
        <w:rPr>
          <w:rFonts w:hint="eastAsia" w:ascii="新宋体" w:hAnsi="新宋体" w:eastAsia="新宋体" w:cs="新宋体"/>
          <w:b/>
          <w:bCs/>
          <w:color w:val="auto"/>
          <w:kern w:val="2"/>
          <w:sz w:val="28"/>
          <w:szCs w:val="28"/>
          <w:highlight w:val="none"/>
          <w:shd w:val="clear"/>
        </w:rPr>
      </w:pPr>
      <w:r>
        <w:rPr>
          <w:rFonts w:hint="eastAsia" w:ascii="新宋体" w:hAnsi="新宋体" w:eastAsia="新宋体" w:cs="新宋体"/>
          <w:b/>
          <w:bCs/>
          <w:color w:val="auto"/>
          <w:kern w:val="2"/>
          <w:sz w:val="28"/>
          <w:szCs w:val="28"/>
          <w:highlight w:val="none"/>
          <w:shd w:val="clear"/>
        </w:rPr>
        <w:t>三、竞价资格</w:t>
      </w:r>
    </w:p>
    <w:p w14:paraId="4F6CE657">
      <w:pPr>
        <w:keepNext w:val="0"/>
        <w:keepLines w:val="0"/>
        <w:pageBreakBefore w:val="0"/>
        <w:widowControl/>
        <w:kinsoku/>
        <w:wordWrap/>
        <w:topLinePunct w:val="0"/>
        <w:bidi w:val="0"/>
        <w:snapToGrid/>
        <w:spacing w:line="360" w:lineRule="auto"/>
        <w:ind w:left="0" w:firstLine="560" w:firstLineChars="200"/>
        <w:rPr>
          <w:rFonts w:hint="eastAsia" w:ascii="新宋体" w:hAnsi="新宋体" w:eastAsia="新宋体" w:cs="新宋体"/>
          <w:color w:val="auto"/>
          <w:kern w:val="2"/>
          <w:sz w:val="28"/>
          <w:szCs w:val="28"/>
          <w:highlight w:val="none"/>
        </w:rPr>
      </w:pPr>
      <w:r>
        <w:rPr>
          <w:rFonts w:hint="eastAsia" w:ascii="新宋体" w:hAnsi="新宋体" w:eastAsia="新宋体" w:cs="新宋体"/>
          <w:color w:val="auto"/>
          <w:kern w:val="2"/>
          <w:sz w:val="28"/>
          <w:szCs w:val="28"/>
          <w:highlight w:val="none"/>
        </w:rPr>
        <w:t>1.竞价人必须遵守中华人民共和国法律、法规，能够提供本竞价文件所述货物及服务的具有独立法人资格的国内企业（失信被执行人除外）；</w:t>
      </w:r>
    </w:p>
    <w:p w14:paraId="06970163">
      <w:pPr>
        <w:keepNext w:val="0"/>
        <w:keepLines w:val="0"/>
        <w:pageBreakBefore w:val="0"/>
        <w:kinsoku/>
        <w:wordWrap/>
        <w:topLinePunct w:val="0"/>
        <w:bidi w:val="0"/>
        <w:spacing w:beforeAutospacing="0" w:afterAutospacing="0" w:line="360" w:lineRule="auto"/>
        <w:ind w:left="0" w:firstLine="560" w:firstLineChars="200"/>
        <w:rPr>
          <w:rFonts w:hint="eastAsia" w:ascii="新宋体" w:hAnsi="新宋体" w:eastAsia="新宋体" w:cs="新宋体"/>
          <w:color w:val="auto"/>
          <w:kern w:val="2"/>
          <w:sz w:val="28"/>
          <w:szCs w:val="28"/>
          <w:highlight w:val="none"/>
          <w:lang w:val="en-US" w:eastAsia="zh-CN" w:bidi="ar-SA"/>
        </w:rPr>
      </w:pPr>
      <w:r>
        <w:rPr>
          <w:rFonts w:hint="eastAsia" w:ascii="新宋体" w:hAnsi="新宋体" w:eastAsia="新宋体" w:cs="新宋体"/>
          <w:color w:val="auto"/>
          <w:kern w:val="2"/>
          <w:sz w:val="28"/>
          <w:szCs w:val="28"/>
          <w:highlight w:val="none"/>
          <w:lang w:val="en-US" w:eastAsia="zh-CN" w:bidi="ar-SA"/>
        </w:rPr>
        <w:t>2.</w:t>
      </w:r>
      <w:r>
        <w:rPr>
          <w:rFonts w:hint="eastAsia" w:ascii="新宋体" w:hAnsi="新宋体" w:eastAsia="新宋体" w:cs="新宋体"/>
          <w:color w:val="auto"/>
          <w:kern w:val="2"/>
          <w:sz w:val="28"/>
          <w:szCs w:val="28"/>
          <w:highlight w:val="none"/>
          <w:shd w:val="clear"/>
          <w:lang w:val="en-US" w:eastAsia="zh-CN"/>
        </w:rPr>
        <w:t>建设行政主管部门核发的工程设计综合甲级资质或建筑行业（建筑工程）甲级资质；</w:t>
      </w:r>
    </w:p>
    <w:p w14:paraId="0897D41B">
      <w:pPr>
        <w:keepNext w:val="0"/>
        <w:keepLines w:val="0"/>
        <w:pageBreakBefore w:val="0"/>
        <w:kinsoku/>
        <w:wordWrap/>
        <w:topLinePunct w:val="0"/>
        <w:bidi w:val="0"/>
        <w:spacing w:beforeAutospacing="0" w:afterAutospacing="0" w:line="360" w:lineRule="auto"/>
        <w:ind w:left="0" w:firstLine="560" w:firstLineChars="200"/>
        <w:rPr>
          <w:rFonts w:hint="eastAsia" w:ascii="新宋体" w:hAnsi="新宋体" w:eastAsia="新宋体" w:cs="新宋体"/>
          <w:color w:val="auto"/>
          <w:kern w:val="2"/>
          <w:sz w:val="28"/>
          <w:szCs w:val="28"/>
          <w:highlight w:val="none"/>
          <w:lang w:val="en-US" w:eastAsia="zh-CN" w:bidi="ar-SA"/>
        </w:rPr>
      </w:pPr>
      <w:r>
        <w:rPr>
          <w:rFonts w:hint="eastAsia" w:ascii="新宋体" w:hAnsi="新宋体" w:eastAsia="新宋体" w:cs="新宋体"/>
          <w:color w:val="auto"/>
          <w:kern w:val="2"/>
          <w:sz w:val="28"/>
          <w:szCs w:val="28"/>
          <w:highlight w:val="none"/>
          <w:lang w:val="en-US" w:eastAsia="zh-CN" w:bidi="ar-SA"/>
        </w:rPr>
        <w:t xml:space="preserve">3.设计人员要求：拟担任本设计项目负责人应具备一级国家注册建筑师资格； </w:t>
      </w:r>
    </w:p>
    <w:p w14:paraId="7510C123">
      <w:pPr>
        <w:widowControl/>
        <w:snapToGrid w:val="0"/>
        <w:spacing w:line="360" w:lineRule="auto"/>
        <w:ind w:left="14" w:firstLine="480" w:firstLineChars="200"/>
        <w:rPr>
          <w:rFonts w:hint="eastAsia" w:ascii="新宋体" w:hAnsi="新宋体" w:eastAsia="新宋体" w:cs="新宋体"/>
          <w:color w:val="auto"/>
          <w:kern w:val="2"/>
          <w:sz w:val="28"/>
          <w:szCs w:val="28"/>
          <w:highlight w:val="none"/>
          <w:u w:val="single"/>
          <w:shd w:val="clear"/>
          <w:lang w:val="en-US" w:eastAsia="zh-CN"/>
        </w:rPr>
      </w:pPr>
      <w:r>
        <w:rPr>
          <w:rFonts w:hint="eastAsia" w:ascii="宋体" w:hAnsi="宋体" w:eastAsia="宋体" w:cs="宋体"/>
          <w:color w:val="auto"/>
          <w:sz w:val="24"/>
          <w:szCs w:val="24"/>
          <w:highlight w:val="none"/>
          <w:lang w:val="en-US" w:eastAsia="zh-CN"/>
        </w:rPr>
        <w:t>4.</w:t>
      </w:r>
      <w:r>
        <w:rPr>
          <w:rFonts w:hint="eastAsia" w:ascii="新宋体" w:hAnsi="新宋体" w:eastAsia="新宋体" w:cs="新宋体"/>
          <w:color w:val="auto"/>
          <w:kern w:val="2"/>
          <w:sz w:val="28"/>
          <w:szCs w:val="28"/>
          <w:highlight w:val="none"/>
          <w:shd w:val="clear"/>
          <w:lang w:val="en-US" w:eastAsia="zh-CN"/>
        </w:rPr>
        <w:t>竞价人必须是委托人邀请的服务机构：</w:t>
      </w:r>
      <w:r>
        <w:rPr>
          <w:rFonts w:hint="eastAsia" w:ascii="新宋体" w:hAnsi="新宋体" w:eastAsia="新宋体" w:cs="新宋体"/>
          <w:color w:val="auto"/>
          <w:kern w:val="2"/>
          <w:sz w:val="28"/>
          <w:szCs w:val="28"/>
          <w:highlight w:val="none"/>
          <w:u w:val="single"/>
          <w:shd w:val="clear"/>
          <w:lang w:val="en-US" w:eastAsia="zh-CN"/>
        </w:rPr>
        <w:t>铭扬工程设计集团有限公司、福建省唯冠工程设计有限公司、聿华工程设计(厦门)有限公司、中壬建筑设计有限公司。</w:t>
      </w:r>
    </w:p>
    <w:p w14:paraId="3CFB4857">
      <w:pPr>
        <w:keepNext w:val="0"/>
        <w:keepLines w:val="0"/>
        <w:pageBreakBefore w:val="0"/>
        <w:kinsoku/>
        <w:wordWrap/>
        <w:topLinePunct w:val="0"/>
        <w:bidi w:val="0"/>
        <w:spacing w:beforeAutospacing="0" w:afterAutospacing="0" w:line="360" w:lineRule="auto"/>
        <w:ind w:left="0" w:firstLine="560" w:firstLineChars="200"/>
        <w:rPr>
          <w:rFonts w:hint="default"/>
          <w:lang w:val="en-US" w:eastAsia="zh-CN"/>
        </w:rPr>
      </w:pPr>
      <w:r>
        <w:rPr>
          <w:rFonts w:hint="default" w:ascii="新宋体" w:hAnsi="新宋体" w:eastAsia="新宋体" w:cs="新宋体"/>
          <w:color w:val="auto"/>
          <w:kern w:val="2"/>
          <w:sz w:val="28"/>
          <w:szCs w:val="28"/>
          <w:highlight w:val="none"/>
          <w:lang w:val="en-US" w:eastAsia="zh-CN" w:bidi="ar-SA"/>
        </w:rPr>
        <w:t>5.本场竞价须三家及以上竞价人在规定时间内参与竞价，如果在规定时间内参与竞价的竞价人不足三家，则按流标处理，竞价人不得有异议。</w:t>
      </w:r>
      <w:bookmarkStart w:id="38" w:name="_GoBack"/>
      <w:bookmarkEnd w:id="38"/>
    </w:p>
    <w:p w14:paraId="7F25CD23">
      <w:pPr>
        <w:keepNext w:val="0"/>
        <w:keepLines w:val="0"/>
        <w:pageBreakBefore w:val="0"/>
        <w:kinsoku/>
        <w:wordWrap/>
        <w:topLinePunct w:val="0"/>
        <w:bidi w:val="0"/>
        <w:spacing w:line="360" w:lineRule="auto"/>
        <w:ind w:firstLine="562" w:firstLineChars="200"/>
        <w:rPr>
          <w:rFonts w:hint="eastAsia" w:ascii="新宋体" w:hAnsi="新宋体" w:eastAsia="新宋体" w:cs="新宋体"/>
          <w:b/>
          <w:bCs/>
          <w:color w:val="auto"/>
          <w:sz w:val="28"/>
          <w:szCs w:val="28"/>
          <w:highlight w:val="none"/>
          <w:shd w:val="clear"/>
        </w:rPr>
      </w:pPr>
      <w:r>
        <w:rPr>
          <w:rFonts w:hint="eastAsia" w:ascii="新宋体" w:hAnsi="新宋体" w:eastAsia="新宋体" w:cs="新宋体"/>
          <w:b/>
          <w:bCs/>
          <w:color w:val="auto"/>
          <w:sz w:val="28"/>
          <w:szCs w:val="28"/>
          <w:highlight w:val="none"/>
          <w:shd w:val="clear"/>
        </w:rPr>
        <w:t>四、竞价保证金</w:t>
      </w:r>
    </w:p>
    <w:p w14:paraId="23D8D493">
      <w:pPr>
        <w:keepNext w:val="0"/>
        <w:keepLines w:val="0"/>
        <w:pageBreakBefore w:val="0"/>
        <w:kinsoku/>
        <w:wordWrap/>
        <w:topLinePunct w:val="0"/>
        <w:bidi w:val="0"/>
        <w:spacing w:line="360" w:lineRule="auto"/>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1.保证金</w:t>
      </w:r>
      <w:r>
        <w:rPr>
          <w:rFonts w:hint="eastAsia" w:ascii="新宋体" w:hAnsi="新宋体" w:eastAsia="新宋体" w:cs="新宋体"/>
          <w:color w:val="auto"/>
          <w:sz w:val="28"/>
          <w:szCs w:val="28"/>
          <w:highlight w:val="none"/>
          <w:shd w:val="clear"/>
          <w:lang w:val="en-US" w:eastAsia="zh-CN"/>
        </w:rPr>
        <w:t>3000</w:t>
      </w:r>
      <w:r>
        <w:rPr>
          <w:rFonts w:hint="eastAsia" w:ascii="新宋体" w:hAnsi="新宋体" w:eastAsia="新宋体" w:cs="新宋体"/>
          <w:color w:val="auto"/>
          <w:kern w:val="2"/>
          <w:sz w:val="28"/>
          <w:szCs w:val="28"/>
          <w:highlight w:val="none"/>
          <w:lang w:val="en-US" w:eastAsia="zh-CN" w:bidi="ar-SA"/>
        </w:rPr>
        <w:t>元</w:t>
      </w:r>
      <w:r>
        <w:rPr>
          <w:rFonts w:hint="eastAsia" w:ascii="新宋体" w:hAnsi="新宋体" w:eastAsia="新宋体" w:cs="新宋体"/>
          <w:color w:val="auto"/>
          <w:sz w:val="28"/>
          <w:szCs w:val="28"/>
          <w:highlight w:val="none"/>
          <w:shd w:val="clear"/>
        </w:rPr>
        <w:t>，必须于</w:t>
      </w:r>
      <w:r>
        <w:rPr>
          <w:rFonts w:hint="eastAsia" w:ascii="新宋体" w:hAnsi="新宋体" w:eastAsia="新宋体" w:cs="新宋体"/>
          <w:color w:val="auto"/>
          <w:kern w:val="2"/>
          <w:sz w:val="28"/>
          <w:szCs w:val="28"/>
          <w:highlight w:val="none"/>
          <w:lang w:val="en-US" w:eastAsia="zh-CN" w:bidi="ar-SA"/>
        </w:rPr>
        <w:t>2025年7月22日</w:t>
      </w:r>
      <w:r>
        <w:rPr>
          <w:rFonts w:hint="eastAsia" w:ascii="新宋体" w:hAnsi="新宋体" w:eastAsia="新宋体" w:cs="新宋体"/>
          <w:color w:val="auto"/>
          <w:sz w:val="28"/>
          <w:szCs w:val="28"/>
          <w:highlight w:val="none"/>
          <w:shd w:val="clear"/>
        </w:rPr>
        <w:t>17时前汇到本公司指定账户（户名：连城县国有资产产权交易服务有限公司，开户行：农业银行连城县支行，账号：1377 0101 0400 18263）报名参加的</w:t>
      </w:r>
      <w:r>
        <w:rPr>
          <w:rFonts w:hint="eastAsia" w:ascii="新宋体" w:hAnsi="新宋体" w:eastAsia="新宋体" w:cs="新宋体"/>
          <w:color w:val="auto"/>
          <w:sz w:val="28"/>
          <w:szCs w:val="28"/>
          <w:highlight w:val="none"/>
          <w:shd w:val="clear"/>
          <w:lang w:eastAsia="zh-CN"/>
        </w:rPr>
        <w:t>竞价人</w:t>
      </w:r>
      <w:r>
        <w:rPr>
          <w:rFonts w:hint="eastAsia" w:ascii="新宋体" w:hAnsi="新宋体" w:eastAsia="新宋体" w:cs="新宋体"/>
          <w:color w:val="auto"/>
          <w:sz w:val="28"/>
          <w:szCs w:val="28"/>
          <w:highlight w:val="none"/>
          <w:shd w:val="clear"/>
        </w:rPr>
        <w:t>与缴交竞价保证金的名称要一致。竞价保证金缴至以上账户时，交款单中“款项来源”或“用途”一栏内须填写“****人的竞价保证金”。</w:t>
      </w:r>
    </w:p>
    <w:p w14:paraId="4A31E22E">
      <w:pPr>
        <w:keepNext w:val="0"/>
        <w:keepLines w:val="0"/>
        <w:pageBreakBefore w:val="0"/>
        <w:kinsoku/>
        <w:wordWrap/>
        <w:topLinePunct w:val="0"/>
        <w:bidi w:val="0"/>
        <w:snapToGrid/>
        <w:spacing w:line="360" w:lineRule="auto"/>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2.竞价成交后，成交人必须在成交之日起3个工作日内与本公司签订《竞价结果通知书》，并在签订《竞价结果通知书》之日起3个工作日内向委托人提供</w:t>
      </w:r>
      <w:r>
        <w:rPr>
          <w:rFonts w:hint="eastAsia" w:ascii="新宋体" w:hAnsi="新宋体" w:eastAsia="新宋体" w:cs="新宋体"/>
          <w:color w:val="auto"/>
          <w:sz w:val="28"/>
          <w:szCs w:val="28"/>
          <w:highlight w:val="none"/>
          <w:shd w:val="clear"/>
          <w:lang w:eastAsia="zh-CN"/>
        </w:rPr>
        <w:t>《建设工程设计合同》</w:t>
      </w:r>
      <w:r>
        <w:rPr>
          <w:rFonts w:hint="eastAsia" w:ascii="新宋体" w:hAnsi="新宋体" w:eastAsia="新宋体" w:cs="新宋体"/>
          <w:color w:val="auto"/>
          <w:sz w:val="28"/>
          <w:szCs w:val="28"/>
          <w:highlight w:val="none"/>
          <w:shd w:val="clear"/>
        </w:rPr>
        <w:t>，由委托人经过相应审批程序后签订。</w:t>
      </w:r>
    </w:p>
    <w:p w14:paraId="7CBF8369">
      <w:pPr>
        <w:keepNext w:val="0"/>
        <w:keepLines w:val="0"/>
        <w:pageBreakBefore w:val="0"/>
        <w:kinsoku/>
        <w:wordWrap/>
        <w:topLinePunct w:val="0"/>
        <w:bidi w:val="0"/>
        <w:snapToGrid/>
        <w:spacing w:line="360" w:lineRule="auto"/>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3.成交人的竞价保证金可以直接抵作交易服务费，如有剩余，在成交人与委托人签订</w:t>
      </w:r>
      <w:r>
        <w:rPr>
          <w:rFonts w:hint="eastAsia" w:ascii="新宋体" w:hAnsi="新宋体" w:eastAsia="新宋体" w:cs="新宋体"/>
          <w:color w:val="auto"/>
          <w:sz w:val="28"/>
          <w:szCs w:val="28"/>
          <w:highlight w:val="none"/>
          <w:shd w:val="clear"/>
          <w:lang w:eastAsia="zh-CN"/>
        </w:rPr>
        <w:t>《建设工程设计合同》</w:t>
      </w:r>
      <w:r>
        <w:rPr>
          <w:rFonts w:hint="eastAsia" w:ascii="新宋体" w:hAnsi="新宋体" w:eastAsia="新宋体" w:cs="新宋体"/>
          <w:color w:val="auto"/>
          <w:sz w:val="28"/>
          <w:szCs w:val="28"/>
          <w:highlight w:val="none"/>
          <w:shd w:val="clear"/>
        </w:rPr>
        <w:t>后</w:t>
      </w:r>
      <w:r>
        <w:rPr>
          <w:rFonts w:hint="eastAsia" w:ascii="新宋体" w:hAnsi="新宋体" w:eastAsia="新宋体" w:cs="新宋体"/>
          <w:color w:val="auto"/>
          <w:kern w:val="2"/>
          <w:sz w:val="28"/>
          <w:szCs w:val="28"/>
          <w:highlight w:val="none"/>
          <w:shd w:val="clear"/>
          <w:lang w:val="en-US" w:eastAsia="zh-CN"/>
        </w:rPr>
        <w:t>10</w:t>
      </w:r>
      <w:r>
        <w:rPr>
          <w:rFonts w:hint="eastAsia" w:ascii="新宋体" w:hAnsi="新宋体" w:eastAsia="新宋体" w:cs="新宋体"/>
          <w:color w:val="auto"/>
          <w:sz w:val="28"/>
          <w:szCs w:val="28"/>
          <w:highlight w:val="none"/>
          <w:shd w:val="clear"/>
        </w:rPr>
        <w:t>个工作日内一次性无息退回。</w:t>
      </w:r>
    </w:p>
    <w:p w14:paraId="426ACB2C">
      <w:pPr>
        <w:keepNext w:val="0"/>
        <w:keepLines w:val="0"/>
        <w:pageBreakBefore w:val="0"/>
        <w:kinsoku/>
        <w:wordWrap/>
        <w:topLinePunct w:val="0"/>
        <w:bidi w:val="0"/>
        <w:snapToGrid/>
        <w:spacing w:line="360" w:lineRule="auto"/>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4.未成交人的保证金，在竞价结束后</w:t>
      </w:r>
      <w:r>
        <w:rPr>
          <w:rFonts w:hint="eastAsia" w:ascii="新宋体" w:hAnsi="新宋体" w:eastAsia="新宋体" w:cs="新宋体"/>
          <w:color w:val="auto"/>
          <w:kern w:val="2"/>
          <w:sz w:val="28"/>
          <w:szCs w:val="28"/>
          <w:highlight w:val="none"/>
          <w:shd w:val="clear"/>
          <w:lang w:val="en-US" w:eastAsia="zh-CN"/>
        </w:rPr>
        <w:t>10</w:t>
      </w:r>
      <w:r>
        <w:rPr>
          <w:rFonts w:hint="eastAsia" w:ascii="新宋体" w:hAnsi="新宋体" w:eastAsia="新宋体" w:cs="新宋体"/>
          <w:color w:val="auto"/>
          <w:sz w:val="28"/>
          <w:szCs w:val="28"/>
          <w:highlight w:val="none"/>
          <w:shd w:val="clear"/>
        </w:rPr>
        <w:t>个工作日内（遇法定节假日顺延）无息退回。</w:t>
      </w:r>
    </w:p>
    <w:p w14:paraId="4AA351CB">
      <w:pPr>
        <w:keepNext w:val="0"/>
        <w:keepLines w:val="0"/>
        <w:pageBreakBefore w:val="0"/>
        <w:widowControl/>
        <w:shd w:val="clear"/>
        <w:kinsoku/>
        <w:wordWrap/>
        <w:topLinePunct w:val="0"/>
        <w:bidi w:val="0"/>
        <w:snapToGrid/>
        <w:spacing w:before="0" w:line="360" w:lineRule="auto"/>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五、竞价手续</w:t>
      </w:r>
    </w:p>
    <w:p w14:paraId="59381681">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1.有意参加</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应提供如下有效证照复印件：</w:t>
      </w:r>
    </w:p>
    <w:p w14:paraId="27BE7BE7">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（1）营业执照副本、法定代表人身份证复印件；</w:t>
      </w:r>
    </w:p>
    <w:p w14:paraId="33FDECC6">
      <w:pPr>
        <w:keepNext w:val="0"/>
        <w:keepLines w:val="0"/>
        <w:pageBreakBefore w:val="0"/>
        <w:widowControl/>
        <w:shd w:val="clear"/>
        <w:kinsoku/>
        <w:wordWrap/>
        <w:topLinePunct w:val="0"/>
        <w:bidi w:val="0"/>
        <w:snapToGrid/>
        <w:spacing w:before="0" w:line="360" w:lineRule="auto"/>
        <w:ind w:left="0" w:firstLine="560" w:firstLineChars="200"/>
        <w:rPr>
          <w:rFonts w:hint="default" w:ascii="新宋体" w:hAnsi="新宋体" w:eastAsia="新宋体" w:cs="新宋体"/>
          <w:color w:val="auto"/>
          <w:kern w:val="2"/>
          <w:sz w:val="28"/>
          <w:szCs w:val="28"/>
          <w:highlight w:val="none"/>
          <w:shd w:val="clear"/>
          <w:lang w:val="en-US" w:eastAsia="zh-CN"/>
        </w:rPr>
      </w:pPr>
      <w:r>
        <w:rPr>
          <w:rFonts w:hint="eastAsia" w:ascii="新宋体" w:hAnsi="新宋体" w:eastAsia="新宋体" w:cs="新宋体"/>
          <w:color w:val="auto"/>
          <w:kern w:val="2"/>
          <w:sz w:val="28"/>
          <w:szCs w:val="28"/>
          <w:highlight w:val="none"/>
          <w:shd w:val="clear"/>
          <w:lang w:eastAsia="zh-CN"/>
        </w:rPr>
        <w:t>（</w:t>
      </w:r>
      <w:r>
        <w:rPr>
          <w:rFonts w:hint="eastAsia" w:ascii="新宋体" w:hAnsi="新宋体" w:eastAsia="新宋体" w:cs="新宋体"/>
          <w:color w:val="auto"/>
          <w:kern w:val="2"/>
          <w:sz w:val="28"/>
          <w:szCs w:val="28"/>
          <w:highlight w:val="none"/>
          <w:shd w:val="clear"/>
          <w:lang w:val="en-US" w:eastAsia="zh-CN"/>
        </w:rPr>
        <w:t>2</w:t>
      </w:r>
      <w:r>
        <w:rPr>
          <w:rFonts w:hint="eastAsia" w:ascii="新宋体" w:hAnsi="新宋体" w:eastAsia="新宋体" w:cs="新宋体"/>
          <w:color w:val="auto"/>
          <w:kern w:val="2"/>
          <w:sz w:val="28"/>
          <w:szCs w:val="28"/>
          <w:highlight w:val="none"/>
          <w:shd w:val="clear"/>
          <w:lang w:eastAsia="zh-CN"/>
        </w:rPr>
        <w:t>）</w:t>
      </w:r>
      <w:r>
        <w:rPr>
          <w:rFonts w:hint="eastAsia" w:ascii="新宋体" w:hAnsi="新宋体" w:eastAsia="新宋体" w:cs="新宋体"/>
          <w:color w:val="auto"/>
          <w:kern w:val="2"/>
          <w:sz w:val="28"/>
          <w:szCs w:val="28"/>
          <w:highlight w:val="none"/>
          <w:shd w:val="clear"/>
          <w:lang w:val="en-US" w:eastAsia="zh-CN"/>
        </w:rPr>
        <w:t>建设行政主管部门核发的有效的工程设计综合甲级资质或建筑工程专业设计乙级及以上</w:t>
      </w:r>
      <w:r>
        <w:rPr>
          <w:rFonts w:hint="eastAsia" w:ascii="新宋体" w:hAnsi="新宋体" w:eastAsia="新宋体" w:cs="新宋体"/>
          <w:color w:val="auto"/>
          <w:kern w:val="2"/>
          <w:sz w:val="28"/>
          <w:szCs w:val="28"/>
          <w:highlight w:val="none"/>
          <w:shd w:val="clear"/>
          <w:lang w:eastAsia="zh-CN"/>
        </w:rPr>
        <w:t>资质</w:t>
      </w:r>
      <w:r>
        <w:rPr>
          <w:rFonts w:hint="eastAsia" w:ascii="新宋体" w:hAnsi="新宋体" w:eastAsia="新宋体" w:cs="新宋体"/>
          <w:color w:val="auto"/>
          <w:kern w:val="2"/>
          <w:sz w:val="28"/>
          <w:szCs w:val="28"/>
          <w:highlight w:val="none"/>
          <w:shd w:val="clear"/>
          <w:lang w:val="en-US" w:eastAsia="zh-CN"/>
        </w:rPr>
        <w:t>证书复印件；</w:t>
      </w:r>
    </w:p>
    <w:p w14:paraId="47AE38BE">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lang w:eastAsia="zh-CN"/>
        </w:rPr>
      </w:pPr>
      <w:r>
        <w:rPr>
          <w:rFonts w:hint="eastAsia" w:ascii="新宋体" w:hAnsi="新宋体" w:eastAsia="新宋体" w:cs="新宋体"/>
          <w:color w:val="auto"/>
          <w:kern w:val="2"/>
          <w:sz w:val="28"/>
          <w:szCs w:val="28"/>
          <w:highlight w:val="none"/>
          <w:shd w:val="clear"/>
          <w:lang w:eastAsia="zh-CN"/>
        </w:rPr>
        <w:t>（3）拟担任设计项目负责人相关证书复印件，且上述人员必须是本单位正式在岗职工。</w:t>
      </w:r>
    </w:p>
    <w:p w14:paraId="02F5CB2A">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lang w:eastAsia="zh-CN"/>
        </w:rPr>
      </w:pPr>
      <w:r>
        <w:rPr>
          <w:rFonts w:hint="eastAsia" w:ascii="新宋体" w:hAnsi="新宋体" w:eastAsia="新宋体" w:cs="新宋体"/>
          <w:color w:val="auto"/>
          <w:kern w:val="2"/>
          <w:sz w:val="28"/>
          <w:szCs w:val="28"/>
          <w:highlight w:val="none"/>
          <w:shd w:val="clear"/>
          <w:lang w:eastAsia="zh-CN"/>
        </w:rPr>
        <w:t>注：所谓本单位正式在岗职工，是指具有本单位社保缴费证明【必须附上社保管理部门出具的缴交社保费（至少包含养老保险）（在报名截止期之前的三个月内出具的且自出具当日之前缴费时间连续三个月以上的）的证明书，或提交从社保机构网上下载的社会养老保险费的缴交情况（信息表）；若竞价人为高等院校或科研机构所属勘察设计单位，其社保由上级院校、科研机构缴交的，则须提交上级院校或科研机构证明原件；若竞价人单位为无法出具社保证明的事业编制的，则应提交由该事业单位主管部门近一年内（自投标截止日期前一年内）出具的证明复印件加盖竞价人单位公章（说明原因，提供相关主管部门名称、联系人及联系固定办公电话），并提交原件核查】或住房城乡建设行政主管部门核发的执业资格证书证明（如上述人员所提交的加盖注册章的执业资格证书的章号与竞价人单位资质证书号一致或执业资格证书所署的单位名称与竞价人名称一致的，则可以不提交社保费证明）；</w:t>
      </w:r>
    </w:p>
    <w:p w14:paraId="0BEAEFDF">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w:t>
      </w:r>
      <w:r>
        <w:rPr>
          <w:rFonts w:hint="eastAsia" w:ascii="新宋体" w:hAnsi="新宋体" w:eastAsia="新宋体" w:cs="新宋体"/>
          <w:color w:val="auto"/>
          <w:kern w:val="2"/>
          <w:sz w:val="28"/>
          <w:szCs w:val="28"/>
          <w:highlight w:val="none"/>
          <w:shd w:val="clear"/>
          <w:lang w:val="en-US" w:eastAsia="zh-CN"/>
        </w:rPr>
        <w:t>4</w:t>
      </w:r>
      <w:r>
        <w:rPr>
          <w:rFonts w:hint="eastAsia" w:ascii="新宋体" w:hAnsi="新宋体" w:eastAsia="新宋体" w:cs="新宋体"/>
          <w:color w:val="auto"/>
          <w:kern w:val="2"/>
          <w:sz w:val="28"/>
          <w:szCs w:val="28"/>
          <w:highlight w:val="none"/>
          <w:shd w:val="clear"/>
        </w:rPr>
        <w:t>）签订完整的承诺书。</w:t>
      </w:r>
    </w:p>
    <w:p w14:paraId="58C9E4A1">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如法定代表人无法亲自到现场办理竞价手续的，应提供《授权委托书》原件和委托代理人身份证复印件。</w:t>
      </w:r>
    </w:p>
    <w:p w14:paraId="460AA223">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以上材料复印件须注明与原件相符并加盖公章。</w:t>
      </w:r>
    </w:p>
    <w:p w14:paraId="00432E10">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2.报名方式</w:t>
      </w:r>
    </w:p>
    <w:p w14:paraId="035C3FAA">
      <w:pPr>
        <w:keepNext w:val="0"/>
        <w:keepLines w:val="0"/>
        <w:pageBreakBefore w:val="0"/>
        <w:widowControl/>
        <w:shd w:val="clear"/>
        <w:kinsoku/>
        <w:wordWrap/>
        <w:topLinePunct w:val="0"/>
        <w:bidi w:val="0"/>
        <w:snapToGrid/>
        <w:spacing w:before="0" w:line="360" w:lineRule="auto"/>
        <w:ind w:left="0" w:firstLine="562" w:firstLineChars="200"/>
        <w:rPr>
          <w:rFonts w:hint="eastAsia" w:ascii="新宋体" w:hAnsi="新宋体" w:eastAsia="新宋体" w:cs="新宋体"/>
          <w:b/>
          <w:bCs/>
          <w:color w:val="auto"/>
          <w:kern w:val="2"/>
          <w:sz w:val="28"/>
          <w:szCs w:val="28"/>
          <w:highlight w:val="none"/>
          <w:shd w:val="clear"/>
        </w:rPr>
      </w:pPr>
      <w:r>
        <w:rPr>
          <w:rFonts w:hint="eastAsia" w:ascii="新宋体" w:hAnsi="新宋体" w:eastAsia="新宋体" w:cs="新宋体"/>
          <w:b/>
          <w:bCs/>
          <w:color w:val="auto"/>
          <w:kern w:val="2"/>
          <w:sz w:val="28"/>
          <w:szCs w:val="28"/>
          <w:highlight w:val="none"/>
          <w:shd w:val="clear"/>
        </w:rPr>
        <w:t>参加本次竞价会的</w:t>
      </w:r>
      <w:r>
        <w:rPr>
          <w:rFonts w:hint="eastAsia" w:ascii="新宋体" w:hAnsi="新宋体" w:eastAsia="新宋体" w:cs="新宋体"/>
          <w:b/>
          <w:bCs/>
          <w:color w:val="auto"/>
          <w:kern w:val="2"/>
          <w:sz w:val="28"/>
          <w:szCs w:val="28"/>
          <w:highlight w:val="none"/>
          <w:shd w:val="clear"/>
          <w:lang w:eastAsia="zh-CN"/>
        </w:rPr>
        <w:t>竞价人</w:t>
      </w:r>
      <w:r>
        <w:rPr>
          <w:rFonts w:hint="eastAsia" w:ascii="新宋体" w:hAnsi="新宋体" w:eastAsia="新宋体" w:cs="新宋体"/>
          <w:b/>
          <w:bCs/>
          <w:color w:val="auto"/>
          <w:kern w:val="2"/>
          <w:sz w:val="28"/>
          <w:szCs w:val="28"/>
          <w:highlight w:val="none"/>
          <w:shd w:val="clear"/>
        </w:rPr>
        <w:t>需在规定的时间前交纳竞价保证金并登录权益云交易平台办理竞价登记手续，同时将报名资料递交给我司，材料可以采用现场或邮件方式递交。</w:t>
      </w:r>
    </w:p>
    <w:p w14:paraId="2BD74DCA">
      <w:pPr>
        <w:keepNext w:val="0"/>
        <w:keepLines w:val="0"/>
        <w:pageBreakBefore w:val="0"/>
        <w:widowControl/>
        <w:shd w:val="clear"/>
        <w:kinsoku/>
        <w:wordWrap/>
        <w:topLinePunct w:val="0"/>
        <w:bidi w:val="0"/>
        <w:snapToGrid/>
        <w:spacing w:before="0" w:line="360" w:lineRule="auto"/>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3.</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竞价材料未按时提交、或者竞价申请未按时提交而导致本公司无法进行资格审核、或者竞价账号未注册或者未激活的，均视为</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放弃本次竞价报名。</w:t>
      </w:r>
    </w:p>
    <w:p w14:paraId="4D8BE5C0">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4.如委托人撤回竞价标的，</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已经交保证金的，保证金即予无息退还，</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对此不得有异议，且本公司不对</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承担任何损失，此是</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参与本次竞价的先决条件。</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一旦报名成功，即视为同意本公司的前述免责内容。</w:t>
      </w:r>
    </w:p>
    <w:p w14:paraId="4D27FC5F">
      <w:pPr>
        <w:keepNext w:val="0"/>
        <w:keepLines w:val="0"/>
        <w:pageBreakBefore w:val="0"/>
        <w:widowControl/>
        <w:shd w:val="clear"/>
        <w:kinsoku/>
        <w:wordWrap/>
        <w:topLinePunct w:val="0"/>
        <w:bidi w:val="0"/>
        <w:snapToGrid/>
        <w:spacing w:before="0" w:line="360" w:lineRule="auto"/>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六、竞价程序</w:t>
      </w:r>
    </w:p>
    <w:p w14:paraId="15F1B420">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1.意向</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应至权益云网站或微信公众号“权益云交易平台”注册用户名，并于报名截止时间前至本公司办理报名竞价手续，登录到权益云报价大厅申请参与本场竞价。</w:t>
      </w:r>
    </w:p>
    <w:p w14:paraId="197AB915">
      <w:pPr>
        <w:keepNext w:val="0"/>
        <w:keepLines w:val="0"/>
        <w:pageBreakBefore w:val="0"/>
        <w:widowControl/>
        <w:shd w:val="clear"/>
        <w:kinsoku/>
        <w:wordWrap/>
        <w:overflowPunct/>
        <w:topLinePunct w:val="0"/>
        <w:autoSpaceDE/>
        <w:autoSpaceDN/>
        <w:bidi w:val="0"/>
        <w:adjustRightInd/>
        <w:snapToGrid/>
        <w:spacing w:before="0" w:line="360" w:lineRule="auto"/>
        <w:ind w:left="0" w:firstLine="560" w:firstLineChars="200"/>
        <w:textAlignment w:val="auto"/>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2.本次竞价采用“权益云( https://www.unibid.cn/portal/pro/items.jsp?way=F )”或微信公众号“权益云交易平台”网络正向一次性报价、报价下浮率高者得的交易方式，以“价格优先，时间优先”（即同等价格时，以报价时间优先）确定本次竞价标的的成交人。竞价人以优惠下浮率方式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7AB0ACF4">
      <w:pPr>
        <w:keepNext w:val="0"/>
        <w:keepLines w:val="0"/>
        <w:pageBreakBefore w:val="0"/>
        <w:widowControl/>
        <w:shd w:val="clear"/>
        <w:kinsoku/>
        <w:wordWrap/>
        <w:overflowPunct/>
        <w:topLinePunct w:val="0"/>
        <w:autoSpaceDE/>
        <w:autoSpaceDN/>
        <w:bidi w:val="0"/>
        <w:adjustRightInd/>
        <w:snapToGrid/>
        <w:spacing w:before="0" w:line="360" w:lineRule="auto"/>
        <w:ind w:left="0" w:firstLine="562" w:firstLineChars="200"/>
        <w:textAlignment w:val="auto"/>
        <w:rPr>
          <w:rFonts w:hint="eastAsia" w:ascii="新宋体" w:hAnsi="新宋体" w:eastAsia="新宋体" w:cs="新宋体"/>
          <w:b/>
          <w:bCs/>
          <w:color w:val="auto"/>
          <w:kern w:val="2"/>
          <w:sz w:val="28"/>
          <w:szCs w:val="28"/>
          <w:highlight w:val="none"/>
          <w:shd w:val="clear"/>
        </w:rPr>
      </w:pPr>
      <w:r>
        <w:rPr>
          <w:rFonts w:hint="eastAsia" w:ascii="新宋体" w:hAnsi="新宋体" w:eastAsia="新宋体" w:cs="新宋体"/>
          <w:b/>
          <w:bCs/>
          <w:color w:val="auto"/>
          <w:kern w:val="2"/>
          <w:sz w:val="28"/>
          <w:szCs w:val="28"/>
          <w:highlight w:val="none"/>
          <w:shd w:val="clear"/>
        </w:rPr>
        <w:t>3.竞价人应以设计服务费优惠下浮率进行报价。例如下浮</w:t>
      </w:r>
      <w:r>
        <w:rPr>
          <w:rFonts w:hint="eastAsia" w:ascii="新宋体" w:hAnsi="新宋体" w:eastAsia="新宋体" w:cs="新宋体"/>
          <w:b/>
          <w:bCs/>
          <w:color w:val="auto"/>
          <w:kern w:val="2"/>
          <w:sz w:val="28"/>
          <w:szCs w:val="28"/>
          <w:highlight w:val="none"/>
          <w:shd w:val="clear"/>
          <w:lang w:val="en-US" w:eastAsia="zh-CN"/>
        </w:rPr>
        <w:t>35</w:t>
      </w:r>
      <w:r>
        <w:rPr>
          <w:rFonts w:hint="eastAsia" w:ascii="新宋体" w:hAnsi="新宋体" w:eastAsia="新宋体" w:cs="新宋体"/>
          <w:b/>
          <w:bCs/>
          <w:color w:val="auto"/>
          <w:kern w:val="2"/>
          <w:sz w:val="28"/>
          <w:szCs w:val="28"/>
          <w:highlight w:val="none"/>
          <w:shd w:val="clear"/>
        </w:rPr>
        <w:t>%，则在竞价系统填写</w:t>
      </w:r>
      <w:r>
        <w:rPr>
          <w:rFonts w:hint="eastAsia" w:ascii="新宋体" w:hAnsi="新宋体" w:eastAsia="新宋体" w:cs="新宋体"/>
          <w:b/>
          <w:bCs/>
          <w:color w:val="auto"/>
          <w:kern w:val="2"/>
          <w:sz w:val="28"/>
          <w:szCs w:val="28"/>
          <w:highlight w:val="none"/>
          <w:shd w:val="clear"/>
          <w:lang w:val="en-US" w:eastAsia="zh-CN"/>
        </w:rPr>
        <w:t>35</w:t>
      </w:r>
      <w:r>
        <w:rPr>
          <w:rFonts w:hint="eastAsia" w:ascii="新宋体" w:hAnsi="新宋体" w:eastAsia="新宋体" w:cs="新宋体"/>
          <w:b/>
          <w:bCs/>
          <w:color w:val="auto"/>
          <w:kern w:val="2"/>
          <w:sz w:val="28"/>
          <w:szCs w:val="28"/>
          <w:highlight w:val="none"/>
          <w:shd w:val="clear"/>
        </w:rPr>
        <w:t>；如下浮</w:t>
      </w:r>
      <w:r>
        <w:rPr>
          <w:rFonts w:hint="eastAsia" w:ascii="新宋体" w:hAnsi="新宋体" w:eastAsia="新宋体" w:cs="新宋体"/>
          <w:b/>
          <w:bCs/>
          <w:color w:val="auto"/>
          <w:kern w:val="2"/>
          <w:sz w:val="28"/>
          <w:szCs w:val="28"/>
          <w:highlight w:val="none"/>
          <w:shd w:val="clear"/>
          <w:lang w:val="en-US" w:eastAsia="zh-CN"/>
        </w:rPr>
        <w:t>40</w:t>
      </w:r>
      <w:r>
        <w:rPr>
          <w:rFonts w:hint="eastAsia" w:ascii="新宋体" w:hAnsi="新宋体" w:eastAsia="新宋体" w:cs="新宋体"/>
          <w:b/>
          <w:bCs/>
          <w:color w:val="auto"/>
          <w:kern w:val="2"/>
          <w:sz w:val="28"/>
          <w:szCs w:val="28"/>
          <w:highlight w:val="none"/>
          <w:shd w:val="clear"/>
        </w:rPr>
        <w:t>%，则在竞价系统填写</w:t>
      </w:r>
      <w:r>
        <w:rPr>
          <w:rFonts w:hint="eastAsia" w:ascii="新宋体" w:hAnsi="新宋体" w:eastAsia="新宋体" w:cs="新宋体"/>
          <w:b/>
          <w:bCs/>
          <w:color w:val="auto"/>
          <w:kern w:val="2"/>
          <w:sz w:val="28"/>
          <w:szCs w:val="28"/>
          <w:highlight w:val="none"/>
          <w:shd w:val="clear"/>
          <w:lang w:val="en-US" w:eastAsia="zh-CN"/>
        </w:rPr>
        <w:t>40</w:t>
      </w:r>
      <w:r>
        <w:rPr>
          <w:rFonts w:hint="eastAsia" w:ascii="新宋体" w:hAnsi="新宋体" w:eastAsia="新宋体" w:cs="新宋体"/>
          <w:b/>
          <w:bCs/>
          <w:color w:val="auto"/>
          <w:kern w:val="2"/>
          <w:sz w:val="28"/>
          <w:szCs w:val="28"/>
          <w:highlight w:val="none"/>
          <w:shd w:val="clear"/>
        </w:rPr>
        <w:t>，填报优惠下浮率最高的竞价人作为本项目成交人。</w:t>
      </w:r>
    </w:p>
    <w:p w14:paraId="17253128">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4.特别提示：竞价人应以不低于最低下浮率（优惠下浮率≥</w:t>
      </w:r>
      <w:r>
        <w:rPr>
          <w:rFonts w:hint="eastAsia" w:ascii="新宋体" w:hAnsi="新宋体" w:eastAsia="新宋体" w:cs="新宋体"/>
          <w:color w:val="auto"/>
          <w:kern w:val="2"/>
          <w:sz w:val="28"/>
          <w:szCs w:val="28"/>
          <w:highlight w:val="none"/>
          <w:shd w:val="clear"/>
          <w:lang w:val="en-US" w:eastAsia="zh-CN"/>
        </w:rPr>
        <w:t>35</w:t>
      </w:r>
      <w:r>
        <w:rPr>
          <w:rFonts w:hint="eastAsia" w:ascii="新宋体" w:hAnsi="新宋体" w:eastAsia="新宋体" w:cs="新宋体"/>
          <w:color w:val="auto"/>
          <w:kern w:val="2"/>
          <w:sz w:val="28"/>
          <w:szCs w:val="28"/>
          <w:highlight w:val="none"/>
          <w:shd w:val="clear"/>
        </w:rPr>
        <w:t>%）进行报价，成交人应签署《竞价结果通知书》等相关文件，否则视同为违约。</w:t>
      </w:r>
    </w:p>
    <w:p w14:paraId="49D1D2B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5.本公司有权就竞价时间做出调整，如有调整将在本公司网站进行公告。</w:t>
      </w:r>
    </w:p>
    <w:p w14:paraId="724CC430">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shd w:val="clear"/>
        </w:rPr>
        <w:t>七、交易服务费</w:t>
      </w:r>
    </w:p>
    <w:p w14:paraId="7D106A02">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新宋体" w:hAnsi="新宋体" w:eastAsia="新宋体" w:cs="新宋体"/>
          <w:color w:val="auto"/>
          <w:sz w:val="28"/>
          <w:szCs w:val="28"/>
          <w:highlight w:val="none"/>
        </w:rPr>
        <w:t>竞价成交后，成交人应一次性向本公司支付3000元交易服务费（交易服务费不随成交价做调整），交易服务费直接由本公司从成交人缴纳的竞价保证金中扣收，不足的，成交人必须在成交之日起2个工作日内补齐。交易服务费未按期付清的，视成交人根本违约，竞价保证金不予退回。</w:t>
      </w:r>
    </w:p>
    <w:p w14:paraId="2004842C">
      <w:pPr>
        <w:keepNext w:val="0"/>
        <w:keepLines w:val="0"/>
        <w:pageBreakBefore w:val="0"/>
        <w:widowControl/>
        <w:shd w:val="clear"/>
        <w:kinsoku/>
        <w:wordWrap/>
        <w:topLinePunct w:val="0"/>
        <w:bidi w:val="0"/>
        <w:snapToGrid/>
        <w:spacing w:before="0" w:line="360" w:lineRule="auto"/>
        <w:ind w:left="0" w:firstLine="562" w:firstLineChars="200"/>
        <w:rPr>
          <w:rFonts w:hint="eastAsia" w:ascii="新宋体" w:hAnsi="新宋体" w:eastAsia="新宋体" w:cs="新宋体"/>
          <w:b/>
          <w:bCs/>
          <w:color w:val="auto"/>
          <w:kern w:val="2"/>
          <w:sz w:val="28"/>
          <w:szCs w:val="28"/>
          <w:highlight w:val="none"/>
          <w:shd w:val="clear"/>
        </w:rPr>
      </w:pPr>
      <w:r>
        <w:rPr>
          <w:rFonts w:hint="eastAsia" w:ascii="新宋体" w:hAnsi="新宋体" w:eastAsia="新宋体" w:cs="新宋体"/>
          <w:b/>
          <w:bCs/>
          <w:color w:val="auto"/>
          <w:kern w:val="2"/>
          <w:sz w:val="28"/>
          <w:szCs w:val="28"/>
          <w:highlight w:val="none"/>
          <w:shd w:val="clear"/>
        </w:rPr>
        <w:t>八、</w:t>
      </w:r>
      <w:r>
        <w:rPr>
          <w:rFonts w:hint="eastAsia" w:ascii="新宋体" w:hAnsi="新宋体" w:eastAsia="新宋体" w:cs="新宋体"/>
          <w:b/>
          <w:bCs/>
          <w:color w:val="auto"/>
          <w:kern w:val="2"/>
          <w:sz w:val="28"/>
          <w:szCs w:val="28"/>
          <w:highlight w:val="none"/>
          <w:shd w:val="clear"/>
          <w:lang w:eastAsia="zh-CN"/>
        </w:rPr>
        <w:t>结算</w:t>
      </w:r>
      <w:r>
        <w:rPr>
          <w:rFonts w:hint="eastAsia" w:ascii="新宋体" w:hAnsi="新宋体" w:eastAsia="新宋体" w:cs="新宋体"/>
          <w:b/>
          <w:bCs/>
          <w:color w:val="auto"/>
          <w:kern w:val="2"/>
          <w:sz w:val="28"/>
          <w:szCs w:val="28"/>
          <w:highlight w:val="none"/>
          <w:shd w:val="clear"/>
        </w:rPr>
        <w:t>方式</w:t>
      </w:r>
    </w:p>
    <w:p w14:paraId="550CD58E">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b w:val="0"/>
          <w:bCs w:val="0"/>
          <w:color w:val="auto"/>
          <w:kern w:val="2"/>
          <w:sz w:val="28"/>
          <w:szCs w:val="28"/>
          <w:highlight w:val="none"/>
          <w:shd w:val="clear"/>
          <w:lang w:val="en-US" w:eastAsia="zh-CN"/>
        </w:rPr>
      </w:pPr>
      <w:r>
        <w:rPr>
          <w:rFonts w:hint="eastAsia" w:ascii="新宋体" w:hAnsi="新宋体" w:eastAsia="新宋体" w:cs="新宋体"/>
          <w:b w:val="0"/>
          <w:bCs w:val="0"/>
          <w:color w:val="auto"/>
          <w:kern w:val="2"/>
          <w:sz w:val="28"/>
          <w:szCs w:val="28"/>
          <w:highlight w:val="none"/>
          <w:shd w:val="clear"/>
          <w:lang w:val="en-US" w:eastAsia="zh-CN"/>
        </w:rPr>
        <w:t>参照《工程勘察设计收费管理规定》计价格【2002】10号的收费标准（专业调整系数1.0，工程复杂调整系数1.0 、附加调整系数/）*（1-成交下浮率）进行结算（含税包干），具体按《建设工程设计合同》执行。</w:t>
      </w:r>
    </w:p>
    <w:p w14:paraId="0A506899">
      <w:pPr>
        <w:keepNext w:val="0"/>
        <w:keepLines w:val="0"/>
        <w:pageBreakBefore w:val="0"/>
        <w:widowControl/>
        <w:shd w:val="clear"/>
        <w:kinsoku/>
        <w:wordWrap/>
        <w:topLinePunct w:val="0"/>
        <w:bidi w:val="0"/>
        <w:snapToGrid/>
        <w:spacing w:before="0" w:line="360" w:lineRule="auto"/>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九、税费承担</w:t>
      </w:r>
    </w:p>
    <w:p w14:paraId="674F99C8">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自行承担参加竞价会有关的全部费用（包括但不限于差旅费、邮寄费、资料费等）。</w:t>
      </w:r>
    </w:p>
    <w:p w14:paraId="1FFC83CD">
      <w:pPr>
        <w:keepNext w:val="0"/>
        <w:keepLines w:val="0"/>
        <w:pageBreakBefore w:val="0"/>
        <w:widowControl/>
        <w:shd w:val="clear"/>
        <w:kinsoku/>
        <w:wordWrap/>
        <w:topLinePunct w:val="0"/>
        <w:bidi w:val="0"/>
        <w:snapToGrid/>
        <w:spacing w:before="0" w:line="360" w:lineRule="auto"/>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十、违约责任</w:t>
      </w:r>
    </w:p>
    <w:p w14:paraId="2120FCC7">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成交人应价后反悔的，或不即时签订</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kern w:val="2"/>
          <w:sz w:val="28"/>
          <w:szCs w:val="28"/>
          <w:highlight w:val="none"/>
          <w:shd w:val="clear"/>
        </w:rPr>
        <w:t>竞价结果通知书</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kern w:val="2"/>
          <w:sz w:val="28"/>
          <w:szCs w:val="28"/>
          <w:highlight w:val="none"/>
          <w:shd w:val="clear"/>
        </w:rPr>
        <w:t>，或逾期未缴纳交易服务费，本公司按违约处理，保证金不予退回，同时《竞价结果通知书》自动失效，并视情对竞价标的再次竞价或处理，本公司将保留向该成交人提起赔偿诉讼的权利。</w:t>
      </w:r>
    </w:p>
    <w:p w14:paraId="2F8E57E3">
      <w:pPr>
        <w:keepNext w:val="0"/>
        <w:keepLines w:val="0"/>
        <w:pageBreakBefore w:val="0"/>
        <w:widowControl/>
        <w:shd w:val="clear"/>
        <w:kinsoku/>
        <w:wordWrap/>
        <w:topLinePunct w:val="0"/>
        <w:bidi w:val="0"/>
        <w:snapToGrid/>
        <w:spacing w:before="0" w:line="360" w:lineRule="auto"/>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十一、注意事项</w:t>
      </w:r>
    </w:p>
    <w:p w14:paraId="41B2803A">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1.因不可预见的原因导致上述竞价交易方式不能正常进行的，本公司有权中止交易或临时决定采用其它竞价方式和竞价交易规则，</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对此不得有异议。</w:t>
      </w:r>
    </w:p>
    <w:p w14:paraId="6B7E5E3A">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2.</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应妥善保管好用户名及密码，用户名为</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参加网络竞价的唯一合法身份，所有用户登录后的报价均视为</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本人真实意愿的表示。如用户名丢失或被他人盗用所造成的一切后果均由</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负责。</w:t>
      </w:r>
    </w:p>
    <w:p w14:paraId="04DBE287">
      <w:pPr>
        <w:keepNext w:val="0"/>
        <w:keepLines w:val="0"/>
        <w:pageBreakBefore w:val="0"/>
        <w:kinsoku/>
        <w:wordWrap/>
        <w:topLinePunct w:val="0"/>
        <w:bidi w:val="0"/>
        <w:snapToGrid/>
        <w:spacing w:line="360" w:lineRule="auto"/>
        <w:ind w:firstLine="560" w:firstLineChars="200"/>
        <w:rPr>
          <w:rFonts w:hint="eastAsia" w:ascii="新宋体" w:hAnsi="新宋体" w:eastAsia="新宋体" w:cs="新宋体"/>
          <w:color w:val="auto"/>
          <w:kern w:val="2"/>
          <w:sz w:val="28"/>
          <w:szCs w:val="28"/>
          <w:highlight w:val="none"/>
          <w:shd w:val="clear"/>
          <w:lang w:val="en-US" w:eastAsia="zh-CN"/>
        </w:rPr>
      </w:pPr>
      <w:r>
        <w:rPr>
          <w:rFonts w:hint="eastAsia" w:ascii="新宋体" w:hAnsi="新宋体" w:eastAsia="新宋体" w:cs="新宋体"/>
          <w:color w:val="auto"/>
          <w:kern w:val="2"/>
          <w:sz w:val="28"/>
          <w:szCs w:val="28"/>
          <w:highlight w:val="none"/>
          <w:shd w:val="clear"/>
          <w:lang w:val="en-US" w:eastAsia="zh-CN"/>
        </w:rPr>
        <w:t>3.成交后，成交人应当与委托人签订《</w:t>
      </w:r>
      <w:r>
        <w:rPr>
          <w:rFonts w:hint="eastAsia" w:ascii="新宋体" w:hAnsi="新宋体" w:eastAsia="新宋体" w:cs="新宋体"/>
          <w:color w:val="auto"/>
          <w:sz w:val="28"/>
          <w:szCs w:val="28"/>
          <w:highlight w:val="none"/>
          <w:shd w:val="clear"/>
          <w:lang w:eastAsia="zh-CN"/>
        </w:rPr>
        <w:t>建设工程设计合同</w:t>
      </w:r>
      <w:r>
        <w:rPr>
          <w:rFonts w:hint="eastAsia" w:ascii="新宋体" w:hAnsi="新宋体" w:eastAsia="新宋体" w:cs="新宋体"/>
          <w:color w:val="auto"/>
          <w:kern w:val="2"/>
          <w:sz w:val="28"/>
          <w:szCs w:val="28"/>
          <w:highlight w:val="none"/>
          <w:shd w:val="clear"/>
          <w:lang w:val="en-US" w:eastAsia="zh-CN"/>
        </w:rPr>
        <w:t>》，并严格履行，双方的权利、义务以《</w:t>
      </w:r>
      <w:r>
        <w:rPr>
          <w:rFonts w:hint="eastAsia" w:ascii="新宋体" w:hAnsi="新宋体" w:eastAsia="新宋体" w:cs="新宋体"/>
          <w:color w:val="auto"/>
          <w:sz w:val="28"/>
          <w:szCs w:val="28"/>
          <w:highlight w:val="none"/>
          <w:shd w:val="clear"/>
          <w:lang w:eastAsia="zh-CN"/>
        </w:rPr>
        <w:t>建设工程设计合同</w:t>
      </w:r>
      <w:r>
        <w:rPr>
          <w:rFonts w:hint="eastAsia" w:ascii="新宋体" w:hAnsi="新宋体" w:eastAsia="新宋体" w:cs="新宋体"/>
          <w:color w:val="auto"/>
          <w:kern w:val="2"/>
          <w:sz w:val="28"/>
          <w:szCs w:val="28"/>
          <w:highlight w:val="none"/>
          <w:shd w:val="clear"/>
          <w:lang w:val="en-US" w:eastAsia="zh-CN"/>
        </w:rPr>
        <w:t>》约定为准。</w:t>
      </w:r>
    </w:p>
    <w:p w14:paraId="5E2B1F03">
      <w:pPr>
        <w:keepNext w:val="0"/>
        <w:keepLines w:val="0"/>
        <w:pageBreakBefore w:val="0"/>
        <w:kinsoku/>
        <w:wordWrap/>
        <w:topLinePunct w:val="0"/>
        <w:bidi w:val="0"/>
        <w:snapToGrid/>
        <w:spacing w:line="360" w:lineRule="auto"/>
        <w:ind w:firstLine="560" w:firstLineChars="200"/>
        <w:rPr>
          <w:rFonts w:hint="eastAsia" w:ascii="新宋体" w:hAnsi="新宋体" w:eastAsia="新宋体" w:cs="新宋体"/>
          <w:color w:val="auto"/>
          <w:kern w:val="2"/>
          <w:sz w:val="28"/>
          <w:szCs w:val="28"/>
          <w:highlight w:val="none"/>
          <w:shd w:val="clear"/>
          <w:lang w:val="en-US" w:eastAsia="zh-CN"/>
        </w:rPr>
      </w:pPr>
      <w:r>
        <w:rPr>
          <w:rFonts w:hint="eastAsia" w:ascii="新宋体" w:hAnsi="新宋体" w:eastAsia="新宋体" w:cs="新宋体"/>
          <w:color w:val="auto"/>
          <w:kern w:val="2"/>
          <w:sz w:val="28"/>
          <w:szCs w:val="28"/>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4AF385A6">
      <w:pPr>
        <w:keepNext w:val="0"/>
        <w:keepLines w:val="0"/>
        <w:pageBreakBefore w:val="0"/>
        <w:widowControl/>
        <w:shd w:val="clear"/>
        <w:kinsoku/>
        <w:wordWrap/>
        <w:topLinePunct w:val="0"/>
        <w:bidi w:val="0"/>
        <w:snapToGrid/>
        <w:spacing w:before="0" w:line="360" w:lineRule="auto"/>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十二、特别提示</w:t>
      </w:r>
    </w:p>
    <w:tbl>
      <w:tblPr>
        <w:tblStyle w:val="18"/>
        <w:tblW w:w="9071" w:type="dxa"/>
        <w:jc w:val="center"/>
        <w:shd w:val="clear" w:color="auto" w:fill="FFFFFF"/>
        <w:tblLayout w:type="fixed"/>
        <w:tblCellMar>
          <w:top w:w="0" w:type="dxa"/>
          <w:left w:w="0" w:type="dxa"/>
          <w:bottom w:w="0" w:type="dxa"/>
          <w:right w:w="0" w:type="dxa"/>
        </w:tblCellMar>
      </w:tblPr>
      <w:tblGrid>
        <w:gridCol w:w="9071"/>
      </w:tblGrid>
      <w:tr w14:paraId="25119FAD">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6AA4F9A4">
            <w:pPr>
              <w:keepNext w:val="0"/>
              <w:keepLines w:val="0"/>
              <w:pageBreakBefore w:val="0"/>
              <w:widowControl/>
              <w:kinsoku/>
              <w:wordWrap/>
              <w:topLinePunct w:val="0"/>
              <w:bidi w:val="0"/>
              <w:snapToGrid/>
              <w:spacing w:before="0" w:line="360" w:lineRule="auto"/>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rPr>
              <w:t>1.申请人必须对本项目情况及竞价流程进行充分的咨询和了解，一旦参与竞价，视为无异议，并对项目存在或可能存在的瑕疵表示认可，自行承担由此造成的风险。</w:t>
            </w:r>
          </w:p>
          <w:p w14:paraId="56CA5DE6">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rPr>
              <w:t>2.竞价文件如有更正修改，公告将在</w:t>
            </w:r>
            <w:r>
              <w:rPr>
                <w:rFonts w:hint="eastAsia" w:ascii="新宋体" w:hAnsi="新宋体" w:eastAsia="新宋体" w:cs="新宋体"/>
                <w:b w:val="0"/>
                <w:bCs w:val="0"/>
                <w:color w:val="auto"/>
                <w:sz w:val="28"/>
                <w:szCs w:val="28"/>
                <w:highlight w:val="none"/>
              </w:rPr>
              <w:t>连城产权交易网（网址：</w:t>
            </w:r>
            <w:r>
              <w:rPr>
                <w:rFonts w:hint="eastAsia" w:ascii="新宋体" w:hAnsi="新宋体" w:eastAsia="新宋体" w:cs="新宋体"/>
                <w:b/>
                <w:bCs/>
                <w:color w:val="auto"/>
                <w:sz w:val="28"/>
                <w:szCs w:val="28"/>
                <w:highlight w:val="none"/>
              </w:rPr>
              <w:t>http://www.lcxcqjy.com/</w:t>
            </w:r>
            <w:r>
              <w:rPr>
                <w:rFonts w:hint="eastAsia" w:ascii="新宋体" w:hAnsi="新宋体" w:eastAsia="新宋体" w:cs="新宋体"/>
                <w:b w:val="0"/>
                <w:bCs w:val="0"/>
                <w:color w:val="auto"/>
                <w:sz w:val="28"/>
                <w:szCs w:val="28"/>
                <w:highlight w:val="none"/>
              </w:rPr>
              <w:t>）、</w:t>
            </w:r>
            <w:r>
              <w:rPr>
                <w:rFonts w:hint="eastAsia" w:ascii="新宋体" w:hAnsi="新宋体" w:eastAsia="新宋体" w:cs="新宋体"/>
                <w:b w:val="0"/>
                <w:bCs w:val="0"/>
                <w:color w:val="auto"/>
                <w:sz w:val="28"/>
                <w:szCs w:val="28"/>
                <w:highlight w:val="none"/>
                <w:lang w:val="en-US" w:eastAsia="zh-CN"/>
              </w:rPr>
              <w:t>权益云交易平台</w:t>
            </w:r>
            <w:r>
              <w:rPr>
                <w:rFonts w:hint="eastAsia" w:ascii="新宋体" w:hAnsi="新宋体" w:eastAsia="新宋体" w:cs="新宋体"/>
                <w:b w:val="0"/>
                <w:bCs w:val="0"/>
                <w:color w:val="auto"/>
                <w:sz w:val="28"/>
                <w:szCs w:val="28"/>
                <w:highlight w:val="none"/>
              </w:rPr>
              <w:t>（网址：</w:t>
            </w:r>
            <w:r>
              <w:rPr>
                <w:rFonts w:hint="eastAsia" w:ascii="新宋体" w:hAnsi="新宋体" w:eastAsia="新宋体" w:cs="新宋体"/>
                <w:b/>
                <w:bCs/>
                <w:color w:val="auto"/>
                <w:sz w:val="28"/>
                <w:szCs w:val="28"/>
                <w:highlight w:val="none"/>
              </w:rPr>
              <w:t>https://www.unibid.cn/</w:t>
            </w:r>
            <w:r>
              <w:rPr>
                <w:rFonts w:hint="eastAsia" w:ascii="新宋体" w:hAnsi="新宋体" w:eastAsia="新宋体" w:cs="新宋体"/>
                <w:b w:val="0"/>
                <w:bCs w:val="0"/>
                <w:color w:val="auto"/>
                <w:sz w:val="28"/>
                <w:szCs w:val="28"/>
                <w:highlight w:val="none"/>
              </w:rPr>
              <w:t>）</w:t>
            </w:r>
            <w:r>
              <w:rPr>
                <w:rFonts w:hint="eastAsia" w:ascii="新宋体" w:hAnsi="新宋体" w:eastAsia="新宋体" w:cs="新宋体"/>
                <w:color w:val="auto"/>
                <w:kern w:val="2"/>
                <w:sz w:val="28"/>
                <w:szCs w:val="28"/>
                <w:highlight w:val="none"/>
              </w:rPr>
              <w:t>上</w:t>
            </w:r>
            <w:r>
              <w:rPr>
                <w:rFonts w:hint="eastAsia" w:ascii="新宋体" w:hAnsi="新宋体" w:eastAsia="新宋体" w:cs="新宋体"/>
                <w:color w:val="auto"/>
                <w:kern w:val="2"/>
                <w:sz w:val="28"/>
                <w:szCs w:val="28"/>
                <w:highlight w:val="none"/>
                <w:shd w:val="clear"/>
              </w:rPr>
              <w:t>发布，请潜在</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随时密切关注上述网站并下载相关信息，本公司不再另行通知（相同内容如有多次修改，以最后一次修改为准）。潜在</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未查看、下载修改内容的，后果自行承担。</w:t>
            </w:r>
          </w:p>
          <w:p w14:paraId="4FF3FDF2">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3.有需要通知事项时，本公司以</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报名时载明的联系电话、联系地址（未另外注明的以身份证为准）作为联系依据，通过邮件或语音、短信的方式通知</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，即使</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不签收或未收到通知，均视为</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已收到通知，由此造成的后果由</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自行负责。</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成为成交人参照此条款执行。</w:t>
            </w:r>
          </w:p>
        </w:tc>
      </w:tr>
    </w:tbl>
    <w:p w14:paraId="1370A64E">
      <w:pPr>
        <w:keepNext w:val="0"/>
        <w:keepLines w:val="0"/>
        <w:pageBreakBefore w:val="0"/>
        <w:widowControl/>
        <w:shd w:val="clear"/>
        <w:kinsoku/>
        <w:wordWrap/>
        <w:topLinePunct w:val="0"/>
        <w:bidi w:val="0"/>
        <w:snapToGrid/>
        <w:spacing w:before="0" w:line="360" w:lineRule="auto"/>
        <w:ind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b w:val="0"/>
          <w:bCs w:val="0"/>
          <w:color w:val="auto"/>
          <w:sz w:val="28"/>
          <w:szCs w:val="28"/>
          <w:highlight w:val="none"/>
        </w:rPr>
        <w:drawing>
          <wp:anchor distT="0" distB="0" distL="114300" distR="114300" simplePos="0" relativeHeight="251660288" behindDoc="0" locked="0" layoutInCell="1" allowOverlap="1">
            <wp:simplePos x="0" y="0"/>
            <wp:positionH relativeFrom="column">
              <wp:posOffset>555625</wp:posOffset>
            </wp:positionH>
            <wp:positionV relativeFrom="paragraph">
              <wp:posOffset>283845</wp:posOffset>
            </wp:positionV>
            <wp:extent cx="1019810" cy="1019810"/>
            <wp:effectExtent l="0" t="0" r="8890" b="8890"/>
            <wp:wrapNone/>
            <wp:docPr id="4" name="图片 4"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司微信公众号"/>
                    <pic:cNvPicPr>
                      <a:picLocks noChangeAspect="1"/>
                    </pic:cNvPicPr>
                  </pic:nvPicPr>
                  <pic:blipFill>
                    <a:blip r:embed="rId5"/>
                    <a:stretch>
                      <a:fillRect/>
                    </a:stretch>
                  </pic:blipFill>
                  <pic:spPr>
                    <a:xfrm>
                      <a:off x="0" y="0"/>
                      <a:ext cx="1019810" cy="1019810"/>
                    </a:xfrm>
                    <a:prstGeom prst="rect">
                      <a:avLst/>
                    </a:prstGeom>
                  </pic:spPr>
                </pic:pic>
              </a:graphicData>
            </a:graphic>
          </wp:anchor>
        </w:drawing>
      </w:r>
    </w:p>
    <w:p w14:paraId="09198FAA">
      <w:pPr>
        <w:keepNext w:val="0"/>
        <w:keepLines w:val="0"/>
        <w:pageBreakBefore w:val="0"/>
        <w:widowControl/>
        <w:shd w:val="clear"/>
        <w:kinsoku/>
        <w:wordWrap/>
        <w:topLinePunct w:val="0"/>
        <w:bidi w:val="0"/>
        <w:snapToGrid/>
        <w:spacing w:before="0" w:line="360" w:lineRule="auto"/>
        <w:ind w:firstLine="560" w:firstLineChars="200"/>
        <w:rPr>
          <w:rFonts w:hint="eastAsia" w:ascii="新宋体" w:hAnsi="新宋体" w:eastAsia="新宋体" w:cs="新宋体"/>
          <w:color w:val="auto"/>
          <w:kern w:val="2"/>
          <w:sz w:val="28"/>
          <w:szCs w:val="28"/>
          <w:highlight w:val="none"/>
          <w:shd w:val="clear"/>
        </w:rPr>
      </w:pPr>
    </w:p>
    <w:p w14:paraId="173B816F">
      <w:pPr>
        <w:keepNext w:val="0"/>
        <w:keepLines w:val="0"/>
        <w:pageBreakBefore w:val="0"/>
        <w:widowControl/>
        <w:shd w:val="clear"/>
        <w:kinsoku/>
        <w:wordWrap/>
        <w:topLinePunct w:val="0"/>
        <w:bidi w:val="0"/>
        <w:snapToGrid/>
        <w:spacing w:before="0" w:line="360" w:lineRule="auto"/>
        <w:ind w:firstLine="560" w:firstLineChars="200"/>
        <w:jc w:val="right"/>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  </w:t>
      </w:r>
      <w:r>
        <w:rPr>
          <w:rFonts w:hint="eastAsia" w:ascii="新宋体" w:hAnsi="新宋体" w:eastAsia="新宋体" w:cs="新宋体"/>
          <w:b w:val="0"/>
          <w:bCs w:val="0"/>
          <w:color w:val="auto"/>
          <w:sz w:val="28"/>
          <w:szCs w:val="28"/>
          <w:highlight w:val="none"/>
          <w:lang w:val="en-US" w:eastAsia="zh-CN"/>
        </w:rPr>
        <w:t xml:space="preserve">         </w:t>
      </w:r>
      <w:r>
        <w:rPr>
          <w:rFonts w:hint="eastAsia" w:ascii="新宋体" w:hAnsi="新宋体" w:eastAsia="新宋体" w:cs="新宋体"/>
          <w:b w:val="0"/>
          <w:bCs w:val="0"/>
          <w:color w:val="auto"/>
          <w:sz w:val="28"/>
          <w:szCs w:val="28"/>
          <w:highlight w:val="none"/>
        </w:rPr>
        <w:t>连城县国有资产产权交易服务有限公司</w:t>
      </w:r>
    </w:p>
    <w:p w14:paraId="2A083774">
      <w:pPr>
        <w:keepNext w:val="0"/>
        <w:keepLines w:val="0"/>
        <w:pageBreakBefore w:val="0"/>
        <w:widowControl/>
        <w:shd w:val="clear"/>
        <w:kinsoku/>
        <w:wordWrap/>
        <w:topLinePunct w:val="0"/>
        <w:bidi w:val="0"/>
        <w:snapToGrid/>
        <w:spacing w:before="0" w:line="360" w:lineRule="auto"/>
        <w:ind w:left="0" w:firstLine="560" w:firstLineChars="200"/>
        <w:jc w:val="right"/>
        <w:rPr>
          <w:rFonts w:hint="eastAsia" w:ascii="新宋体" w:hAnsi="新宋体" w:eastAsia="新宋体" w:cs="新宋体"/>
          <w:color w:val="auto"/>
          <w:kern w:val="2"/>
          <w:sz w:val="28"/>
          <w:szCs w:val="28"/>
          <w:highlight w:val="none"/>
          <w:shd w:val="clear"/>
          <w:lang w:val="en-US" w:eastAsia="zh-CN"/>
        </w:rPr>
      </w:pPr>
      <w:r>
        <w:rPr>
          <w:rFonts w:hint="eastAsia" w:ascii="新宋体" w:hAnsi="新宋体" w:eastAsia="新宋体" w:cs="新宋体"/>
          <w:color w:val="auto"/>
          <w:kern w:val="2"/>
          <w:sz w:val="28"/>
          <w:szCs w:val="28"/>
          <w:highlight w:val="none"/>
          <w:shd w:val="clear"/>
        </w:rPr>
        <w:t xml:space="preserve">                                  </w:t>
      </w:r>
      <w:r>
        <w:rPr>
          <w:rFonts w:hint="eastAsia" w:ascii="新宋体" w:hAnsi="新宋体" w:eastAsia="新宋体" w:cs="新宋体"/>
          <w:color w:val="auto"/>
          <w:kern w:val="2"/>
          <w:sz w:val="28"/>
          <w:szCs w:val="28"/>
          <w:highlight w:val="none"/>
          <w:shd w:val="clear"/>
          <w:lang w:val="en-US" w:eastAsia="zh-CN"/>
        </w:rPr>
        <w:t>2025年7月25日</w:t>
      </w:r>
    </w:p>
    <w:p w14:paraId="61CB6219">
      <w:pPr>
        <w:keepNext w:val="0"/>
        <w:keepLines w:val="0"/>
        <w:pageBreakBefore w:val="0"/>
        <w:kinsoku/>
        <w:wordWrap/>
        <w:topLinePunct w:val="0"/>
        <w:bidi w:val="0"/>
        <w:spacing w:line="360" w:lineRule="auto"/>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br w:type="page"/>
      </w:r>
    </w:p>
    <w:p w14:paraId="471B569F">
      <w:pPr>
        <w:keepNext w:val="0"/>
        <w:keepLines w:val="0"/>
        <w:pageBreakBefore w:val="0"/>
        <w:kinsoku/>
        <w:wordWrap/>
        <w:topLinePunct w:val="0"/>
        <w:bidi w:val="0"/>
        <w:spacing w:line="360" w:lineRule="auto"/>
        <w:jc w:val="cente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承 诺 书</w:t>
      </w:r>
    </w:p>
    <w:p w14:paraId="03475995">
      <w:pPr>
        <w:keepNext w:val="0"/>
        <w:keepLines w:val="0"/>
        <w:pageBreakBefore w:val="0"/>
        <w:kinsoku/>
        <w:wordWrap/>
        <w:topLinePunct w:val="0"/>
        <w:bidi w:val="0"/>
        <w:spacing w:line="360" w:lineRule="auto"/>
        <w:ind w:firstLine="5880" w:firstLineChars="2100"/>
        <w:jc w:val="left"/>
        <w:rPr>
          <w:rFonts w:hint="eastAsia" w:ascii="新宋体" w:hAnsi="新宋体" w:eastAsia="新宋体" w:cs="新宋体"/>
          <w:color w:val="auto"/>
          <w:sz w:val="28"/>
          <w:szCs w:val="28"/>
          <w:highlight w:val="none"/>
        </w:rPr>
      </w:pPr>
    </w:p>
    <w:p w14:paraId="4E3CCBB1">
      <w:pPr>
        <w:keepNext w:val="0"/>
        <w:keepLines w:val="0"/>
        <w:pageBreakBefore w:val="0"/>
        <w:kinsoku/>
        <w:wordWrap/>
        <w:topLinePunct w:val="0"/>
        <w:bidi w:val="0"/>
        <w:spacing w:line="360" w:lineRule="auto"/>
        <w:rPr>
          <w:rFonts w:hint="eastAsia" w:ascii="新宋体" w:hAnsi="新宋体" w:eastAsia="新宋体" w:cs="新宋体"/>
          <w:color w:val="auto"/>
          <w:sz w:val="28"/>
          <w:szCs w:val="28"/>
          <w:highlight w:val="none"/>
          <w:u w:val="single"/>
        </w:rPr>
      </w:pPr>
      <w:r>
        <w:rPr>
          <w:rFonts w:hint="eastAsia" w:ascii="新宋体" w:hAnsi="新宋体" w:eastAsia="新宋体" w:cs="新宋体"/>
          <w:b/>
          <w:bCs/>
          <w:color w:val="auto"/>
          <w:sz w:val="28"/>
          <w:szCs w:val="28"/>
          <w:highlight w:val="none"/>
        </w:rPr>
        <w:t>连城县国有资产产权交易服务有限公司</w:t>
      </w:r>
      <w:r>
        <w:rPr>
          <w:rFonts w:hint="eastAsia" w:ascii="新宋体" w:hAnsi="新宋体" w:eastAsia="新宋体" w:cs="新宋体"/>
          <w:color w:val="auto"/>
          <w:sz w:val="28"/>
          <w:szCs w:val="28"/>
          <w:highlight w:val="none"/>
        </w:rPr>
        <w:t>：</w:t>
      </w:r>
    </w:p>
    <w:p w14:paraId="6CD14A41">
      <w:pPr>
        <w:keepNext w:val="0"/>
        <w:keepLines w:val="0"/>
        <w:pageBreakBefore w:val="0"/>
        <w:kinsoku/>
        <w:wordWrap/>
        <w:topLinePunct w:val="0"/>
        <w:bidi w:val="0"/>
        <w:spacing w:line="360" w:lineRule="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 xml:space="preserve">    本人（公司）承诺提供的报名材料真实、合法、有效，自愿报名参加贵司于</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u w:val="single"/>
          <w:lang w:val="en-US" w:eastAsia="zh-CN"/>
        </w:rPr>
        <w:t>2025年7月31日</w:t>
      </w:r>
      <w:r>
        <w:rPr>
          <w:rFonts w:hint="eastAsia" w:ascii="新宋体" w:hAnsi="新宋体" w:eastAsia="新宋体" w:cs="新宋体"/>
          <w:color w:val="auto"/>
          <w:sz w:val="28"/>
          <w:szCs w:val="28"/>
          <w:highlight w:val="none"/>
        </w:rPr>
        <w:t>上午举行的 “权益云</w:t>
      </w:r>
      <w:r>
        <w:rPr>
          <w:rFonts w:hint="eastAsia" w:ascii="新宋体" w:hAnsi="新宋体" w:eastAsia="新宋体" w:cs="新宋体"/>
          <w:color w:val="auto"/>
          <w:sz w:val="28"/>
          <w:szCs w:val="28"/>
          <w:highlight w:val="none"/>
          <w:lang w:val="en-US" w:eastAsia="zh-CN"/>
        </w:rPr>
        <w:t>正向</w:t>
      </w:r>
      <w:r>
        <w:rPr>
          <w:rFonts w:hint="eastAsia" w:ascii="新宋体" w:hAnsi="新宋体" w:eastAsia="新宋体" w:cs="新宋体"/>
          <w:color w:val="auto"/>
          <w:sz w:val="28"/>
          <w:szCs w:val="28"/>
          <w:highlight w:val="none"/>
        </w:rPr>
        <w:t>一次报价”</w:t>
      </w:r>
      <w:r>
        <w:rPr>
          <w:rFonts w:hint="eastAsia" w:ascii="宋体" w:hAnsi="宋体" w:cs="宋体"/>
          <w:color w:val="auto"/>
          <w:sz w:val="28"/>
          <w:szCs w:val="28"/>
          <w:highlight w:val="none"/>
          <w:u w:val="single"/>
          <w:lang w:val="en-US" w:eastAsia="zh-CN"/>
        </w:rPr>
        <w:t>天泉湾酒店装修工程项目（暂定名）设计服务机构选取项目</w:t>
      </w:r>
      <w:r>
        <w:rPr>
          <w:rFonts w:hint="eastAsia" w:ascii="新宋体" w:hAnsi="新宋体" w:eastAsia="新宋体" w:cs="新宋体"/>
          <w:color w:val="auto"/>
          <w:sz w:val="28"/>
          <w:szCs w:val="28"/>
          <w:highlight w:val="none"/>
        </w:rPr>
        <w:t>服务竞价。收悉项目编号为</w:t>
      </w:r>
      <w:r>
        <w:rPr>
          <w:rFonts w:hint="eastAsia" w:ascii="新宋体" w:hAnsi="新宋体" w:eastAsia="新宋体" w:cs="新宋体"/>
          <w:color w:val="auto"/>
          <w:sz w:val="28"/>
          <w:szCs w:val="28"/>
          <w:highlight w:val="none"/>
          <w:u w:val="single"/>
          <w:lang w:val="en-US" w:eastAsia="zh-CN"/>
        </w:rPr>
        <w:t>LCCQJJ</w:t>
      </w:r>
      <w:r>
        <w:rPr>
          <w:rFonts w:hint="eastAsia" w:ascii="新宋体" w:hAnsi="新宋体" w:eastAsia="新宋体" w:cs="新宋体"/>
          <w:color w:val="auto"/>
          <w:sz w:val="28"/>
          <w:szCs w:val="28"/>
          <w:highlight w:val="none"/>
          <w:u w:val="single"/>
          <w:lang w:eastAsia="zh-CN"/>
        </w:rPr>
        <w:t>202</w:t>
      </w:r>
      <w:r>
        <w:rPr>
          <w:rFonts w:hint="eastAsia" w:ascii="新宋体" w:hAnsi="新宋体" w:eastAsia="新宋体" w:cs="新宋体"/>
          <w:color w:val="auto"/>
          <w:sz w:val="28"/>
          <w:szCs w:val="28"/>
          <w:highlight w:val="none"/>
          <w:u w:val="single"/>
          <w:lang w:val="en-US" w:eastAsia="zh-CN"/>
        </w:rPr>
        <w:t>50731</w:t>
      </w:r>
      <w:r>
        <w:rPr>
          <w:rFonts w:hint="eastAsia" w:ascii="新宋体" w:hAnsi="新宋体" w:eastAsia="新宋体" w:cs="新宋体"/>
          <w:color w:val="auto"/>
          <w:sz w:val="28"/>
          <w:szCs w:val="28"/>
          <w:highlight w:val="none"/>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75AA301E">
      <w:pPr>
        <w:keepNext w:val="0"/>
        <w:keepLines w:val="0"/>
        <w:pageBreakBefore w:val="0"/>
        <w:kinsoku/>
        <w:wordWrap/>
        <w:topLinePunct w:val="0"/>
        <w:bidi w:val="0"/>
        <w:spacing w:line="360" w:lineRule="auto"/>
        <w:ind w:firstLine="4480" w:firstLineChars="1600"/>
        <w:rPr>
          <w:rFonts w:hint="eastAsia" w:ascii="新宋体" w:hAnsi="新宋体" w:eastAsia="新宋体" w:cs="新宋体"/>
          <w:color w:val="auto"/>
          <w:sz w:val="28"/>
          <w:szCs w:val="28"/>
          <w:highlight w:val="none"/>
        </w:rPr>
      </w:pPr>
    </w:p>
    <w:p w14:paraId="7BCDB18F">
      <w:pPr>
        <w:keepNext w:val="0"/>
        <w:keepLines w:val="0"/>
        <w:pageBreakBefore w:val="0"/>
        <w:kinsoku/>
        <w:wordWrap/>
        <w:topLinePunct w:val="0"/>
        <w:bidi w:val="0"/>
        <w:spacing w:line="360" w:lineRule="auto"/>
        <w:ind w:firstLine="4480" w:firstLineChars="1600"/>
        <w:rPr>
          <w:rFonts w:hint="eastAsia" w:ascii="新宋体" w:hAnsi="新宋体" w:eastAsia="新宋体" w:cs="新宋体"/>
          <w:color w:val="auto"/>
          <w:sz w:val="28"/>
          <w:szCs w:val="28"/>
          <w:highlight w:val="none"/>
        </w:rPr>
      </w:pPr>
    </w:p>
    <w:p w14:paraId="0255EF56">
      <w:pPr>
        <w:keepNext w:val="0"/>
        <w:keepLines w:val="0"/>
        <w:pageBreakBefore w:val="0"/>
        <w:kinsoku/>
        <w:wordWrap/>
        <w:topLinePunct w:val="0"/>
        <w:bidi w:val="0"/>
        <w:spacing w:line="360" w:lineRule="auto"/>
        <w:ind w:firstLine="4480" w:firstLineChars="16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承诺人（申请人签章）：</w:t>
      </w:r>
    </w:p>
    <w:p w14:paraId="6B720120">
      <w:pPr>
        <w:keepNext w:val="0"/>
        <w:keepLines w:val="0"/>
        <w:pageBreakBefore w:val="0"/>
        <w:kinsoku/>
        <w:wordWrap/>
        <w:topLinePunct w:val="0"/>
        <w:bidi w:val="0"/>
        <w:spacing w:line="360" w:lineRule="auto"/>
        <w:rPr>
          <w:rFonts w:hint="eastAsia" w:ascii="新宋体" w:hAnsi="新宋体" w:eastAsia="新宋体" w:cs="新宋体"/>
          <w:color w:val="auto"/>
          <w:sz w:val="28"/>
          <w:szCs w:val="28"/>
          <w:highlight w:val="none"/>
        </w:rPr>
      </w:pPr>
    </w:p>
    <w:p w14:paraId="69291A72">
      <w:pPr>
        <w:keepNext w:val="0"/>
        <w:keepLines w:val="0"/>
        <w:pageBreakBefore w:val="0"/>
        <w:kinsoku/>
        <w:wordWrap/>
        <w:topLinePunct w:val="0"/>
        <w:bidi w:val="0"/>
        <w:spacing w:line="360" w:lineRule="auto"/>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lang w:val="en-US" w:eastAsia="zh-CN"/>
        </w:rPr>
        <w:t xml:space="preserve">                           </w:t>
      </w:r>
      <w:r>
        <w:rPr>
          <w:rFonts w:hint="eastAsia" w:ascii="新宋体" w:hAnsi="新宋体" w:eastAsia="新宋体" w:cs="新宋体"/>
          <w:color w:val="auto"/>
          <w:sz w:val="28"/>
          <w:szCs w:val="28"/>
          <w:highlight w:val="none"/>
        </w:rPr>
        <w:t xml:space="preserve">法定代表人或授权代理人（签章）： </w:t>
      </w:r>
    </w:p>
    <w:p w14:paraId="2B3BCF60">
      <w:pPr>
        <w:keepNext w:val="0"/>
        <w:keepLines w:val="0"/>
        <w:pageBreakBefore w:val="0"/>
        <w:kinsoku/>
        <w:wordWrap/>
        <w:topLinePunct w:val="0"/>
        <w:bidi w:val="0"/>
        <w:spacing w:line="360" w:lineRule="auto"/>
        <w:rPr>
          <w:rFonts w:hint="eastAsia" w:ascii="新宋体" w:hAnsi="新宋体" w:eastAsia="新宋体" w:cs="新宋体"/>
          <w:color w:val="auto"/>
          <w:sz w:val="28"/>
          <w:szCs w:val="28"/>
          <w:highlight w:val="none"/>
        </w:rPr>
      </w:pPr>
    </w:p>
    <w:p w14:paraId="64CA2D2D">
      <w:pPr>
        <w:keepNext w:val="0"/>
        <w:keepLines w:val="0"/>
        <w:pageBreakBefore w:val="0"/>
        <w:kinsoku/>
        <w:wordWrap/>
        <w:topLinePunct w:val="0"/>
        <w:bidi w:val="0"/>
        <w:spacing w:line="360" w:lineRule="auto"/>
        <w:ind w:firstLine="4480" w:firstLineChars="16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联系电话：</w:t>
      </w:r>
    </w:p>
    <w:p w14:paraId="61E0E124">
      <w:pPr>
        <w:keepNext w:val="0"/>
        <w:keepLines w:val="0"/>
        <w:pageBreakBefore w:val="0"/>
        <w:kinsoku/>
        <w:wordWrap/>
        <w:topLinePunct w:val="0"/>
        <w:bidi w:val="0"/>
        <w:spacing w:line="360" w:lineRule="auto"/>
        <w:ind w:firstLine="0" w:firstLineChars="0"/>
        <w:jc w:val="right"/>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年    月    日</w:t>
      </w:r>
    </w:p>
    <w:p w14:paraId="50CDC973">
      <w:pPr>
        <w:pStyle w:val="17"/>
        <w:keepNext w:val="0"/>
        <w:keepLines w:val="0"/>
        <w:pageBreakBefore w:val="0"/>
        <w:kinsoku/>
        <w:wordWrap/>
        <w:topLinePunct w:val="0"/>
        <w:bidi w:val="0"/>
        <w:spacing w:line="360" w:lineRule="auto"/>
        <w:rPr>
          <w:rFonts w:hint="eastAsia" w:ascii="新宋体" w:hAnsi="新宋体" w:eastAsia="新宋体" w:cs="新宋体"/>
          <w:color w:val="auto"/>
          <w:sz w:val="28"/>
          <w:szCs w:val="28"/>
          <w:highlight w:val="none"/>
        </w:rPr>
      </w:pPr>
    </w:p>
    <w:p w14:paraId="3204FDB1">
      <w:pPr>
        <w:pStyle w:val="17"/>
        <w:keepNext w:val="0"/>
        <w:keepLines w:val="0"/>
        <w:pageBreakBefore w:val="0"/>
        <w:kinsoku/>
        <w:wordWrap/>
        <w:topLinePunct w:val="0"/>
        <w:bidi w:val="0"/>
        <w:spacing w:line="360" w:lineRule="auto"/>
        <w:rPr>
          <w:rFonts w:hint="eastAsia" w:ascii="新宋体" w:hAnsi="新宋体" w:eastAsia="新宋体" w:cs="新宋体"/>
          <w:color w:val="auto"/>
          <w:sz w:val="28"/>
          <w:szCs w:val="28"/>
          <w:highlight w:val="none"/>
        </w:rPr>
      </w:pPr>
    </w:p>
    <w:p w14:paraId="20886772">
      <w:pPr>
        <w:pStyle w:val="17"/>
        <w:keepNext w:val="0"/>
        <w:keepLines w:val="0"/>
        <w:pageBreakBefore w:val="0"/>
        <w:kinsoku/>
        <w:wordWrap/>
        <w:topLinePunct w:val="0"/>
        <w:bidi w:val="0"/>
        <w:spacing w:line="360" w:lineRule="auto"/>
        <w:rPr>
          <w:rFonts w:hint="eastAsia" w:ascii="新宋体" w:hAnsi="新宋体" w:eastAsia="新宋体" w:cs="新宋体"/>
          <w:color w:val="auto"/>
          <w:sz w:val="28"/>
          <w:szCs w:val="28"/>
          <w:highlight w:val="none"/>
        </w:rPr>
      </w:pPr>
    </w:p>
    <w:p w14:paraId="513938D5">
      <w:pPr>
        <w:keepNext w:val="0"/>
        <w:keepLines w:val="0"/>
        <w:pageBreakBefore w:val="0"/>
        <w:kinsoku/>
        <w:wordWrap/>
        <w:topLinePunct w:val="0"/>
        <w:bidi w:val="0"/>
        <w:spacing w:line="360" w:lineRule="auto"/>
        <w:jc w:val="left"/>
        <w:rPr>
          <w:rFonts w:hint="eastAsia" w:ascii="宋体" w:hAnsi="宋体" w:cs="宋体"/>
          <w:color w:val="auto"/>
          <w:spacing w:val="40"/>
          <w:sz w:val="28"/>
          <w:szCs w:val="10"/>
          <w:highlight w:val="none"/>
          <w:lang w:val="en-US" w:eastAsia="zh-CN"/>
        </w:rPr>
      </w:pPr>
      <w:r>
        <w:rPr>
          <w:rFonts w:hint="eastAsia" w:ascii="宋体" w:hAnsi="宋体" w:cs="宋体"/>
          <w:color w:val="auto"/>
          <w:spacing w:val="40"/>
          <w:sz w:val="28"/>
          <w:szCs w:val="10"/>
          <w:highlight w:val="none"/>
          <w:lang w:val="en-US" w:eastAsia="zh-CN"/>
        </w:rPr>
        <w:t>附件：</w:t>
      </w:r>
    </w:p>
    <w:p w14:paraId="64BAFB5E">
      <w:pPr>
        <w:pStyle w:val="29"/>
        <w:rPr>
          <w:rFonts w:hint="eastAsia"/>
          <w:color w:val="auto"/>
          <w:highlight w:val="none"/>
        </w:rPr>
      </w:pPr>
    </w:p>
    <w:p w14:paraId="0B1BE220">
      <w:pPr>
        <w:keepNext w:val="0"/>
        <w:keepLines w:val="0"/>
        <w:pageBreakBefore w:val="0"/>
        <w:kinsoku/>
        <w:wordWrap/>
        <w:overflowPunct/>
        <w:topLinePunct w:val="0"/>
        <w:autoSpaceDN/>
        <w:bidi w:val="0"/>
        <w:adjustRightInd/>
        <w:spacing w:beforeAutospacing="0" w:afterAutospacing="0" w:line="440" w:lineRule="exact"/>
        <w:jc w:val="center"/>
        <w:textAlignment w:val="auto"/>
        <w:rPr>
          <w:color w:val="auto"/>
          <w:sz w:val="24"/>
          <w:highlight w:val="none"/>
        </w:rPr>
      </w:pPr>
      <w:r>
        <w:rPr>
          <w:rFonts w:hint="eastAsia" w:cs="宋体"/>
          <w:color w:val="auto"/>
          <w:sz w:val="24"/>
          <w:highlight w:val="none"/>
        </w:rPr>
        <w:t>（若合同</w:t>
      </w:r>
      <w:r>
        <w:rPr>
          <w:rFonts w:hint="eastAsia" w:cs="宋体"/>
          <w:color w:val="auto"/>
          <w:sz w:val="24"/>
          <w:highlight w:val="none"/>
          <w:lang w:val="en-US" w:eastAsia="zh-CN"/>
        </w:rPr>
        <w:t>内容</w:t>
      </w:r>
      <w:r>
        <w:rPr>
          <w:rFonts w:hint="eastAsia" w:cs="宋体"/>
          <w:color w:val="auto"/>
          <w:sz w:val="24"/>
          <w:highlight w:val="none"/>
        </w:rPr>
        <w:t>与以上述</w:t>
      </w:r>
      <w:r>
        <w:rPr>
          <w:rFonts w:hint="eastAsia" w:cs="宋体"/>
          <w:color w:val="auto"/>
          <w:sz w:val="24"/>
          <w:highlight w:val="none"/>
          <w:lang w:eastAsia="zh-CN"/>
        </w:rPr>
        <w:t>竞价文件</w:t>
      </w:r>
      <w:r>
        <w:rPr>
          <w:rFonts w:hint="eastAsia" w:cs="宋体"/>
          <w:color w:val="auto"/>
          <w:sz w:val="24"/>
          <w:highlight w:val="none"/>
        </w:rPr>
        <w:t>要求出现不一致的，以</w:t>
      </w:r>
      <w:r>
        <w:rPr>
          <w:rFonts w:hint="eastAsia" w:cs="宋体"/>
          <w:color w:val="auto"/>
          <w:sz w:val="24"/>
          <w:highlight w:val="none"/>
          <w:lang w:eastAsia="zh-CN"/>
        </w:rPr>
        <w:t>竞价文件</w:t>
      </w:r>
      <w:r>
        <w:rPr>
          <w:rFonts w:hint="eastAsia" w:cs="宋体"/>
          <w:color w:val="auto"/>
          <w:sz w:val="24"/>
          <w:highlight w:val="none"/>
        </w:rPr>
        <w:t>要求为准）</w:t>
      </w:r>
    </w:p>
    <w:p w14:paraId="2DC9A7F6">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Style w:val="21"/>
          <w:rFonts w:hint="eastAsia" w:asciiTheme="minorEastAsia" w:hAnsiTheme="minorEastAsia" w:eastAsiaTheme="minorEastAsia" w:cstheme="minorEastAsia"/>
          <w:b/>
          <w:bCs/>
          <w:color w:val="auto"/>
          <w:sz w:val="24"/>
          <w:highlight w:val="none"/>
        </w:rPr>
      </w:pPr>
    </w:p>
    <w:p w14:paraId="756155CA">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21"/>
          <w:rFonts w:hint="eastAsia" w:asciiTheme="minorEastAsia" w:hAnsiTheme="minorEastAsia" w:eastAsiaTheme="minorEastAsia" w:cstheme="minorEastAsia"/>
          <w:b/>
          <w:bCs/>
          <w:color w:val="auto"/>
          <w:sz w:val="24"/>
          <w:highlight w:val="none"/>
        </w:rPr>
        <w:t>1、签订合同应遵守《中华人民共和国民法典》等法律法规。</w:t>
      </w:r>
    </w:p>
    <w:p w14:paraId="57E81C4A">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21"/>
          <w:rFonts w:hint="eastAsia" w:asciiTheme="minorEastAsia" w:hAnsiTheme="minorEastAsia" w:eastAsiaTheme="minorEastAsia" w:cstheme="minorEastAsia"/>
          <w:b/>
          <w:bCs/>
          <w:color w:val="auto"/>
          <w:sz w:val="24"/>
          <w:highlight w:val="none"/>
        </w:rPr>
        <w:t>2、签订合同时，</w:t>
      </w:r>
      <w:r>
        <w:rPr>
          <w:rStyle w:val="21"/>
          <w:rFonts w:hint="eastAsia" w:asciiTheme="minorEastAsia" w:hAnsiTheme="minorEastAsia" w:eastAsiaTheme="minorEastAsia" w:cstheme="minorEastAsia"/>
          <w:b/>
          <w:bCs/>
          <w:color w:val="auto"/>
          <w:sz w:val="24"/>
          <w:highlight w:val="none"/>
          <w:lang w:val="en-US" w:eastAsia="zh-CN"/>
        </w:rPr>
        <w:t>委托方</w:t>
      </w:r>
      <w:r>
        <w:rPr>
          <w:rStyle w:val="21"/>
          <w:rFonts w:hint="eastAsia" w:asciiTheme="minorEastAsia" w:hAnsiTheme="minorEastAsia" w:eastAsiaTheme="minorEastAsia" w:cstheme="minorEastAsia"/>
          <w:b/>
          <w:bCs/>
          <w:color w:val="auto"/>
          <w:sz w:val="24"/>
          <w:highlight w:val="none"/>
        </w:rPr>
        <w:t>与</w:t>
      </w:r>
      <w:r>
        <w:rPr>
          <w:rStyle w:val="21"/>
          <w:rFonts w:hint="eastAsia" w:asciiTheme="minorEastAsia" w:hAnsiTheme="minorEastAsia" w:eastAsiaTheme="minorEastAsia" w:cstheme="minorEastAsia"/>
          <w:b/>
          <w:bCs/>
          <w:color w:val="auto"/>
          <w:sz w:val="24"/>
          <w:highlight w:val="none"/>
          <w:lang w:val="en-US" w:eastAsia="zh-CN"/>
        </w:rPr>
        <w:t>成交人</w:t>
      </w:r>
      <w:r>
        <w:rPr>
          <w:rStyle w:val="21"/>
          <w:rFonts w:hint="eastAsia" w:asciiTheme="minorEastAsia" w:hAnsiTheme="minorEastAsia" w:eastAsiaTheme="minorEastAsia" w:cstheme="minorEastAsia"/>
          <w:b/>
          <w:bCs/>
          <w:color w:val="auto"/>
          <w:sz w:val="24"/>
          <w:highlight w:val="none"/>
        </w:rPr>
        <w:t>应结合</w:t>
      </w:r>
      <w:r>
        <w:rPr>
          <w:rStyle w:val="21"/>
          <w:rFonts w:hint="eastAsia" w:asciiTheme="minorEastAsia" w:hAnsiTheme="minorEastAsia" w:eastAsiaTheme="minorEastAsia" w:cstheme="minorEastAsia"/>
          <w:b/>
          <w:bCs/>
          <w:color w:val="auto"/>
          <w:sz w:val="24"/>
          <w:highlight w:val="none"/>
          <w:lang w:val="en-US" w:eastAsia="zh-CN"/>
        </w:rPr>
        <w:t>竞价文件相关</w:t>
      </w:r>
      <w:r>
        <w:rPr>
          <w:rStyle w:val="21"/>
          <w:rFonts w:hint="eastAsia" w:asciiTheme="minorEastAsia" w:hAnsiTheme="minorEastAsia" w:eastAsiaTheme="minorEastAsia" w:cstheme="minorEastAsia"/>
          <w:b/>
          <w:bCs/>
          <w:color w:val="auto"/>
          <w:sz w:val="24"/>
          <w:highlight w:val="none"/>
        </w:rPr>
        <w:t>规定填列相应内容。</w:t>
      </w:r>
      <w:r>
        <w:rPr>
          <w:rStyle w:val="21"/>
          <w:rFonts w:hint="eastAsia" w:asciiTheme="minorEastAsia" w:hAnsiTheme="minorEastAsia" w:eastAsiaTheme="minorEastAsia" w:cstheme="minorEastAsia"/>
          <w:b/>
          <w:bCs/>
          <w:color w:val="auto"/>
          <w:sz w:val="24"/>
          <w:highlight w:val="none"/>
          <w:lang w:val="en-US" w:eastAsia="zh-CN"/>
        </w:rPr>
        <w:t>竞价文件</w:t>
      </w:r>
      <w:r>
        <w:rPr>
          <w:rStyle w:val="21"/>
          <w:rFonts w:hint="eastAsia" w:asciiTheme="minorEastAsia" w:hAnsiTheme="minorEastAsia" w:eastAsiaTheme="minorEastAsia" w:cstheme="minorEastAsia"/>
          <w:b/>
          <w:bCs/>
          <w:color w:val="auto"/>
          <w:sz w:val="24"/>
          <w:highlight w:val="none"/>
        </w:rPr>
        <w:t>已有规定的，双方均不得变更或调整；</w:t>
      </w:r>
      <w:r>
        <w:rPr>
          <w:rStyle w:val="21"/>
          <w:rFonts w:hint="eastAsia" w:asciiTheme="minorEastAsia" w:hAnsiTheme="minorEastAsia" w:eastAsiaTheme="minorEastAsia" w:cstheme="minorEastAsia"/>
          <w:b/>
          <w:bCs/>
          <w:color w:val="auto"/>
          <w:sz w:val="24"/>
          <w:highlight w:val="none"/>
          <w:lang w:val="en-US" w:eastAsia="zh-CN"/>
        </w:rPr>
        <w:t>竞价文件</w:t>
      </w:r>
      <w:r>
        <w:rPr>
          <w:rStyle w:val="21"/>
          <w:rFonts w:hint="eastAsia" w:asciiTheme="minorEastAsia" w:hAnsiTheme="minorEastAsia" w:eastAsiaTheme="minorEastAsia" w:cstheme="minorEastAsia"/>
          <w:b/>
          <w:bCs/>
          <w:color w:val="auto"/>
          <w:sz w:val="24"/>
          <w:highlight w:val="none"/>
        </w:rPr>
        <w:t>未作规定的，双方可通过友好协商进行约定。</w:t>
      </w:r>
    </w:p>
    <w:p w14:paraId="110CB5F0">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ascii="宋体" w:hAnsi="宋体" w:eastAsia="宋体" w:cs="宋体"/>
          <w:b/>
          <w:bCs/>
          <w:color w:val="auto"/>
          <w:kern w:val="0"/>
          <w:sz w:val="24"/>
          <w:highlight w:val="none"/>
        </w:rPr>
      </w:pPr>
      <w:r>
        <w:rPr>
          <w:rStyle w:val="21"/>
          <w:rFonts w:hint="eastAsia" w:asciiTheme="minorEastAsia" w:hAnsiTheme="minorEastAsia" w:eastAsiaTheme="minorEastAsia" w:cstheme="minorEastAsia"/>
          <w:b/>
          <w:bCs/>
          <w:color w:val="auto"/>
          <w:sz w:val="24"/>
          <w:highlight w:val="none"/>
        </w:rPr>
        <w:t>3、</w:t>
      </w:r>
      <w:r>
        <w:rPr>
          <w:rFonts w:hint="eastAsia" w:ascii="宋体" w:hAnsi="宋体" w:eastAsia="宋体" w:cs="宋体"/>
          <w:b/>
          <w:bCs/>
          <w:color w:val="auto"/>
          <w:kern w:val="0"/>
          <w:sz w:val="24"/>
          <w:highlight w:val="none"/>
        </w:rPr>
        <w:t>本章节所附的合同主要条款及格式为参考文本，如果因为项目实际特点不能适用，则可由甲乙</w:t>
      </w:r>
      <w:r>
        <w:rPr>
          <w:rFonts w:hint="eastAsia" w:ascii="宋体" w:hAnsi="宋体" w:eastAsia="宋体" w:cs="宋体"/>
          <w:b/>
          <w:bCs/>
          <w:color w:val="auto"/>
          <w:kern w:val="0"/>
          <w:sz w:val="24"/>
          <w:highlight w:val="none"/>
          <w:lang w:val="en-US" w:eastAsia="zh-CN"/>
        </w:rPr>
        <w:t>双</w:t>
      </w:r>
      <w:r>
        <w:rPr>
          <w:rFonts w:hint="eastAsia" w:ascii="宋体" w:hAnsi="宋体" w:eastAsia="宋体" w:cs="宋体"/>
          <w:b/>
          <w:bCs/>
          <w:color w:val="auto"/>
          <w:kern w:val="0"/>
          <w:sz w:val="24"/>
          <w:highlight w:val="none"/>
        </w:rPr>
        <w:t>方在合同签订阶段可通过友好协商进行约定。</w:t>
      </w:r>
    </w:p>
    <w:p w14:paraId="2572EF10">
      <w:pPr>
        <w:pStyle w:val="29"/>
        <w:jc w:val="left"/>
        <w:rPr>
          <w:rFonts w:hint="eastAsia" w:ascii="宋体" w:hAnsi="宋体" w:cs="宋体"/>
          <w:color w:val="auto"/>
          <w:sz w:val="30"/>
          <w:szCs w:val="30"/>
          <w:highlight w:val="none"/>
        </w:rPr>
      </w:pPr>
    </w:p>
    <w:p w14:paraId="420BCAAA">
      <w:pPr>
        <w:pStyle w:val="29"/>
        <w:jc w:val="left"/>
        <w:rPr>
          <w:rFonts w:hint="eastAsia" w:ascii="宋体" w:hAnsi="宋体" w:cs="宋体"/>
          <w:color w:val="auto"/>
          <w:sz w:val="30"/>
          <w:szCs w:val="30"/>
          <w:highlight w:val="none"/>
        </w:rPr>
      </w:pPr>
    </w:p>
    <w:p w14:paraId="07D7606A">
      <w:pPr>
        <w:pStyle w:val="29"/>
        <w:jc w:val="left"/>
        <w:rPr>
          <w:rFonts w:hint="eastAsia" w:ascii="宋体" w:hAnsi="宋体" w:cs="宋体"/>
          <w:color w:val="auto"/>
          <w:sz w:val="30"/>
          <w:szCs w:val="30"/>
          <w:highlight w:val="none"/>
        </w:rPr>
      </w:pPr>
    </w:p>
    <w:p w14:paraId="462045A6">
      <w:pPr>
        <w:pStyle w:val="29"/>
        <w:jc w:val="left"/>
        <w:rPr>
          <w:rFonts w:hint="eastAsia" w:ascii="宋体" w:hAnsi="宋体" w:cs="宋体"/>
          <w:color w:val="auto"/>
          <w:sz w:val="30"/>
          <w:szCs w:val="30"/>
          <w:highlight w:val="none"/>
        </w:rPr>
      </w:pPr>
    </w:p>
    <w:p w14:paraId="4D1F27E6">
      <w:pPr>
        <w:pStyle w:val="29"/>
        <w:jc w:val="left"/>
        <w:rPr>
          <w:rFonts w:hint="eastAsia" w:ascii="宋体" w:hAnsi="宋体" w:cs="宋体"/>
          <w:color w:val="auto"/>
          <w:sz w:val="30"/>
          <w:szCs w:val="30"/>
          <w:highlight w:val="none"/>
        </w:rPr>
      </w:pPr>
    </w:p>
    <w:p w14:paraId="005D9A1A">
      <w:pPr>
        <w:pStyle w:val="29"/>
        <w:jc w:val="left"/>
        <w:rPr>
          <w:rFonts w:hint="eastAsia" w:ascii="宋体" w:hAnsi="宋体" w:cs="宋体"/>
          <w:color w:val="auto"/>
          <w:sz w:val="30"/>
          <w:szCs w:val="30"/>
          <w:highlight w:val="none"/>
        </w:rPr>
      </w:pPr>
    </w:p>
    <w:p w14:paraId="32F9ABC8">
      <w:pPr>
        <w:pStyle w:val="29"/>
        <w:jc w:val="left"/>
        <w:rPr>
          <w:rFonts w:hint="eastAsia" w:ascii="宋体" w:hAnsi="宋体" w:cs="宋体"/>
          <w:color w:val="auto"/>
          <w:sz w:val="30"/>
          <w:szCs w:val="30"/>
          <w:highlight w:val="none"/>
        </w:rPr>
      </w:pPr>
    </w:p>
    <w:p w14:paraId="14167B33">
      <w:pPr>
        <w:pStyle w:val="29"/>
        <w:jc w:val="left"/>
        <w:rPr>
          <w:rFonts w:hint="eastAsia" w:ascii="宋体" w:hAnsi="宋体" w:cs="宋体"/>
          <w:color w:val="auto"/>
          <w:sz w:val="30"/>
          <w:szCs w:val="30"/>
          <w:highlight w:val="none"/>
        </w:rPr>
      </w:pPr>
    </w:p>
    <w:p w14:paraId="10A103B8">
      <w:pPr>
        <w:pStyle w:val="29"/>
        <w:jc w:val="left"/>
        <w:rPr>
          <w:rFonts w:hint="eastAsia" w:ascii="宋体" w:hAnsi="宋体" w:cs="宋体"/>
          <w:color w:val="auto"/>
          <w:sz w:val="30"/>
          <w:szCs w:val="30"/>
          <w:highlight w:val="none"/>
        </w:rPr>
      </w:pPr>
    </w:p>
    <w:p w14:paraId="247B6559">
      <w:pPr>
        <w:pStyle w:val="29"/>
        <w:jc w:val="left"/>
        <w:rPr>
          <w:rFonts w:hint="eastAsia" w:ascii="宋体" w:hAnsi="宋体" w:cs="宋体"/>
          <w:color w:val="auto"/>
          <w:sz w:val="30"/>
          <w:szCs w:val="30"/>
          <w:highlight w:val="none"/>
        </w:rPr>
      </w:pPr>
    </w:p>
    <w:p w14:paraId="7737D45E">
      <w:pPr>
        <w:pStyle w:val="29"/>
        <w:jc w:val="left"/>
        <w:rPr>
          <w:rFonts w:hint="eastAsia" w:ascii="宋体" w:hAnsi="宋体" w:cs="宋体"/>
          <w:color w:val="auto"/>
          <w:sz w:val="30"/>
          <w:szCs w:val="30"/>
          <w:highlight w:val="none"/>
        </w:rPr>
      </w:pPr>
    </w:p>
    <w:p w14:paraId="2AE78267">
      <w:pPr>
        <w:pStyle w:val="29"/>
        <w:jc w:val="left"/>
        <w:rPr>
          <w:rFonts w:hint="eastAsia" w:ascii="宋体" w:hAnsi="宋体" w:cs="宋体"/>
          <w:color w:val="auto"/>
          <w:sz w:val="30"/>
          <w:szCs w:val="30"/>
          <w:highlight w:val="none"/>
        </w:rPr>
      </w:pPr>
    </w:p>
    <w:p w14:paraId="0C315B91">
      <w:pPr>
        <w:pStyle w:val="29"/>
        <w:jc w:val="left"/>
        <w:rPr>
          <w:rFonts w:hint="eastAsia" w:ascii="宋体" w:hAnsi="宋体" w:cs="宋体"/>
          <w:color w:val="auto"/>
          <w:sz w:val="30"/>
          <w:szCs w:val="30"/>
          <w:highlight w:val="none"/>
        </w:rPr>
      </w:pPr>
    </w:p>
    <w:p w14:paraId="4D5C1902">
      <w:pPr>
        <w:pStyle w:val="29"/>
        <w:jc w:val="left"/>
        <w:rPr>
          <w:rFonts w:hint="eastAsia" w:ascii="宋体" w:hAnsi="宋体" w:cs="宋体"/>
          <w:color w:val="auto"/>
          <w:sz w:val="30"/>
          <w:szCs w:val="30"/>
          <w:highlight w:val="none"/>
        </w:rPr>
      </w:pPr>
    </w:p>
    <w:p w14:paraId="7DB7DB9B">
      <w:pPr>
        <w:pStyle w:val="29"/>
        <w:jc w:val="left"/>
        <w:rPr>
          <w:rFonts w:hint="eastAsia" w:ascii="宋体" w:hAnsi="宋体" w:cs="宋体"/>
          <w:color w:val="auto"/>
          <w:sz w:val="30"/>
          <w:szCs w:val="30"/>
          <w:highlight w:val="none"/>
        </w:rPr>
      </w:pPr>
    </w:p>
    <w:p w14:paraId="76B7F806">
      <w:pPr>
        <w:widowControl w:val="0"/>
        <w:jc w:val="left"/>
        <w:rPr>
          <w:rFonts w:hint="eastAsia" w:ascii="宋体" w:hAnsi="宋体" w:eastAsia="宋体" w:cs="宋体"/>
          <w:color w:val="auto"/>
          <w:kern w:val="0"/>
          <w:sz w:val="32"/>
          <w:szCs w:val="32"/>
          <w:highlight w:val="none"/>
        </w:rPr>
      </w:pPr>
      <w:r>
        <w:rPr>
          <w:rFonts w:hint="eastAsia" w:ascii="宋体" w:hAnsi="宋体" w:eastAsia="宋体" w:cs="宋体"/>
          <w:color w:val="auto"/>
          <w:kern w:val="2"/>
          <w:sz w:val="30"/>
          <w:szCs w:val="30"/>
          <w:highlight w:val="none"/>
        </w:rPr>
        <w:t>GF—2015—0209</w:t>
      </w:r>
    </w:p>
    <w:p w14:paraId="112E99EF">
      <w:pPr>
        <w:widowControl w:val="0"/>
        <w:ind w:firstLine="5737" w:firstLineChars="1905"/>
        <w:jc w:val="both"/>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rPr>
        <w:t>合同编号：</w:t>
      </w:r>
      <w:r>
        <w:rPr>
          <w:rFonts w:hint="eastAsia" w:ascii="宋体" w:hAnsi="宋体" w:eastAsia="宋体" w:cs="宋体"/>
          <w:b/>
          <w:bCs/>
          <w:color w:val="auto"/>
          <w:kern w:val="2"/>
          <w:sz w:val="30"/>
          <w:szCs w:val="30"/>
          <w:highlight w:val="none"/>
          <w:u w:val="single"/>
        </w:rPr>
        <w:t xml:space="preserve">        </w:t>
      </w:r>
      <w:r>
        <w:rPr>
          <w:rFonts w:hint="eastAsia" w:ascii="宋体" w:hAnsi="宋体" w:eastAsia="宋体" w:cs="宋体"/>
          <w:b/>
          <w:bCs/>
          <w:color w:val="auto"/>
          <w:kern w:val="2"/>
          <w:sz w:val="30"/>
          <w:szCs w:val="30"/>
          <w:highlight w:val="none"/>
        </w:rPr>
        <w:t xml:space="preserve">  </w:t>
      </w:r>
    </w:p>
    <w:p w14:paraId="77E586FF">
      <w:pPr>
        <w:widowControl w:val="0"/>
        <w:jc w:val="both"/>
        <w:rPr>
          <w:rFonts w:hint="eastAsia" w:ascii="宋体" w:hAnsi="宋体" w:eastAsia="宋体" w:cs="宋体"/>
          <w:b/>
          <w:bCs/>
          <w:color w:val="auto"/>
          <w:kern w:val="2"/>
          <w:sz w:val="52"/>
          <w:szCs w:val="52"/>
          <w:highlight w:val="none"/>
        </w:rPr>
      </w:pPr>
      <w:r>
        <w:rPr>
          <w:rFonts w:hint="eastAsia" w:ascii="宋体" w:hAnsi="宋体" w:eastAsia="宋体" w:cs="宋体"/>
          <w:b/>
          <w:bCs/>
          <w:color w:val="auto"/>
          <w:kern w:val="2"/>
          <w:sz w:val="52"/>
          <w:szCs w:val="52"/>
          <w:highlight w:val="none"/>
        </w:rPr>
        <w:t xml:space="preserve"> </w:t>
      </w:r>
    </w:p>
    <w:p w14:paraId="61DF5A5B">
      <w:pPr>
        <w:widowControl w:val="0"/>
        <w:jc w:val="center"/>
        <w:rPr>
          <w:rFonts w:hint="eastAsia" w:ascii="宋体" w:hAnsi="宋体" w:eastAsia="宋体" w:cs="宋体"/>
          <w:b/>
          <w:bCs/>
          <w:color w:val="auto"/>
          <w:kern w:val="2"/>
          <w:sz w:val="52"/>
          <w:szCs w:val="52"/>
          <w:highlight w:val="none"/>
        </w:rPr>
      </w:pPr>
      <w:r>
        <w:rPr>
          <w:rFonts w:hint="eastAsia" w:ascii="宋体" w:hAnsi="宋体" w:eastAsia="宋体" w:cs="宋体"/>
          <w:b/>
          <w:bCs/>
          <w:color w:val="auto"/>
          <w:kern w:val="2"/>
          <w:sz w:val="52"/>
          <w:szCs w:val="52"/>
          <w:highlight w:val="none"/>
        </w:rPr>
        <w:t xml:space="preserve"> </w:t>
      </w:r>
    </w:p>
    <w:p w14:paraId="010683FC">
      <w:pPr>
        <w:widowControl w:val="0"/>
        <w:jc w:val="center"/>
        <w:rPr>
          <w:rFonts w:hint="eastAsia" w:ascii="宋体" w:hAnsi="宋体" w:eastAsia="宋体" w:cs="宋体"/>
          <w:b/>
          <w:bCs/>
          <w:color w:val="auto"/>
          <w:kern w:val="2"/>
          <w:sz w:val="52"/>
          <w:szCs w:val="52"/>
          <w:highlight w:val="none"/>
        </w:rPr>
      </w:pPr>
      <w:r>
        <w:rPr>
          <w:rFonts w:hint="eastAsia" w:ascii="宋体" w:hAnsi="宋体" w:eastAsia="宋体" w:cs="宋体"/>
          <w:b/>
          <w:bCs/>
          <w:color w:val="auto"/>
          <w:kern w:val="2"/>
          <w:sz w:val="52"/>
          <w:szCs w:val="52"/>
          <w:highlight w:val="none"/>
        </w:rPr>
        <w:t xml:space="preserve"> </w:t>
      </w:r>
    </w:p>
    <w:p w14:paraId="45CD9685">
      <w:pPr>
        <w:widowControl w:val="0"/>
        <w:jc w:val="center"/>
        <w:rPr>
          <w:rFonts w:hint="eastAsia" w:ascii="宋体" w:hAnsi="宋体" w:eastAsia="宋体" w:cs="宋体"/>
          <w:b/>
          <w:bCs/>
          <w:color w:val="auto"/>
          <w:kern w:val="2"/>
          <w:sz w:val="72"/>
          <w:szCs w:val="72"/>
          <w:highlight w:val="none"/>
        </w:rPr>
      </w:pPr>
      <w:r>
        <w:rPr>
          <w:rFonts w:hint="eastAsia" w:ascii="宋体" w:hAnsi="宋体" w:eastAsia="宋体" w:cs="宋体"/>
          <w:b/>
          <w:bCs/>
          <w:color w:val="auto"/>
          <w:kern w:val="2"/>
          <w:sz w:val="72"/>
          <w:szCs w:val="72"/>
          <w:highlight w:val="none"/>
        </w:rPr>
        <w:t xml:space="preserve">建设工程设计合同 </w:t>
      </w:r>
    </w:p>
    <w:p w14:paraId="760C8E00">
      <w:pPr>
        <w:widowControl w:val="0"/>
        <w:jc w:val="center"/>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rPr>
        <w:t>（房屋建筑工程）</w:t>
      </w:r>
    </w:p>
    <w:p w14:paraId="0CCEF86B">
      <w:pPr>
        <w:widowControl w:val="0"/>
        <w:jc w:val="center"/>
        <w:rPr>
          <w:rFonts w:hint="eastAsia" w:ascii="宋体" w:hAnsi="宋体" w:eastAsia="宋体" w:cs="宋体"/>
          <w:b/>
          <w:bCs/>
          <w:color w:val="auto"/>
          <w:kern w:val="2"/>
          <w:sz w:val="52"/>
          <w:szCs w:val="52"/>
          <w:highlight w:val="none"/>
        </w:rPr>
      </w:pPr>
      <w:r>
        <w:rPr>
          <w:rFonts w:hint="eastAsia" w:ascii="宋体" w:hAnsi="宋体" w:eastAsia="宋体" w:cs="宋体"/>
          <w:b/>
          <w:bCs/>
          <w:color w:val="auto"/>
          <w:kern w:val="2"/>
          <w:sz w:val="52"/>
          <w:szCs w:val="52"/>
          <w:highlight w:val="none"/>
        </w:rPr>
        <w:t xml:space="preserve"> </w:t>
      </w:r>
    </w:p>
    <w:p w14:paraId="0A5466E7">
      <w:pPr>
        <w:widowControl w:val="0"/>
        <w:ind w:firstLine="703" w:firstLineChars="250"/>
        <w:jc w:val="both"/>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rPr>
        <w:t xml:space="preserve">工程名称： </w:t>
      </w:r>
      <w:r>
        <w:rPr>
          <w:rFonts w:hint="eastAsia" w:ascii="宋体" w:hAnsi="宋体" w:eastAsia="宋体" w:cs="宋体"/>
          <w:b/>
          <w:bCs/>
          <w:color w:val="auto"/>
          <w:kern w:val="2"/>
          <w:sz w:val="28"/>
          <w:szCs w:val="28"/>
          <w:highlight w:val="none"/>
          <w:u w:val="single"/>
        </w:rPr>
        <w:t xml:space="preserve">                       </w:t>
      </w:r>
      <w:r>
        <w:rPr>
          <w:rFonts w:hint="eastAsia" w:ascii="宋体" w:hAnsi="宋体" w:eastAsia="宋体" w:cs="宋体"/>
          <w:b/>
          <w:bCs/>
          <w:color w:val="auto"/>
          <w:kern w:val="2"/>
          <w:sz w:val="28"/>
          <w:szCs w:val="28"/>
          <w:highlight w:val="none"/>
        </w:rPr>
        <w:t xml:space="preserve">                </w:t>
      </w:r>
    </w:p>
    <w:p w14:paraId="66DD1524">
      <w:pPr>
        <w:widowControl w:val="0"/>
        <w:ind w:firstLine="703" w:firstLineChars="250"/>
        <w:jc w:val="both"/>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rPr>
        <w:t>发包人：</w:t>
      </w:r>
      <w:r>
        <w:rPr>
          <w:rFonts w:hint="eastAsia" w:ascii="宋体" w:hAnsi="宋体" w:eastAsia="宋体" w:cs="宋体"/>
          <w:b/>
          <w:bCs/>
          <w:color w:val="auto"/>
          <w:kern w:val="2"/>
          <w:sz w:val="28"/>
          <w:szCs w:val="28"/>
          <w:highlight w:val="none"/>
          <w:u w:val="single"/>
        </w:rPr>
        <w:t xml:space="preserve">                         </w:t>
      </w:r>
    </w:p>
    <w:p w14:paraId="3CCA6D6C">
      <w:pPr>
        <w:widowControl w:val="0"/>
        <w:ind w:firstLine="703" w:firstLineChars="250"/>
        <w:jc w:val="both"/>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rPr>
        <w:t xml:space="preserve">设计人： </w:t>
      </w:r>
      <w:r>
        <w:rPr>
          <w:rFonts w:hint="eastAsia" w:ascii="宋体" w:hAnsi="宋体" w:eastAsia="宋体" w:cs="宋体"/>
          <w:b/>
          <w:bCs/>
          <w:color w:val="auto"/>
          <w:kern w:val="2"/>
          <w:sz w:val="28"/>
          <w:szCs w:val="28"/>
          <w:highlight w:val="none"/>
          <w:u w:val="single"/>
        </w:rPr>
        <w:t xml:space="preserve">                        </w:t>
      </w:r>
      <w:r>
        <w:rPr>
          <w:rFonts w:hint="eastAsia" w:ascii="宋体" w:hAnsi="宋体" w:eastAsia="宋体" w:cs="宋体"/>
          <w:b/>
          <w:bCs/>
          <w:color w:val="auto"/>
          <w:kern w:val="2"/>
          <w:sz w:val="28"/>
          <w:szCs w:val="28"/>
          <w:highlight w:val="none"/>
        </w:rPr>
        <w:t xml:space="preserve">              </w:t>
      </w:r>
    </w:p>
    <w:p w14:paraId="7CE671E0">
      <w:pPr>
        <w:widowControl w:val="0"/>
        <w:jc w:val="center"/>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rPr>
        <w:t xml:space="preserve"> </w:t>
      </w:r>
    </w:p>
    <w:p w14:paraId="500AC740">
      <w:pPr>
        <w:widowControl w:val="0"/>
        <w:jc w:val="center"/>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rPr>
        <w:t xml:space="preserve">  </w:t>
      </w:r>
    </w:p>
    <w:p w14:paraId="0F05B52B">
      <w:pPr>
        <w:widowControl w:val="0"/>
        <w:jc w:val="center"/>
        <w:rPr>
          <w:rFonts w:hint="eastAsia"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rPr>
        <w:drawing>
          <wp:anchor distT="0" distB="0" distL="114300" distR="114300" simplePos="0" relativeHeight="251661312" behindDoc="0" locked="0" layoutInCell="1" allowOverlap="0">
            <wp:simplePos x="0" y="0"/>
            <wp:positionH relativeFrom="column">
              <wp:posOffset>0</wp:posOffset>
            </wp:positionH>
            <wp:positionV relativeFrom="paragraph">
              <wp:posOffset>0</wp:posOffset>
            </wp:positionV>
            <wp:extent cx="635" cy="0"/>
            <wp:effectExtent l="0" t="0" r="0" b="0"/>
            <wp:wrapSquare wrapText="bothSides"/>
            <wp:docPr id="2" name="图片 5" descr="C:\Users\ADMINI~1\AppData\Local\Temp\ksohtml3788\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C:\Users\ADMINI~1\AppData\Local\Temp\ksohtml3788\wps4.png"/>
                    <pic:cNvPicPr>
                      <a:picLocks noChangeAspect="1"/>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color w:val="auto"/>
          <w:kern w:val="0"/>
          <w:sz w:val="32"/>
          <w:szCs w:val="32"/>
          <w:highlight w:val="none"/>
        </w:rPr>
        <w:t xml:space="preserve">住 房 和 城 乡 建 设 </w:t>
      </w:r>
      <w:r>
        <w:rPr>
          <w:rFonts w:hint="eastAsia" w:ascii="宋体" w:hAnsi="宋体" w:eastAsia="宋体" w:cs="宋体"/>
          <w:b/>
          <w:bCs/>
          <w:color w:val="auto"/>
          <w:kern w:val="0"/>
          <w:sz w:val="32"/>
          <w:szCs w:val="32"/>
          <w:highlight w:val="none"/>
          <w:lang w:val="en-US" w:eastAsia="zh-CN"/>
        </w:rPr>
        <w:t>部</w:t>
      </w:r>
    </w:p>
    <w:p w14:paraId="665D072F">
      <w:pPr>
        <w:widowControl w:val="0"/>
        <w:adjustRightInd w:val="0"/>
        <w:ind w:right="3360" w:rightChars="1600"/>
        <w:jc w:val="center"/>
        <w:textAlignment w:val="baseline"/>
        <w:rPr>
          <w:rFonts w:hint="eastAsia" w:ascii="宋体" w:hAnsi="宋体" w:eastAsia="宋体" w:cs="宋体"/>
          <w:b/>
          <w:bCs/>
          <w:color w:val="auto"/>
          <w:kern w:val="0"/>
          <w:sz w:val="32"/>
          <w:szCs w:val="32"/>
          <w:highlight w:val="none"/>
        </w:rPr>
      </w:pPr>
    </w:p>
    <w:p w14:paraId="362A9C1F">
      <w:pPr>
        <w:widowControl w:val="0"/>
        <w:adjustRightInd w:val="0"/>
        <w:ind w:right="3360" w:rightChars="1600"/>
        <w:jc w:val="center"/>
        <w:textAlignment w:val="baseline"/>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国家工商行政管理总局</w:t>
      </w:r>
    </w:p>
    <w:p w14:paraId="2948A19F">
      <w:pPr>
        <w:widowControl w:val="0"/>
        <w:adjustRightInd w:val="0"/>
        <w:ind w:right="3360" w:rightChars="1600" w:firstLine="2891" w:firstLineChars="900"/>
        <w:jc w:val="both"/>
        <w:textAlignment w:val="baseline"/>
        <w:rPr>
          <w:rFonts w:hint="eastAsia" w:ascii="宋体" w:hAnsi="宋体" w:eastAsia="宋体" w:cs="宋体"/>
          <w:b/>
          <w:bCs/>
          <w:color w:val="auto"/>
          <w:kern w:val="0"/>
          <w:sz w:val="32"/>
          <w:szCs w:val="32"/>
          <w:highlight w:val="none"/>
        </w:rPr>
      </w:pPr>
    </w:p>
    <w:p w14:paraId="05014042">
      <w:pPr>
        <w:widowControl w:val="0"/>
        <w:adjustRightInd w:val="0"/>
        <w:ind w:right="3360" w:rightChars="1600" w:firstLine="3251" w:firstLineChars="900"/>
        <w:jc w:val="both"/>
        <w:textAlignment w:val="baseline"/>
        <w:rPr>
          <w:rFonts w:hint="eastAsia" w:ascii="宋体" w:hAnsi="宋体" w:eastAsia="宋体" w:cs="宋体"/>
          <w:b/>
          <w:bCs/>
          <w:color w:val="auto"/>
          <w:spacing w:val="20"/>
          <w:kern w:val="0"/>
          <w:sz w:val="32"/>
          <w:szCs w:val="32"/>
          <w:highlight w:val="none"/>
        </w:rPr>
      </w:pPr>
    </w:p>
    <w:p w14:paraId="4B96D42F">
      <w:pPr>
        <w:widowControl w:val="0"/>
        <w:adjustRightInd w:val="0"/>
        <w:ind w:right="3360" w:rightChars="1600" w:firstLine="3251" w:firstLineChars="900"/>
        <w:jc w:val="both"/>
        <w:textAlignment w:val="baseline"/>
        <w:rPr>
          <w:rFonts w:hint="eastAsia" w:ascii="宋体" w:hAnsi="宋体" w:eastAsia="宋体" w:cs="宋体"/>
          <w:b/>
          <w:bCs/>
          <w:color w:val="auto"/>
          <w:spacing w:val="20"/>
          <w:kern w:val="0"/>
          <w:sz w:val="32"/>
          <w:szCs w:val="32"/>
          <w:highlight w:val="none"/>
        </w:rPr>
      </w:pPr>
    </w:p>
    <w:p w14:paraId="4B0D4E6C">
      <w:pPr>
        <w:widowControl w:val="0"/>
        <w:adjustRightInd w:val="0"/>
        <w:ind w:right="3360" w:rightChars="1600" w:firstLine="3251" w:firstLineChars="900"/>
        <w:jc w:val="both"/>
        <w:textAlignment w:val="baseline"/>
        <w:rPr>
          <w:rFonts w:hint="eastAsia" w:ascii="宋体" w:hAnsi="宋体" w:eastAsia="宋体" w:cs="宋体"/>
          <w:b/>
          <w:bCs/>
          <w:color w:val="auto"/>
          <w:spacing w:val="20"/>
          <w:kern w:val="0"/>
          <w:sz w:val="32"/>
          <w:szCs w:val="32"/>
          <w:highlight w:val="none"/>
        </w:rPr>
      </w:pPr>
    </w:p>
    <w:p w14:paraId="76F40593">
      <w:pPr>
        <w:widowControl w:val="0"/>
        <w:adjustRightInd w:val="0"/>
        <w:ind w:right="3360" w:rightChars="1600" w:firstLine="3251" w:firstLineChars="900"/>
        <w:jc w:val="both"/>
        <w:textAlignment w:val="baseline"/>
        <w:rPr>
          <w:rFonts w:hint="eastAsia" w:ascii="宋体" w:hAnsi="宋体" w:eastAsia="宋体" w:cs="宋体"/>
          <w:color w:val="auto"/>
          <w:kern w:val="2"/>
          <w:sz w:val="21"/>
          <w:szCs w:val="22"/>
          <w:highlight w:val="none"/>
        </w:rPr>
      </w:pPr>
      <w:r>
        <w:rPr>
          <w:rFonts w:hint="eastAsia" w:ascii="宋体" w:hAnsi="宋体" w:eastAsia="宋体" w:cs="宋体"/>
          <w:b/>
          <w:bCs/>
          <w:color w:val="auto"/>
          <w:spacing w:val="20"/>
          <w:kern w:val="0"/>
          <w:sz w:val="32"/>
          <w:szCs w:val="32"/>
          <w:highlight w:val="none"/>
        </w:rPr>
        <w:t xml:space="preserve"> </w:t>
      </w:r>
      <w:bookmarkStart w:id="0" w:name="_Toc30353"/>
      <w:r>
        <w:rPr>
          <w:rFonts w:hint="eastAsia" w:ascii="宋体" w:hAnsi="宋体" w:eastAsia="宋体" w:cs="宋体"/>
          <w:color w:val="auto"/>
          <w:kern w:val="2"/>
          <w:sz w:val="21"/>
          <w:szCs w:val="22"/>
          <w:highlight w:val="none"/>
        </w:rPr>
        <w:t>说  明</w:t>
      </w:r>
      <w:bookmarkEnd w:id="0"/>
    </w:p>
    <w:p w14:paraId="3D71E433">
      <w:pPr>
        <w:widowControl w:val="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 </w:t>
      </w:r>
    </w:p>
    <w:p w14:paraId="182E0B59">
      <w:pPr>
        <w:widowControl w:val="0"/>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为了指导建设工程设计合同当事人的签约行为，维护合同当事人的合法权益，依据《中华人民共和国民法典》、《中华人民共和国建筑法》、《中华人民共和国招标投标法》以及相关法律法规，住房城乡建设部、工商总局对《建设工程设计合同（一）（民用建设工程设计合同）》（GF-2000-0209）进行了修订，制定了《建设工程设计合同示范文本（房屋建筑工程）》（GF-2015-0209）（以下简称《示范文本》）。为了便于合同当事人使用《示范文本》，现就有关问题说明如下：</w:t>
      </w:r>
    </w:p>
    <w:p w14:paraId="5F9DFA4B">
      <w:pPr>
        <w:widowControl w:val="0"/>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一、《示范文本》的组成</w:t>
      </w:r>
    </w:p>
    <w:p w14:paraId="37E5A029">
      <w:pPr>
        <w:widowControl w:val="0"/>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《示范文本》由合同协议书、通用合同条款和专用合同条款三部分组成。</w:t>
      </w:r>
    </w:p>
    <w:p w14:paraId="56ADD0DB">
      <w:pPr>
        <w:widowControl w:val="0"/>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（一）合同协议书</w:t>
      </w:r>
    </w:p>
    <w:p w14:paraId="235AFCEB">
      <w:pPr>
        <w:widowControl w:val="0"/>
        <w:ind w:left="147" w:leftChars="70" w:firstLine="315" w:firstLineChars="15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《示范文本》合同协议书集中约定了合同当事人基本的合同权利义务。</w:t>
      </w:r>
    </w:p>
    <w:p w14:paraId="7B35BCDE">
      <w:pPr>
        <w:widowControl w:val="0"/>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（二）通用合同条款</w:t>
      </w:r>
    </w:p>
    <w:p w14:paraId="374DB151">
      <w:pPr>
        <w:widowControl w:val="0"/>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通用合同条款是合同当事人根据《中华人民共和国建筑法》、《中华人民共和国民法典》等法律法规的规定，就工程设计的实施及相关事项，对合同当事人的权利义务作出的原则性约定。</w:t>
      </w:r>
    </w:p>
    <w:p w14:paraId="3C848267">
      <w:pPr>
        <w:widowControl w:val="0"/>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通用合同条款既考虑了现行法律法规对工程建设的有关要求，也考虑了工程设计管理的特殊需要。</w:t>
      </w:r>
    </w:p>
    <w:p w14:paraId="6311A2D4">
      <w:pPr>
        <w:widowControl w:val="0"/>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（三）专用合同条款</w:t>
      </w:r>
    </w:p>
    <w:p w14:paraId="03088559">
      <w:pPr>
        <w:widowControl w:val="0"/>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6EDA6B1F">
      <w:pPr>
        <w:widowControl w:val="0"/>
        <w:ind w:right="25" w:rightChars="12"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1.专用合同条款的编号应与相应的通用合同条款的编号一致；</w:t>
      </w:r>
    </w:p>
    <w:p w14:paraId="47312ED8">
      <w:pPr>
        <w:widowControl w:val="0"/>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2.合同当事人可以通过对专用合同条款的修改，满足具体房屋建筑工程的特殊要求，避免直接修改通用合同条款；</w:t>
      </w:r>
    </w:p>
    <w:p w14:paraId="7707BF50">
      <w:pPr>
        <w:widowControl w:val="0"/>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3.在专用合同条款中有横道线的地方，合同当事人可针对相应的通用合同条款进行细化、完善、补充、修改或另行约定；如无细化、完善、补充、修改或另行约定，则填写“无”或划“/”。</w:t>
      </w:r>
    </w:p>
    <w:p w14:paraId="5B8EF218">
      <w:pPr>
        <w:widowControl w:val="0"/>
        <w:ind w:firstLine="420" w:firstLineChars="200"/>
        <w:jc w:val="both"/>
        <w:rPr>
          <w:rFonts w:hint="eastAsia" w:ascii="宋体" w:hAnsi="宋体" w:eastAsia="宋体" w:cs="宋体"/>
          <w:b/>
          <w:bCs/>
          <w:color w:val="auto"/>
          <w:kern w:val="2"/>
          <w:sz w:val="21"/>
          <w:szCs w:val="22"/>
          <w:highlight w:val="none"/>
        </w:rPr>
      </w:pPr>
      <w:r>
        <w:rPr>
          <w:rFonts w:hint="eastAsia" w:ascii="宋体" w:hAnsi="宋体" w:eastAsia="宋体" w:cs="宋体"/>
          <w:color w:val="auto"/>
          <w:kern w:val="2"/>
          <w:sz w:val="21"/>
          <w:szCs w:val="22"/>
          <w:highlight w:val="none"/>
        </w:rPr>
        <w:t>二、《示范文本》的性质和适用范围</w:t>
      </w:r>
    </w:p>
    <w:p w14:paraId="1E3E0891">
      <w:pPr>
        <w:widowControl w:val="0"/>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《示范文本》供合同双方当事人参照使用，可适用于方案设计招标投标、队伍比选等形式下的合同订立。</w:t>
      </w:r>
    </w:p>
    <w:p w14:paraId="02AD7A89">
      <w:pPr>
        <w:widowControl w:val="0"/>
        <w:spacing w:before="120" w:after="120"/>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示范文本》适用于建设用地规划许可证范围内的建筑物构筑物设计、室外工程设计、民用建筑修建的地下工程设计及住宅小区、工厂厂前区、工厂生活区、小区规划设计及单体设计等，以及所包含的相关专业的设计内容（总平面布置、竖向设计、各类管网管线设计、景观设计、室内外环境设计及建筑装饰、道路、消防、智能、安保、通信、防雷、人防、供配电、照明（如有时含夜景）、废水治理、空调设施、抗震加固等）等工程设计活动。         </w:t>
      </w:r>
    </w:p>
    <w:p w14:paraId="2F86509D">
      <w:pPr>
        <w:keepNext/>
        <w:keepLines/>
        <w:widowControl w:val="0"/>
        <w:spacing w:before="260" w:after="260" w:line="416" w:lineRule="atLeast"/>
        <w:jc w:val="center"/>
        <w:outlineLvl w:val="2"/>
        <w:rPr>
          <w:rFonts w:hint="eastAsia" w:ascii="宋体" w:hAnsi="宋体" w:eastAsia="宋体" w:cs="宋体"/>
          <w:b/>
          <w:bCs/>
          <w:color w:val="auto"/>
          <w:kern w:val="0"/>
          <w:sz w:val="44"/>
          <w:szCs w:val="44"/>
          <w:highlight w:val="none"/>
        </w:rPr>
      </w:pPr>
      <w:r>
        <w:rPr>
          <w:rFonts w:hint="eastAsia" w:ascii="宋体" w:hAnsi="宋体" w:eastAsia="宋体" w:cs="宋体"/>
          <w:b/>
          <w:bCs/>
          <w:color w:val="auto"/>
          <w:kern w:val="0"/>
          <w:sz w:val="32"/>
          <w:szCs w:val="32"/>
          <w:highlight w:val="none"/>
        </w:rPr>
        <w:br w:type="page"/>
      </w:r>
      <w:bookmarkStart w:id="1" w:name="_Toc19581"/>
      <w:bookmarkStart w:id="2" w:name="_Toc256000038"/>
      <w:bookmarkStart w:id="3" w:name="_Toc256000113"/>
      <w:bookmarkStart w:id="4" w:name="_Toc256000040"/>
      <w:bookmarkStart w:id="5" w:name="_Toc4082711"/>
      <w:bookmarkStart w:id="6" w:name="_Toc256000048"/>
      <w:r>
        <w:rPr>
          <w:rFonts w:hint="eastAsia" w:ascii="宋体" w:hAnsi="宋体" w:eastAsia="宋体" w:cs="宋体"/>
          <w:b/>
          <w:bCs/>
          <w:color w:val="auto"/>
          <w:kern w:val="0"/>
          <w:sz w:val="44"/>
          <w:szCs w:val="44"/>
          <w:highlight w:val="none"/>
        </w:rPr>
        <w:t>第一部分 合同协议书</w:t>
      </w:r>
      <w:bookmarkEnd w:id="1"/>
      <w:bookmarkEnd w:id="2"/>
      <w:bookmarkEnd w:id="3"/>
      <w:bookmarkEnd w:id="4"/>
      <w:bookmarkEnd w:id="5"/>
      <w:bookmarkEnd w:id="6"/>
    </w:p>
    <w:p w14:paraId="43223505">
      <w:pPr>
        <w:widowControl w:val="0"/>
        <w:spacing w:line="300" w:lineRule="auto"/>
        <w:jc w:val="both"/>
        <w:rPr>
          <w:rFonts w:hint="default" w:ascii="宋体" w:hAnsi="宋体" w:eastAsia="宋体" w:cs="宋体"/>
          <w:b/>
          <w:bCs/>
          <w:color w:val="auto"/>
          <w:kern w:val="2"/>
          <w:sz w:val="24"/>
          <w:szCs w:val="24"/>
          <w:highlight w:val="none"/>
          <w:u w:val="single"/>
          <w:lang w:val="en-US"/>
        </w:rPr>
      </w:pPr>
      <w:r>
        <w:rPr>
          <w:rFonts w:hint="eastAsia" w:ascii="宋体" w:hAnsi="宋体" w:eastAsia="宋体" w:cs="宋体"/>
          <w:b/>
          <w:bCs/>
          <w:color w:val="auto"/>
          <w:kern w:val="2"/>
          <w:sz w:val="21"/>
          <w:szCs w:val="22"/>
          <w:highlight w:val="none"/>
        </w:rPr>
        <w:t>发包人（全称）：</w:t>
      </w:r>
      <w:r>
        <w:rPr>
          <w:rFonts w:hint="eastAsia" w:ascii="宋体" w:hAnsi="宋体" w:eastAsia="宋体" w:cs="宋体"/>
          <w:color w:val="auto"/>
          <w:kern w:val="2"/>
          <w:sz w:val="21"/>
          <w:szCs w:val="21"/>
          <w:highlight w:val="none"/>
          <w:u w:val="single"/>
          <w:lang w:val="en-US" w:eastAsia="zh-CN"/>
        </w:rPr>
        <w:t xml:space="preserve">                            </w:t>
      </w:r>
    </w:p>
    <w:p w14:paraId="1215CF0E">
      <w:pPr>
        <w:widowControl w:val="0"/>
        <w:spacing w:line="300" w:lineRule="auto"/>
        <w:jc w:val="both"/>
        <w:rPr>
          <w:rFonts w:hint="eastAsia" w:ascii="宋体" w:hAnsi="宋体" w:eastAsia="宋体" w:cs="宋体"/>
          <w:b/>
          <w:bCs/>
          <w:color w:val="auto"/>
          <w:kern w:val="2"/>
          <w:sz w:val="21"/>
          <w:szCs w:val="22"/>
          <w:highlight w:val="none"/>
          <w:u w:val="single"/>
        </w:rPr>
      </w:pPr>
      <w:r>
        <w:rPr>
          <w:rFonts w:hint="eastAsia" w:ascii="宋体" w:hAnsi="宋体" w:eastAsia="宋体" w:cs="宋体"/>
          <w:b/>
          <w:bCs/>
          <w:color w:val="auto"/>
          <w:kern w:val="2"/>
          <w:sz w:val="21"/>
          <w:szCs w:val="22"/>
          <w:highlight w:val="none"/>
        </w:rPr>
        <w:t>设计人（全称）：</w:t>
      </w:r>
      <w:r>
        <w:rPr>
          <w:rFonts w:hint="eastAsia" w:ascii="宋体" w:hAnsi="宋体" w:eastAsia="宋体" w:cs="宋体"/>
          <w:b/>
          <w:bCs/>
          <w:color w:val="auto"/>
          <w:kern w:val="2"/>
          <w:sz w:val="21"/>
          <w:szCs w:val="22"/>
          <w:highlight w:val="none"/>
          <w:u w:val="single"/>
        </w:rPr>
        <w:t xml:space="preserve">                            </w:t>
      </w:r>
    </w:p>
    <w:p w14:paraId="521D55FD">
      <w:pPr>
        <w:widowControl w:val="0"/>
        <w:spacing w:line="30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根据《中华人民共和国民法典》、《中华人民共和国建筑法》及有关法律规定，遵循平等、自愿、公平和诚实信用的原则，双方就</w:t>
      </w:r>
      <w:r>
        <w:rPr>
          <w:rFonts w:hint="eastAsia" w:ascii="宋体" w:hAnsi="宋体" w:eastAsia="宋体" w:cs="宋体"/>
          <w:b/>
          <w:bCs/>
          <w:color w:val="auto"/>
          <w:kern w:val="2"/>
          <w:sz w:val="21"/>
          <w:szCs w:val="22"/>
          <w:highlight w:val="none"/>
          <w:u w:val="single"/>
        </w:rPr>
        <w:t xml:space="preserve">           </w:t>
      </w:r>
      <w:r>
        <w:rPr>
          <w:rFonts w:hint="eastAsia" w:ascii="宋体" w:hAnsi="宋体" w:eastAsia="宋体" w:cs="宋体"/>
          <w:color w:val="auto"/>
          <w:kern w:val="2"/>
          <w:sz w:val="21"/>
          <w:szCs w:val="22"/>
          <w:highlight w:val="none"/>
        </w:rPr>
        <w:t>及有关事项协商一致，共同达成如下协议：</w:t>
      </w:r>
    </w:p>
    <w:p w14:paraId="48DECE93">
      <w:pPr>
        <w:keepNext/>
        <w:keepLines/>
        <w:widowControl w:val="0"/>
        <w:adjustRightInd w:val="0"/>
        <w:spacing w:before="120" w:after="120" w:line="300" w:lineRule="auto"/>
        <w:jc w:val="both"/>
        <w:textAlignment w:val="baseline"/>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val="0"/>
          <w:bCs w:val="0"/>
          <w:color w:val="auto"/>
          <w:sz w:val="24"/>
          <w:szCs w:val="24"/>
          <w:highlight w:val="none"/>
        </w:rPr>
        <w:t xml:space="preserve"> 一、工程概况</w:t>
      </w:r>
    </w:p>
    <w:p w14:paraId="24F3EAC3">
      <w:pPr>
        <w:widowControl w:val="0"/>
        <w:spacing w:line="300" w:lineRule="auto"/>
        <w:ind w:firstLine="411" w:firstLineChars="196"/>
        <w:jc w:val="both"/>
        <w:rPr>
          <w:rFonts w:ascii="宋体" w:hAnsi="宋体" w:eastAsia="宋体" w:cs="宋体"/>
          <w:color w:val="auto"/>
          <w:kern w:val="2"/>
          <w:sz w:val="24"/>
          <w:szCs w:val="24"/>
          <w:highlight w:val="none"/>
          <w:u w:val="single"/>
        </w:rPr>
      </w:pPr>
      <w:r>
        <w:rPr>
          <w:rFonts w:hint="eastAsia" w:ascii="宋体" w:hAnsi="宋体" w:eastAsia="宋体" w:cs="宋体"/>
          <w:color w:val="auto"/>
          <w:kern w:val="2"/>
          <w:sz w:val="21"/>
          <w:szCs w:val="22"/>
          <w:highlight w:val="none"/>
        </w:rPr>
        <w:t>1.工程名称：</w:t>
      </w:r>
      <w:r>
        <w:rPr>
          <w:rFonts w:hint="eastAsia" w:ascii="宋体" w:hAnsi="宋体" w:eastAsia="宋体" w:cs="宋体"/>
          <w:b/>
          <w:bCs/>
          <w:color w:val="auto"/>
          <w:kern w:val="2"/>
          <w:sz w:val="21"/>
          <w:szCs w:val="22"/>
          <w:highlight w:val="none"/>
          <w:u w:val="single"/>
        </w:rPr>
        <w:t xml:space="preserve">                  </w:t>
      </w:r>
    </w:p>
    <w:p w14:paraId="6F5EA7CE">
      <w:pPr>
        <w:widowControl w:val="0"/>
        <w:spacing w:line="300" w:lineRule="auto"/>
        <w:ind w:firstLine="411" w:firstLineChars="196"/>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2.工程地点：</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7AAEC1D5">
      <w:pPr>
        <w:widowControl w:val="0"/>
        <w:spacing w:before="120" w:after="120" w:line="300" w:lineRule="auto"/>
        <w:ind w:firstLine="411" w:firstLineChars="196"/>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3.工程总</w:t>
      </w:r>
      <w:r>
        <w:rPr>
          <w:rFonts w:hint="eastAsia" w:ascii="宋体" w:hAnsi="宋体" w:eastAsia="宋体" w:cs="宋体"/>
          <w:color w:val="auto"/>
          <w:kern w:val="2"/>
          <w:sz w:val="21"/>
          <w:szCs w:val="22"/>
          <w:highlight w:val="none"/>
          <w:lang w:eastAsia="zh-CN"/>
        </w:rPr>
        <w:t>装修</w:t>
      </w:r>
      <w:r>
        <w:rPr>
          <w:rFonts w:hint="eastAsia" w:ascii="宋体" w:hAnsi="宋体" w:eastAsia="宋体" w:cs="宋体"/>
          <w:color w:val="auto"/>
          <w:kern w:val="2"/>
          <w:sz w:val="21"/>
          <w:szCs w:val="22"/>
          <w:highlight w:val="none"/>
        </w:rPr>
        <w:t>建筑面积：</w:t>
      </w:r>
      <w:r>
        <w:rPr>
          <w:rFonts w:hint="eastAsia" w:ascii="宋体" w:hAnsi="宋体" w:eastAsia="宋体" w:cs="宋体"/>
          <w:color w:val="auto"/>
          <w:kern w:val="2"/>
          <w:sz w:val="21"/>
          <w:szCs w:val="22"/>
          <w:highlight w:val="none"/>
          <w:lang w:eastAsia="zh-CN"/>
        </w:rPr>
        <w:t>约</w:t>
      </w:r>
      <w:r>
        <w:rPr>
          <w:rFonts w:hint="eastAsia" w:ascii="宋体" w:hAnsi="宋体" w:eastAsia="宋体" w:cs="宋体"/>
          <w:color w:val="auto"/>
          <w:kern w:val="2"/>
          <w:sz w:val="21"/>
          <w:szCs w:val="22"/>
          <w:highlight w:val="none"/>
          <w:lang w:val="en-US" w:eastAsia="zh-CN"/>
        </w:rPr>
        <w:t>1391</w:t>
      </w:r>
      <w:r>
        <w:rPr>
          <w:rFonts w:hint="eastAsia" w:ascii="宋体" w:hAnsi="宋体" w:eastAsia="宋体" w:cs="宋体"/>
          <w:color w:val="auto"/>
          <w:kern w:val="2"/>
          <w:sz w:val="21"/>
          <w:szCs w:val="22"/>
          <w:highlight w:val="none"/>
        </w:rPr>
        <w:t xml:space="preserve">平方米。 </w:t>
      </w:r>
    </w:p>
    <w:p w14:paraId="272DED07">
      <w:pPr>
        <w:widowControl w:val="0"/>
        <w:spacing w:before="120" w:after="120" w:line="300" w:lineRule="auto"/>
        <w:ind w:firstLine="411" w:firstLineChars="196"/>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lang w:val="en-US" w:eastAsia="zh-CN"/>
        </w:rPr>
        <w:t>4.工程总投资：</w:t>
      </w:r>
    </w:p>
    <w:p w14:paraId="1E258442">
      <w:pPr>
        <w:widowControl w:val="0"/>
        <w:spacing w:before="120" w:after="120" w:line="300" w:lineRule="auto"/>
        <w:ind w:firstLine="411" w:firstLineChars="196"/>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二、工程设计范围、阶段与服务内容</w:t>
      </w:r>
    </w:p>
    <w:p w14:paraId="3FE66832">
      <w:pPr>
        <w:widowControl w:val="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 xml:space="preserve">    1.工程设计范围：</w:t>
      </w:r>
      <w:r>
        <w:rPr>
          <w:rFonts w:hint="eastAsia" w:ascii="宋体" w:hAnsi="宋体" w:eastAsia="宋体" w:cs="宋体"/>
          <w:color w:val="auto"/>
          <w:kern w:val="2"/>
          <w:sz w:val="21"/>
          <w:szCs w:val="21"/>
          <w:highlight w:val="none"/>
          <w:u w:val="single"/>
        </w:rPr>
        <w:t xml:space="preserve">                       。</w:t>
      </w:r>
    </w:p>
    <w:p w14:paraId="3E722E65">
      <w:pPr>
        <w:widowControl w:val="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2.工程设计阶段</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7B9B7FB0">
      <w:pPr>
        <w:widowControl w:val="0"/>
        <w:spacing w:line="400" w:lineRule="exact"/>
        <w:ind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3.工程设计服务内容：</w:t>
      </w:r>
      <w:r>
        <w:rPr>
          <w:rFonts w:hint="eastAsia" w:ascii="宋体" w:hAnsi="宋体" w:eastAsia="宋体" w:cs="宋体"/>
          <w:color w:val="auto"/>
          <w:kern w:val="2"/>
          <w:sz w:val="21"/>
          <w:szCs w:val="21"/>
          <w:highlight w:val="none"/>
          <w:u w:val="single"/>
        </w:rPr>
        <w:t xml:space="preserve">                    。</w:t>
      </w:r>
    </w:p>
    <w:p w14:paraId="35EDBC87">
      <w:pPr>
        <w:widowControl w:val="0"/>
        <w:spacing w:line="400" w:lineRule="exact"/>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工程设计范围、阶段与服务内容详见专用合同条款附件1。</w:t>
      </w:r>
    </w:p>
    <w:p w14:paraId="564E5C0D">
      <w:pPr>
        <w:keepNext/>
        <w:keepLines/>
        <w:widowControl w:val="0"/>
        <w:adjustRightInd w:val="0"/>
        <w:spacing w:before="120" w:after="120" w:line="400" w:lineRule="exact"/>
        <w:jc w:val="both"/>
        <w:textAlignment w:val="baseline"/>
        <w:outlineLvl w:val="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三、工程设计周期</w:t>
      </w:r>
    </w:p>
    <w:p w14:paraId="1CC629A1">
      <w:pPr>
        <w:widowControl w:val="0"/>
        <w:spacing w:line="400" w:lineRule="exact"/>
        <w:ind w:firstLine="459"/>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计划开始设计日期：</w:t>
      </w:r>
      <w:r>
        <w:rPr>
          <w:rFonts w:hint="eastAsia" w:ascii="宋体" w:hAnsi="宋体" w:eastAsia="宋体" w:cs="宋体"/>
          <w:color w:val="auto"/>
          <w:kern w:val="2"/>
          <w:sz w:val="21"/>
          <w:szCs w:val="22"/>
          <w:highlight w:val="none"/>
          <w:lang w:val="en-US" w:eastAsia="zh-CN"/>
        </w:rPr>
        <w:t xml:space="preserve"> </w:t>
      </w:r>
      <w:r>
        <w:rPr>
          <w:rFonts w:hint="eastAsia" w:ascii="宋体" w:hAnsi="宋体" w:eastAsia="宋体" w:cs="宋体"/>
          <w:color w:val="auto"/>
          <w:kern w:val="2"/>
          <w:sz w:val="21"/>
          <w:szCs w:val="22"/>
          <w:highlight w:val="none"/>
        </w:rPr>
        <w:t>年</w:t>
      </w:r>
      <w:r>
        <w:rPr>
          <w:rFonts w:hint="eastAsia" w:ascii="宋体" w:hAnsi="宋体" w:eastAsia="宋体" w:cs="宋体"/>
          <w:color w:val="auto"/>
          <w:kern w:val="2"/>
          <w:sz w:val="21"/>
          <w:szCs w:val="22"/>
          <w:highlight w:val="none"/>
          <w:lang w:val="en-US" w:eastAsia="zh-CN"/>
        </w:rPr>
        <w:t xml:space="preserve">  </w:t>
      </w:r>
      <w:r>
        <w:rPr>
          <w:rFonts w:hint="eastAsia" w:ascii="宋体" w:hAnsi="宋体" w:eastAsia="宋体" w:cs="宋体"/>
          <w:color w:val="auto"/>
          <w:kern w:val="2"/>
          <w:sz w:val="21"/>
          <w:szCs w:val="22"/>
          <w:highlight w:val="none"/>
        </w:rPr>
        <w:t>月</w:t>
      </w:r>
      <w:r>
        <w:rPr>
          <w:rFonts w:hint="eastAsia" w:ascii="宋体" w:hAnsi="宋体" w:eastAsia="宋体" w:cs="宋体"/>
          <w:color w:val="auto"/>
          <w:kern w:val="2"/>
          <w:sz w:val="21"/>
          <w:szCs w:val="22"/>
          <w:highlight w:val="none"/>
          <w:lang w:val="en-US" w:eastAsia="zh-CN"/>
        </w:rPr>
        <w:t xml:space="preserve">  </w:t>
      </w:r>
      <w:r>
        <w:rPr>
          <w:rFonts w:hint="eastAsia" w:ascii="宋体" w:hAnsi="宋体" w:eastAsia="宋体" w:cs="宋体"/>
          <w:color w:val="auto"/>
          <w:kern w:val="2"/>
          <w:sz w:val="21"/>
          <w:szCs w:val="22"/>
          <w:highlight w:val="none"/>
        </w:rPr>
        <w:t>日。</w:t>
      </w:r>
    </w:p>
    <w:p w14:paraId="51ED8B3C">
      <w:pPr>
        <w:widowControl w:val="0"/>
        <w:spacing w:line="400" w:lineRule="exact"/>
        <w:ind w:firstLine="459"/>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计划完成设计日期：</w:t>
      </w:r>
      <w:r>
        <w:rPr>
          <w:rFonts w:hint="eastAsia" w:ascii="宋体" w:hAnsi="宋体" w:eastAsia="宋体" w:cs="宋体"/>
          <w:color w:val="auto"/>
          <w:kern w:val="2"/>
          <w:sz w:val="21"/>
          <w:szCs w:val="22"/>
          <w:highlight w:val="none"/>
          <w:lang w:val="en-US" w:eastAsia="zh-CN"/>
        </w:rPr>
        <w:t xml:space="preserve"> </w:t>
      </w:r>
      <w:r>
        <w:rPr>
          <w:rFonts w:hint="eastAsia" w:ascii="宋体" w:hAnsi="宋体" w:eastAsia="宋体" w:cs="宋体"/>
          <w:color w:val="auto"/>
          <w:kern w:val="2"/>
          <w:sz w:val="21"/>
          <w:szCs w:val="22"/>
          <w:highlight w:val="none"/>
        </w:rPr>
        <w:t>年</w:t>
      </w:r>
      <w:r>
        <w:rPr>
          <w:rFonts w:hint="eastAsia" w:ascii="宋体" w:hAnsi="宋体" w:eastAsia="宋体" w:cs="宋体"/>
          <w:color w:val="auto"/>
          <w:kern w:val="2"/>
          <w:sz w:val="21"/>
          <w:szCs w:val="22"/>
          <w:highlight w:val="none"/>
          <w:lang w:val="en-US" w:eastAsia="zh-CN"/>
        </w:rPr>
        <w:t xml:space="preserve">  </w:t>
      </w:r>
      <w:r>
        <w:rPr>
          <w:rFonts w:hint="eastAsia" w:ascii="宋体" w:hAnsi="宋体" w:eastAsia="宋体" w:cs="宋体"/>
          <w:color w:val="auto"/>
          <w:kern w:val="2"/>
          <w:sz w:val="21"/>
          <w:szCs w:val="22"/>
          <w:highlight w:val="none"/>
        </w:rPr>
        <w:t>月</w:t>
      </w:r>
      <w:r>
        <w:rPr>
          <w:rFonts w:hint="eastAsia" w:ascii="宋体" w:hAnsi="宋体" w:eastAsia="宋体" w:cs="宋体"/>
          <w:color w:val="auto"/>
          <w:kern w:val="2"/>
          <w:sz w:val="21"/>
          <w:szCs w:val="22"/>
          <w:highlight w:val="none"/>
          <w:lang w:val="en-US" w:eastAsia="zh-CN"/>
        </w:rPr>
        <w:t xml:space="preserve">  </w:t>
      </w:r>
      <w:r>
        <w:rPr>
          <w:rFonts w:hint="eastAsia" w:ascii="宋体" w:hAnsi="宋体" w:eastAsia="宋体" w:cs="宋体"/>
          <w:color w:val="auto"/>
          <w:kern w:val="2"/>
          <w:sz w:val="21"/>
          <w:szCs w:val="22"/>
          <w:highlight w:val="none"/>
        </w:rPr>
        <w:t>日。</w:t>
      </w:r>
    </w:p>
    <w:p w14:paraId="4B7B6CBB">
      <w:pPr>
        <w:widowControl w:val="0"/>
        <w:spacing w:line="400" w:lineRule="exact"/>
        <w:ind w:firstLine="459"/>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具体工程设计周期以专用合同条款及其附件的约定为准。</w:t>
      </w:r>
    </w:p>
    <w:p w14:paraId="4C04C6BA">
      <w:pPr>
        <w:keepNext/>
        <w:keepLines/>
        <w:widowControl w:val="0"/>
        <w:adjustRightInd w:val="0"/>
        <w:spacing w:before="120" w:after="120" w:line="400" w:lineRule="exact"/>
        <w:jc w:val="both"/>
        <w:textAlignment w:val="baseline"/>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val="0"/>
          <w:bCs w:val="0"/>
          <w:color w:val="auto"/>
          <w:sz w:val="24"/>
          <w:szCs w:val="24"/>
          <w:highlight w:val="none"/>
        </w:rPr>
        <w:t xml:space="preserve"> 四、合同价格形式与签约合同价</w:t>
      </w:r>
      <w:r>
        <w:rPr>
          <w:rFonts w:hint="eastAsia" w:ascii="宋体" w:hAnsi="宋体" w:eastAsia="宋体" w:cs="宋体"/>
          <w:b w:val="0"/>
          <w:bCs w:val="0"/>
          <w:color w:val="auto"/>
          <w:sz w:val="24"/>
          <w:szCs w:val="24"/>
          <w:highlight w:val="none"/>
        </w:rPr>
        <w:tab/>
      </w:r>
    </w:p>
    <w:p w14:paraId="6C1A7BFF">
      <w:pPr>
        <w:widowControl w:val="0"/>
        <w:spacing w:line="400" w:lineRule="exact"/>
        <w:ind w:firstLine="42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1.合同价格形式：</w:t>
      </w:r>
      <w:r>
        <w:rPr>
          <w:rFonts w:hint="eastAsia" w:ascii="宋体" w:hAnsi="宋体" w:eastAsia="宋体" w:cs="宋体"/>
          <w:color w:val="auto"/>
          <w:kern w:val="2"/>
          <w:sz w:val="21"/>
          <w:szCs w:val="22"/>
          <w:highlight w:val="none"/>
          <w:u w:val="single"/>
          <w:lang w:val="en-US" w:eastAsia="zh-CN"/>
        </w:rPr>
        <w:t xml:space="preserve">                    </w:t>
      </w:r>
      <w:r>
        <w:rPr>
          <w:rFonts w:hint="eastAsia" w:ascii="宋体" w:hAnsi="宋体" w:eastAsia="宋体" w:cs="宋体"/>
          <w:color w:val="auto"/>
          <w:kern w:val="2"/>
          <w:sz w:val="21"/>
          <w:szCs w:val="22"/>
          <w:highlight w:val="none"/>
        </w:rPr>
        <w:t>；</w:t>
      </w:r>
    </w:p>
    <w:p w14:paraId="5D5A1AF2">
      <w:pPr>
        <w:widowControl w:val="0"/>
        <w:spacing w:line="400" w:lineRule="exact"/>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2.签约合同价为：</w:t>
      </w:r>
    </w:p>
    <w:p w14:paraId="60517A69">
      <w:pPr>
        <w:widowControl w:val="0"/>
        <w:spacing w:line="400" w:lineRule="exact"/>
        <w:ind w:firstLine="525" w:firstLineChars="25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人民币（大写）</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元）。</w:t>
      </w:r>
    </w:p>
    <w:p w14:paraId="449A38B5">
      <w:pPr>
        <w:keepNext/>
        <w:keepLines/>
        <w:widowControl w:val="0"/>
        <w:adjustRightInd w:val="0"/>
        <w:spacing w:before="120" w:after="120" w:line="400" w:lineRule="exact"/>
        <w:jc w:val="both"/>
        <w:textAlignment w:val="baseline"/>
        <w:outlineLvl w:val="3"/>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val="0"/>
          <w:bCs w:val="0"/>
          <w:color w:val="auto"/>
          <w:sz w:val="24"/>
          <w:szCs w:val="24"/>
          <w:highlight w:val="none"/>
        </w:rPr>
        <w:t xml:space="preserve"> 五、发包人代表与设计人项目负责人</w:t>
      </w:r>
    </w:p>
    <w:p w14:paraId="0CE57A63">
      <w:pPr>
        <w:widowControl w:val="0"/>
        <w:spacing w:line="400" w:lineRule="exact"/>
        <w:ind w:firstLine="42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发包人代表：</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 xml:space="preserve"> 。</w:t>
      </w:r>
    </w:p>
    <w:p w14:paraId="55BF1B71">
      <w:pPr>
        <w:widowControl w:val="0"/>
        <w:spacing w:line="400" w:lineRule="exact"/>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设计人项目负责人：</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636DEF8A">
      <w:pPr>
        <w:keepNext/>
        <w:keepLines/>
        <w:widowControl w:val="0"/>
        <w:adjustRightInd w:val="0"/>
        <w:spacing w:before="120" w:after="120" w:line="400" w:lineRule="exact"/>
        <w:jc w:val="both"/>
        <w:textAlignment w:val="baseline"/>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val="0"/>
          <w:bCs w:val="0"/>
          <w:color w:val="auto"/>
          <w:sz w:val="24"/>
          <w:szCs w:val="24"/>
          <w:highlight w:val="none"/>
        </w:rPr>
        <w:t xml:space="preserve"> 六、合同文件构成</w:t>
      </w:r>
    </w:p>
    <w:p w14:paraId="156383BD">
      <w:pPr>
        <w:widowControl w:val="0"/>
        <w:spacing w:line="400" w:lineRule="exact"/>
        <w:ind w:firstLine="42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本协议书与下列文件一起构成合同文件：</w:t>
      </w:r>
    </w:p>
    <w:p w14:paraId="78662604">
      <w:pPr>
        <w:widowControl w:val="0"/>
        <w:autoSpaceDE w:val="0"/>
        <w:autoSpaceDN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（1）专用合同条款及其附件； </w:t>
      </w:r>
    </w:p>
    <w:p w14:paraId="35432DCB">
      <w:pPr>
        <w:widowControl w:val="0"/>
        <w:autoSpaceDE w:val="0"/>
        <w:autoSpaceDN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（2）通用合同条款； </w:t>
      </w:r>
    </w:p>
    <w:p w14:paraId="5AD500D5">
      <w:pPr>
        <w:widowControl w:val="0"/>
        <w:autoSpaceDE w:val="0"/>
        <w:autoSpaceDN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（3）中标通知书；</w:t>
      </w:r>
    </w:p>
    <w:p w14:paraId="65836446">
      <w:pPr>
        <w:widowControl w:val="0"/>
        <w:autoSpaceDE w:val="0"/>
        <w:autoSpaceDN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（4）投标函及其附录；</w:t>
      </w:r>
    </w:p>
    <w:p w14:paraId="198EB307">
      <w:pPr>
        <w:widowControl w:val="0"/>
        <w:autoSpaceDE w:val="0"/>
        <w:autoSpaceDN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（5）发包人要求；</w:t>
      </w:r>
    </w:p>
    <w:p w14:paraId="22EDE00D">
      <w:pPr>
        <w:widowControl w:val="0"/>
        <w:autoSpaceDE w:val="0"/>
        <w:autoSpaceDN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（6）技术标准；</w:t>
      </w:r>
    </w:p>
    <w:p w14:paraId="42C38336">
      <w:pPr>
        <w:widowControl w:val="0"/>
        <w:autoSpaceDE w:val="0"/>
        <w:autoSpaceDN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（7）发包人提供的上一阶段图纸（如果有）；</w:t>
      </w:r>
    </w:p>
    <w:p w14:paraId="3B26DB9A">
      <w:pPr>
        <w:widowControl w:val="0"/>
        <w:autoSpaceDE w:val="0"/>
        <w:autoSpaceDN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（8）其他合同文件。</w:t>
      </w:r>
    </w:p>
    <w:p w14:paraId="22A55A66">
      <w:pPr>
        <w:widowControl w:val="0"/>
        <w:autoSpaceDE w:val="0"/>
        <w:autoSpaceDN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在合同履行过程中形成的与合同有关的文件均构成合同文件组成部分。</w:t>
      </w:r>
    </w:p>
    <w:p w14:paraId="23F64A81">
      <w:pPr>
        <w:widowControl w:val="0"/>
        <w:autoSpaceDE w:val="0"/>
        <w:autoSpaceDN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上述各项合同文件包括合同当事人就该项合同文件所作出的补充和修改，属于同一类内容的文件，应以最新签署的为准。</w:t>
      </w:r>
    </w:p>
    <w:p w14:paraId="174814D9">
      <w:pPr>
        <w:keepNext/>
        <w:keepLines/>
        <w:widowControl w:val="0"/>
        <w:adjustRightInd w:val="0"/>
        <w:spacing w:before="120" w:after="120" w:line="400" w:lineRule="exact"/>
        <w:jc w:val="both"/>
        <w:textAlignment w:val="baseline"/>
        <w:outlineLvl w:val="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七、承诺</w:t>
      </w:r>
    </w:p>
    <w:p w14:paraId="52A17A7D">
      <w:pPr>
        <w:widowControl w:val="0"/>
        <w:spacing w:line="400" w:lineRule="exact"/>
        <w:ind w:firstLine="42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1.发包人承诺按照法律规定履行项目审批手续，按照合同约定提供设计依据，并按合同约定的期限和方式支付合同价款。</w:t>
      </w:r>
    </w:p>
    <w:p w14:paraId="3F81462B">
      <w:pPr>
        <w:widowControl w:val="0"/>
        <w:spacing w:line="400" w:lineRule="exact"/>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2.设计人承诺按照法律和技术标准规定及合同约定提供工程设计服务。</w:t>
      </w:r>
    </w:p>
    <w:p w14:paraId="2F9C08B2">
      <w:pPr>
        <w:widowControl w:val="0"/>
        <w:spacing w:before="120" w:after="120" w:line="400" w:lineRule="exact"/>
        <w:jc w:val="both"/>
        <w:rPr>
          <w:rFonts w:hint="eastAsia" w:ascii="宋体" w:hAnsi="宋体" w:eastAsia="宋体" w:cs="宋体"/>
          <w:color w:val="auto"/>
          <w:kern w:val="2"/>
          <w:sz w:val="21"/>
          <w:szCs w:val="22"/>
          <w:highlight w:val="none"/>
        </w:rPr>
      </w:pPr>
      <w:r>
        <w:rPr>
          <w:rFonts w:hint="eastAsia" w:ascii="宋体" w:hAnsi="宋体" w:eastAsia="宋体" w:cs="宋体"/>
          <w:b/>
          <w:bCs/>
          <w:color w:val="auto"/>
          <w:kern w:val="2"/>
          <w:sz w:val="21"/>
          <w:szCs w:val="22"/>
          <w:highlight w:val="none"/>
        </w:rPr>
        <w:t xml:space="preserve">   </w:t>
      </w:r>
      <w:r>
        <w:rPr>
          <w:rFonts w:hint="eastAsia" w:ascii="宋体" w:hAnsi="宋体" w:eastAsia="宋体" w:cs="宋体"/>
          <w:color w:val="auto"/>
          <w:kern w:val="2"/>
          <w:sz w:val="21"/>
          <w:szCs w:val="22"/>
          <w:highlight w:val="none"/>
        </w:rPr>
        <w:t xml:space="preserve"> 八、词语含义</w:t>
      </w:r>
    </w:p>
    <w:p w14:paraId="6BE89F49">
      <w:pPr>
        <w:widowControl w:val="0"/>
        <w:spacing w:line="400" w:lineRule="exact"/>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本协议书中词语含义与第二部分通用合同条款中赋予的含义相同。</w:t>
      </w:r>
    </w:p>
    <w:p w14:paraId="406CB734">
      <w:pPr>
        <w:keepNext/>
        <w:keepLines/>
        <w:widowControl w:val="0"/>
        <w:adjustRightInd w:val="0"/>
        <w:spacing w:before="120" w:after="120" w:line="400" w:lineRule="exact"/>
        <w:jc w:val="both"/>
        <w:textAlignment w:val="baseline"/>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val="0"/>
          <w:bCs w:val="0"/>
          <w:color w:val="auto"/>
          <w:sz w:val="24"/>
          <w:szCs w:val="24"/>
          <w:highlight w:val="none"/>
        </w:rPr>
        <w:t>九、签订地点</w:t>
      </w:r>
    </w:p>
    <w:p w14:paraId="37CD8584">
      <w:pPr>
        <w:widowControl w:val="0"/>
        <w:spacing w:line="400" w:lineRule="exact"/>
        <w:ind w:firstLine="42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本合同在</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签订。</w:t>
      </w:r>
    </w:p>
    <w:p w14:paraId="770458D8">
      <w:pPr>
        <w:keepNext/>
        <w:keepLines/>
        <w:widowControl w:val="0"/>
        <w:adjustRightInd w:val="0"/>
        <w:spacing w:before="120" w:after="120" w:line="400" w:lineRule="exact"/>
        <w:jc w:val="both"/>
        <w:textAlignment w:val="baseline"/>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val="0"/>
          <w:bCs w:val="0"/>
          <w:color w:val="auto"/>
          <w:sz w:val="24"/>
          <w:szCs w:val="24"/>
          <w:highlight w:val="none"/>
        </w:rPr>
        <w:t>十、补充协议</w:t>
      </w:r>
    </w:p>
    <w:p w14:paraId="32E52AD4">
      <w:pPr>
        <w:widowControl w:val="0"/>
        <w:spacing w:line="400" w:lineRule="exact"/>
        <w:ind w:firstLine="420" w:firstLineChars="200"/>
        <w:jc w:val="both"/>
        <w:rPr>
          <w:rFonts w:hint="eastAsia" w:ascii="宋体" w:hAnsi="宋体" w:eastAsia="宋体" w:cs="宋体"/>
          <w:b/>
          <w:bCs/>
          <w:color w:val="auto"/>
          <w:kern w:val="2"/>
          <w:sz w:val="24"/>
          <w:szCs w:val="24"/>
          <w:highlight w:val="none"/>
        </w:rPr>
      </w:pPr>
      <w:r>
        <w:rPr>
          <w:rFonts w:hint="eastAsia" w:ascii="宋体" w:hAnsi="宋体" w:eastAsia="宋体" w:cs="宋体"/>
          <w:color w:val="auto"/>
          <w:kern w:val="2"/>
          <w:sz w:val="21"/>
          <w:szCs w:val="22"/>
          <w:highlight w:val="none"/>
        </w:rPr>
        <w:t>合同未尽事宜，合同当事人另行签订补充协议，补充协议是合同的组成部分。</w:t>
      </w:r>
    </w:p>
    <w:p w14:paraId="1A393248">
      <w:pPr>
        <w:keepNext/>
        <w:keepLines/>
        <w:widowControl w:val="0"/>
        <w:adjustRightInd w:val="0"/>
        <w:spacing w:before="120" w:after="120" w:line="400" w:lineRule="exact"/>
        <w:jc w:val="both"/>
        <w:textAlignment w:val="baseline"/>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val="0"/>
          <w:bCs w:val="0"/>
          <w:color w:val="auto"/>
          <w:sz w:val="24"/>
          <w:szCs w:val="24"/>
          <w:highlight w:val="none"/>
        </w:rPr>
        <w:t>十一、合同生效</w:t>
      </w:r>
    </w:p>
    <w:p w14:paraId="4F9DAF93">
      <w:pPr>
        <w:widowControl w:val="0"/>
        <w:spacing w:line="400" w:lineRule="exact"/>
        <w:ind w:firstLine="42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本合同自双方法定代表人签字并加盖公章之日起生效。</w:t>
      </w:r>
    </w:p>
    <w:p w14:paraId="08B84E06">
      <w:pPr>
        <w:keepNext/>
        <w:keepLines/>
        <w:widowControl w:val="0"/>
        <w:adjustRightInd w:val="0"/>
        <w:spacing w:before="120" w:after="120" w:line="400" w:lineRule="exact"/>
        <w:jc w:val="both"/>
        <w:textAlignment w:val="baseline"/>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val="0"/>
          <w:bCs w:val="0"/>
          <w:color w:val="auto"/>
          <w:sz w:val="24"/>
          <w:szCs w:val="24"/>
          <w:highlight w:val="none"/>
        </w:rPr>
        <w:t>十二、合同份数</w:t>
      </w:r>
    </w:p>
    <w:p w14:paraId="600F858E">
      <w:pPr>
        <w:widowControl w:val="0"/>
        <w:spacing w:line="400" w:lineRule="exact"/>
        <w:ind w:firstLine="42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本合同正本一式</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份、副本一式</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份，均具有同等法律效力，发包人执正本</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份、副本</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份，设计人执正本</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份、副本</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份。</w:t>
      </w:r>
    </w:p>
    <w:p w14:paraId="5E411ACC">
      <w:pPr>
        <w:widowControl w:val="0"/>
        <w:spacing w:line="400" w:lineRule="exact"/>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 </w:t>
      </w:r>
    </w:p>
    <w:p w14:paraId="2B1ECC2B">
      <w:pPr>
        <w:widowControl w:val="0"/>
        <w:spacing w:line="400" w:lineRule="exact"/>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发包人：  （盖章）                       设计人：  （盖章）</w:t>
      </w:r>
    </w:p>
    <w:p w14:paraId="48C1D3A8">
      <w:pPr>
        <w:widowControl w:val="0"/>
        <w:spacing w:line="400" w:lineRule="exact"/>
        <w:jc w:val="both"/>
        <w:rPr>
          <w:rFonts w:hint="eastAsia" w:ascii="宋体" w:hAnsi="宋体" w:eastAsia="宋体" w:cs="宋体"/>
          <w:color w:val="auto"/>
          <w:kern w:val="2"/>
          <w:sz w:val="21"/>
          <w:szCs w:val="22"/>
          <w:highlight w:val="none"/>
          <w:u w:val="single"/>
        </w:rPr>
      </w:pPr>
      <w:r>
        <w:rPr>
          <w:rFonts w:hint="eastAsia" w:ascii="宋体" w:hAnsi="宋体" w:eastAsia="宋体" w:cs="宋体"/>
          <w:color w:val="auto"/>
          <w:kern w:val="2"/>
          <w:sz w:val="21"/>
          <w:szCs w:val="22"/>
          <w:highlight w:val="none"/>
        </w:rPr>
        <w:t xml:space="preserve">                                 </w:t>
      </w:r>
    </w:p>
    <w:p w14:paraId="1944FE58">
      <w:pPr>
        <w:widowControl w:val="0"/>
        <w:spacing w:line="400" w:lineRule="exact"/>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法定代表人或其委托代理人：                   法定代表人或其委托代理人：</w:t>
      </w:r>
    </w:p>
    <w:p w14:paraId="0113C9EA">
      <w:pPr>
        <w:widowControl w:val="0"/>
        <w:spacing w:line="400" w:lineRule="exact"/>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（签字）                                    （签字）</w:t>
      </w:r>
    </w:p>
    <w:p w14:paraId="3BC286B8">
      <w:pPr>
        <w:widowControl w:val="0"/>
        <w:spacing w:line="400" w:lineRule="exact"/>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 </w:t>
      </w:r>
    </w:p>
    <w:p w14:paraId="36E45681">
      <w:pPr>
        <w:widowControl w:val="0"/>
        <w:spacing w:line="400" w:lineRule="exact"/>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组织机构代码：                               组织机构代码：      </w:t>
      </w:r>
    </w:p>
    <w:p w14:paraId="5E9CFBA6">
      <w:pPr>
        <w:widowControl w:val="0"/>
        <w:spacing w:line="400" w:lineRule="exact"/>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纳税人识别码：                               纳税人识别码：   </w:t>
      </w:r>
    </w:p>
    <w:p w14:paraId="6FF44C10">
      <w:pPr>
        <w:widowControl w:val="0"/>
        <w:spacing w:line="400" w:lineRule="exact"/>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地  址：                                     地  址：     </w:t>
      </w:r>
    </w:p>
    <w:p w14:paraId="031BE329">
      <w:pPr>
        <w:widowControl w:val="0"/>
        <w:spacing w:line="400" w:lineRule="exact"/>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邮政编码：                                   邮政编码：</w:t>
      </w:r>
    </w:p>
    <w:p w14:paraId="3A826E9D">
      <w:pPr>
        <w:widowControl w:val="0"/>
        <w:spacing w:line="400" w:lineRule="exact"/>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法定代表人：                                 法定代表人：              </w:t>
      </w:r>
    </w:p>
    <w:p w14:paraId="4B61887C">
      <w:pPr>
        <w:widowControl w:val="0"/>
        <w:spacing w:line="400" w:lineRule="exact"/>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委托代理人：                                 委托代理人：              </w:t>
      </w:r>
    </w:p>
    <w:p w14:paraId="2BCA1D46">
      <w:pPr>
        <w:widowControl w:val="0"/>
        <w:spacing w:line="400" w:lineRule="exact"/>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电  话：                                     电  话：   </w:t>
      </w:r>
    </w:p>
    <w:p w14:paraId="5262F19D">
      <w:pPr>
        <w:widowControl w:val="0"/>
        <w:spacing w:line="400" w:lineRule="exact"/>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传  真：                                     传  真：    </w:t>
      </w:r>
    </w:p>
    <w:p w14:paraId="65C8699F">
      <w:pPr>
        <w:widowControl w:val="0"/>
        <w:spacing w:line="400" w:lineRule="exact"/>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电子信箱：                                   电子信箱：  </w:t>
      </w:r>
    </w:p>
    <w:p w14:paraId="3C3AA38D">
      <w:pPr>
        <w:widowControl w:val="0"/>
        <w:spacing w:line="400" w:lineRule="exact"/>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开户银行：                                   开户银行：  </w:t>
      </w:r>
    </w:p>
    <w:p w14:paraId="10D96B5A">
      <w:pPr>
        <w:widowControl w:val="0"/>
        <w:spacing w:line="400" w:lineRule="exact"/>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账  号：                                     账  号：       </w:t>
      </w:r>
    </w:p>
    <w:p w14:paraId="0DD0EFAB">
      <w:pPr>
        <w:widowControl w:val="0"/>
        <w:spacing w:line="400" w:lineRule="exact"/>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时  间：     年  月  日                      时  间：     年   月   日</w:t>
      </w:r>
    </w:p>
    <w:p w14:paraId="31A982E2">
      <w:pPr>
        <w:widowControl w:val="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 </w:t>
      </w:r>
    </w:p>
    <w:p w14:paraId="5BF2E666">
      <w:pPr>
        <w:keepNext/>
        <w:keepLines/>
        <w:widowControl w:val="0"/>
        <w:spacing w:before="260" w:after="260" w:line="416" w:lineRule="atLeast"/>
        <w:jc w:val="center"/>
        <w:outlineLvl w:val="2"/>
        <w:rPr>
          <w:rFonts w:hint="eastAsia" w:ascii="宋体" w:hAnsi="宋体" w:eastAsia="宋体" w:cs="宋体"/>
          <w:b/>
          <w:bCs/>
          <w:color w:val="auto"/>
          <w:kern w:val="0"/>
          <w:sz w:val="44"/>
          <w:szCs w:val="44"/>
          <w:highlight w:val="none"/>
        </w:rPr>
      </w:pPr>
      <w:bookmarkStart w:id="7" w:name="_Toc256000041"/>
      <w:bookmarkStart w:id="8" w:name="_Toc256000042"/>
      <w:bookmarkStart w:id="9" w:name="_Toc256000052"/>
      <w:bookmarkStart w:id="10" w:name="_Toc4082712"/>
      <w:bookmarkStart w:id="11" w:name="_Toc256000035"/>
      <w:bookmarkStart w:id="12" w:name="_Toc256000114"/>
      <w:bookmarkStart w:id="13" w:name="_Toc28800"/>
      <w:r>
        <w:rPr>
          <w:rFonts w:hint="eastAsia" w:ascii="宋体" w:hAnsi="宋体" w:eastAsia="宋体" w:cs="宋体"/>
          <w:b/>
          <w:bCs/>
          <w:color w:val="auto"/>
          <w:kern w:val="0"/>
          <w:sz w:val="44"/>
          <w:szCs w:val="44"/>
          <w:highlight w:val="none"/>
        </w:rPr>
        <w:t>第二部分 通用合同条款</w:t>
      </w:r>
      <w:bookmarkEnd w:id="7"/>
      <w:bookmarkEnd w:id="8"/>
      <w:bookmarkEnd w:id="9"/>
      <w:bookmarkEnd w:id="10"/>
      <w:bookmarkEnd w:id="11"/>
      <w:bookmarkEnd w:id="12"/>
      <w:bookmarkEnd w:id="13"/>
    </w:p>
    <w:p w14:paraId="6930B0E8">
      <w:pPr>
        <w:keepNext/>
        <w:keepLines/>
        <w:widowControl w:val="0"/>
        <w:spacing w:before="260" w:after="260" w:line="300" w:lineRule="auto"/>
        <w:jc w:val="center"/>
        <w:outlineLvl w:val="2"/>
        <w:rPr>
          <w:rFonts w:hint="eastAsia" w:ascii="宋体" w:hAnsi="宋体" w:eastAsia="宋体" w:cs="宋体"/>
          <w:b/>
          <w:bCs/>
          <w:color w:val="auto"/>
          <w:kern w:val="0"/>
          <w:sz w:val="32"/>
          <w:szCs w:val="32"/>
          <w:highlight w:val="none"/>
        </w:rPr>
      </w:pPr>
      <w:bookmarkStart w:id="14" w:name="_Toc24405"/>
      <w:bookmarkStart w:id="15" w:name="_Toc256000053"/>
      <w:bookmarkStart w:id="16" w:name="_Toc256000044"/>
      <w:bookmarkStart w:id="17" w:name="_Toc256000043"/>
      <w:bookmarkStart w:id="18" w:name="_Toc4082713"/>
      <w:r>
        <w:rPr>
          <w:rFonts w:hint="eastAsia" w:ascii="宋体" w:hAnsi="宋体" w:eastAsia="宋体" w:cs="宋体"/>
          <w:b/>
          <w:bCs/>
          <w:color w:val="auto"/>
          <w:kern w:val="0"/>
          <w:sz w:val="32"/>
          <w:szCs w:val="32"/>
          <w:highlight w:val="none"/>
        </w:rPr>
        <w:t>“通用合同条款”内容见《建设工程设计合同示范文本》（房屋建筑工程）（GF-2015-0209）</w:t>
      </w:r>
      <w:bookmarkEnd w:id="14"/>
      <w:bookmarkEnd w:id="15"/>
      <w:bookmarkEnd w:id="16"/>
      <w:bookmarkEnd w:id="17"/>
      <w:bookmarkEnd w:id="18"/>
    </w:p>
    <w:p w14:paraId="2FA1F06E">
      <w:pPr>
        <w:keepNext/>
        <w:keepLines/>
        <w:widowControl w:val="0"/>
        <w:spacing w:before="260" w:after="260" w:line="300" w:lineRule="auto"/>
        <w:jc w:val="center"/>
        <w:outlineLvl w:val="2"/>
        <w:rPr>
          <w:rFonts w:hint="eastAsia" w:ascii="宋体" w:hAnsi="宋体" w:eastAsia="宋体" w:cs="宋体"/>
          <w:b/>
          <w:bCs/>
          <w:color w:val="auto"/>
          <w:kern w:val="0"/>
          <w:sz w:val="32"/>
          <w:szCs w:val="32"/>
          <w:highlight w:val="none"/>
        </w:rPr>
      </w:pPr>
    </w:p>
    <w:p w14:paraId="20F1DDD2">
      <w:pPr>
        <w:keepNext/>
        <w:keepLines/>
        <w:widowControl w:val="0"/>
        <w:spacing w:before="260" w:after="260" w:line="300" w:lineRule="auto"/>
        <w:jc w:val="center"/>
        <w:outlineLvl w:val="2"/>
        <w:rPr>
          <w:rFonts w:hint="eastAsia" w:ascii="宋体" w:hAnsi="宋体" w:eastAsia="宋体" w:cs="宋体"/>
          <w:b/>
          <w:bCs/>
          <w:color w:val="auto"/>
          <w:kern w:val="0"/>
          <w:sz w:val="32"/>
          <w:szCs w:val="32"/>
          <w:highlight w:val="none"/>
        </w:rPr>
      </w:pPr>
    </w:p>
    <w:p w14:paraId="4AB245E4">
      <w:pPr>
        <w:keepNext/>
        <w:keepLines/>
        <w:widowControl w:val="0"/>
        <w:spacing w:before="260" w:after="260" w:line="300" w:lineRule="auto"/>
        <w:jc w:val="center"/>
        <w:outlineLvl w:val="2"/>
        <w:rPr>
          <w:rFonts w:hint="eastAsia" w:ascii="宋体" w:hAnsi="宋体" w:eastAsia="宋体" w:cs="宋体"/>
          <w:b/>
          <w:bCs/>
          <w:color w:val="auto"/>
          <w:kern w:val="0"/>
          <w:sz w:val="32"/>
          <w:szCs w:val="32"/>
          <w:highlight w:val="none"/>
        </w:rPr>
      </w:pPr>
    </w:p>
    <w:p w14:paraId="0DFC09D5">
      <w:pPr>
        <w:keepNext/>
        <w:keepLines/>
        <w:widowControl w:val="0"/>
        <w:spacing w:before="260" w:after="260" w:line="300" w:lineRule="auto"/>
        <w:jc w:val="center"/>
        <w:outlineLvl w:val="2"/>
        <w:rPr>
          <w:rFonts w:hint="eastAsia" w:ascii="宋体" w:hAnsi="宋体" w:eastAsia="宋体" w:cs="宋体"/>
          <w:b/>
          <w:bCs/>
          <w:color w:val="auto"/>
          <w:kern w:val="0"/>
          <w:sz w:val="32"/>
          <w:szCs w:val="32"/>
          <w:highlight w:val="none"/>
        </w:rPr>
      </w:pPr>
    </w:p>
    <w:p w14:paraId="43DDEB15">
      <w:pPr>
        <w:keepNext/>
        <w:keepLines/>
        <w:widowControl w:val="0"/>
        <w:spacing w:before="260" w:after="260" w:line="300" w:lineRule="auto"/>
        <w:jc w:val="center"/>
        <w:outlineLvl w:val="2"/>
        <w:rPr>
          <w:rFonts w:hint="eastAsia" w:ascii="宋体" w:hAnsi="宋体" w:eastAsia="宋体" w:cs="宋体"/>
          <w:b/>
          <w:bCs/>
          <w:color w:val="auto"/>
          <w:kern w:val="0"/>
          <w:sz w:val="32"/>
          <w:szCs w:val="32"/>
          <w:highlight w:val="none"/>
        </w:rPr>
      </w:pPr>
    </w:p>
    <w:p w14:paraId="0847E045">
      <w:pPr>
        <w:keepNext/>
        <w:keepLines/>
        <w:widowControl w:val="0"/>
        <w:spacing w:before="260" w:after="260" w:line="300" w:lineRule="auto"/>
        <w:jc w:val="center"/>
        <w:outlineLvl w:val="2"/>
        <w:rPr>
          <w:rFonts w:hint="eastAsia" w:ascii="宋体" w:hAnsi="宋体" w:eastAsia="宋体" w:cs="宋体"/>
          <w:b/>
          <w:bCs/>
          <w:color w:val="auto"/>
          <w:kern w:val="0"/>
          <w:sz w:val="32"/>
          <w:szCs w:val="32"/>
          <w:highlight w:val="none"/>
        </w:rPr>
      </w:pPr>
    </w:p>
    <w:p w14:paraId="2B43FBB7">
      <w:pPr>
        <w:keepNext/>
        <w:keepLines/>
        <w:widowControl w:val="0"/>
        <w:spacing w:before="260" w:after="260" w:line="300" w:lineRule="auto"/>
        <w:jc w:val="center"/>
        <w:outlineLvl w:val="2"/>
        <w:rPr>
          <w:rFonts w:hint="eastAsia" w:ascii="宋体" w:hAnsi="宋体" w:eastAsia="宋体" w:cs="宋体"/>
          <w:b/>
          <w:bCs/>
          <w:color w:val="auto"/>
          <w:kern w:val="0"/>
          <w:sz w:val="32"/>
          <w:szCs w:val="32"/>
          <w:highlight w:val="none"/>
        </w:rPr>
      </w:pPr>
    </w:p>
    <w:p w14:paraId="6B066136">
      <w:pPr>
        <w:keepNext/>
        <w:keepLines/>
        <w:widowControl w:val="0"/>
        <w:spacing w:before="260" w:after="260" w:line="300" w:lineRule="auto"/>
        <w:jc w:val="center"/>
        <w:outlineLvl w:val="2"/>
        <w:rPr>
          <w:rFonts w:hint="eastAsia" w:ascii="宋体" w:hAnsi="宋体" w:eastAsia="宋体" w:cs="宋体"/>
          <w:b/>
          <w:bCs/>
          <w:color w:val="auto"/>
          <w:kern w:val="0"/>
          <w:sz w:val="32"/>
          <w:szCs w:val="32"/>
          <w:highlight w:val="none"/>
        </w:rPr>
      </w:pPr>
    </w:p>
    <w:p w14:paraId="653F676C">
      <w:pPr>
        <w:keepNext/>
        <w:keepLines/>
        <w:widowControl w:val="0"/>
        <w:spacing w:before="260" w:after="260" w:line="300" w:lineRule="auto"/>
        <w:jc w:val="center"/>
        <w:outlineLvl w:val="2"/>
        <w:rPr>
          <w:rFonts w:hint="eastAsia" w:ascii="宋体" w:hAnsi="宋体" w:eastAsia="宋体" w:cs="宋体"/>
          <w:b/>
          <w:bCs/>
          <w:color w:val="auto"/>
          <w:kern w:val="0"/>
          <w:sz w:val="32"/>
          <w:szCs w:val="32"/>
          <w:highlight w:val="none"/>
        </w:rPr>
      </w:pPr>
    </w:p>
    <w:p w14:paraId="114EC730">
      <w:pPr>
        <w:keepNext/>
        <w:keepLines/>
        <w:widowControl w:val="0"/>
        <w:spacing w:before="260" w:after="260" w:line="300" w:lineRule="auto"/>
        <w:jc w:val="center"/>
        <w:outlineLvl w:val="2"/>
        <w:rPr>
          <w:rFonts w:hint="eastAsia" w:ascii="宋体" w:hAnsi="宋体" w:eastAsia="宋体" w:cs="宋体"/>
          <w:b/>
          <w:bCs/>
          <w:color w:val="auto"/>
          <w:kern w:val="0"/>
          <w:sz w:val="32"/>
          <w:szCs w:val="32"/>
          <w:highlight w:val="none"/>
        </w:rPr>
      </w:pPr>
    </w:p>
    <w:p w14:paraId="7F84EA3B">
      <w:pPr>
        <w:keepNext/>
        <w:keepLines/>
        <w:widowControl w:val="0"/>
        <w:spacing w:before="260" w:after="260" w:line="300" w:lineRule="auto"/>
        <w:jc w:val="center"/>
        <w:outlineLvl w:val="2"/>
        <w:rPr>
          <w:rFonts w:hint="eastAsia" w:ascii="宋体" w:hAnsi="宋体" w:eastAsia="宋体" w:cs="宋体"/>
          <w:b/>
          <w:bCs/>
          <w:color w:val="auto"/>
          <w:kern w:val="0"/>
          <w:sz w:val="32"/>
          <w:szCs w:val="32"/>
          <w:highlight w:val="none"/>
        </w:rPr>
      </w:pPr>
    </w:p>
    <w:p w14:paraId="5EF63ABD">
      <w:pPr>
        <w:keepNext/>
        <w:keepLines/>
        <w:widowControl w:val="0"/>
        <w:spacing w:before="260" w:after="260" w:line="300" w:lineRule="auto"/>
        <w:jc w:val="center"/>
        <w:outlineLvl w:val="2"/>
        <w:rPr>
          <w:rFonts w:hint="eastAsia" w:ascii="宋体" w:hAnsi="宋体" w:eastAsia="宋体" w:cs="宋体"/>
          <w:b/>
          <w:bCs/>
          <w:color w:val="auto"/>
          <w:kern w:val="0"/>
          <w:sz w:val="32"/>
          <w:szCs w:val="32"/>
          <w:highlight w:val="none"/>
        </w:rPr>
      </w:pPr>
    </w:p>
    <w:p w14:paraId="66BDA11B">
      <w:pPr>
        <w:keepNext/>
        <w:keepLines/>
        <w:widowControl w:val="0"/>
        <w:spacing w:before="260" w:after="260" w:line="300" w:lineRule="auto"/>
        <w:jc w:val="center"/>
        <w:outlineLvl w:val="2"/>
        <w:rPr>
          <w:rFonts w:hint="eastAsia" w:ascii="宋体" w:hAnsi="宋体" w:eastAsia="宋体" w:cs="宋体"/>
          <w:b/>
          <w:bCs/>
          <w:color w:val="auto"/>
          <w:kern w:val="0"/>
          <w:sz w:val="44"/>
          <w:szCs w:val="44"/>
          <w:highlight w:val="none"/>
        </w:rPr>
      </w:pPr>
      <w:r>
        <w:rPr>
          <w:rFonts w:hint="eastAsia" w:ascii="宋体" w:hAnsi="宋体" w:eastAsia="宋体" w:cs="宋体"/>
          <w:b/>
          <w:bCs/>
          <w:color w:val="auto"/>
          <w:kern w:val="0"/>
          <w:sz w:val="44"/>
          <w:szCs w:val="44"/>
          <w:highlight w:val="none"/>
        </w:rPr>
        <w:br w:type="page"/>
      </w:r>
      <w:bookmarkStart w:id="19" w:name="_Toc256000049"/>
      <w:bookmarkStart w:id="20" w:name="_Toc256000073"/>
      <w:bookmarkStart w:id="21" w:name="_Toc256000060"/>
      <w:bookmarkStart w:id="22" w:name="_Toc23973"/>
      <w:bookmarkStart w:id="23" w:name="_Toc256000156"/>
      <w:bookmarkStart w:id="24" w:name="_Toc4082714"/>
      <w:r>
        <w:rPr>
          <w:rFonts w:hint="eastAsia" w:ascii="宋体" w:hAnsi="宋体" w:eastAsia="宋体" w:cs="宋体"/>
          <w:b/>
          <w:bCs/>
          <w:color w:val="auto"/>
          <w:kern w:val="0"/>
          <w:sz w:val="44"/>
          <w:szCs w:val="44"/>
          <w:highlight w:val="none"/>
        </w:rPr>
        <w:t>第三部分 专用合同条款</w:t>
      </w:r>
      <w:bookmarkEnd w:id="19"/>
      <w:bookmarkEnd w:id="20"/>
      <w:bookmarkEnd w:id="21"/>
      <w:bookmarkEnd w:id="22"/>
      <w:bookmarkEnd w:id="23"/>
      <w:bookmarkEnd w:id="24"/>
    </w:p>
    <w:p w14:paraId="3ECC9F19">
      <w:pPr>
        <w:keepNext/>
        <w:keepLines/>
        <w:widowControl w:val="0"/>
        <w:adjustRightInd w:val="0"/>
        <w:spacing w:before="120" w:after="120" w:line="360" w:lineRule="auto"/>
        <w:jc w:val="both"/>
        <w:textAlignment w:val="baseline"/>
        <w:outlineLvl w:val="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 一般约定</w:t>
      </w:r>
    </w:p>
    <w:p w14:paraId="0FF9E592">
      <w:pPr>
        <w:widowControl w:val="0"/>
        <w:spacing w:before="120" w:after="120" w:line="360" w:lineRule="auto"/>
        <w:ind w:firstLine="42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1.1 词语定义与解释</w:t>
      </w:r>
    </w:p>
    <w:p w14:paraId="2F6E3B0F">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1.1.1 合同</w:t>
      </w:r>
    </w:p>
    <w:p w14:paraId="7A01CFF9">
      <w:pPr>
        <w:widowControl w:val="0"/>
        <w:spacing w:line="360" w:lineRule="auto"/>
        <w:ind w:firstLine="420" w:firstLineChars="200"/>
        <w:jc w:val="both"/>
        <w:rPr>
          <w:rFonts w:hint="eastAsia" w:ascii="宋体" w:hAnsi="宋体" w:eastAsia="宋体" w:cs="宋体"/>
          <w:color w:val="auto"/>
          <w:kern w:val="2"/>
          <w:sz w:val="21"/>
          <w:szCs w:val="22"/>
          <w:highlight w:val="none"/>
          <w:u w:val="single"/>
        </w:rPr>
      </w:pPr>
      <w:r>
        <w:rPr>
          <w:rFonts w:hint="eastAsia" w:ascii="宋体" w:hAnsi="宋体" w:eastAsia="宋体" w:cs="宋体"/>
          <w:color w:val="auto"/>
          <w:kern w:val="2"/>
          <w:sz w:val="21"/>
          <w:szCs w:val="22"/>
          <w:highlight w:val="none"/>
        </w:rPr>
        <w:t>1.1.1.8 其他合同文件包括：</w:t>
      </w:r>
      <w:r>
        <w:rPr>
          <w:rFonts w:hint="eastAsia" w:ascii="宋体" w:hAnsi="宋体" w:eastAsia="宋体" w:cs="宋体"/>
          <w:color w:val="auto"/>
          <w:kern w:val="2"/>
          <w:sz w:val="21"/>
          <w:szCs w:val="22"/>
          <w:highlight w:val="none"/>
          <w:u w:val="single"/>
        </w:rPr>
        <w:t>招标文件、答疑纪要、澄清、投标文件、补充协议书、双方有关工程的洽商、变更等书面材料</w:t>
      </w:r>
      <w:r>
        <w:rPr>
          <w:rFonts w:hint="eastAsia" w:ascii="宋体" w:hAnsi="宋体" w:eastAsia="宋体" w:cs="宋体"/>
          <w:color w:val="auto"/>
          <w:kern w:val="2"/>
          <w:sz w:val="21"/>
          <w:szCs w:val="22"/>
          <w:highlight w:val="none"/>
        </w:rPr>
        <w:t>。</w:t>
      </w:r>
    </w:p>
    <w:p w14:paraId="07F74BC1">
      <w:pPr>
        <w:widowControl w:val="0"/>
        <w:spacing w:before="120" w:after="120"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1.3 法律 </w:t>
      </w:r>
    </w:p>
    <w:p w14:paraId="578C3B68">
      <w:pPr>
        <w:widowControl w:val="0"/>
        <w:spacing w:line="360" w:lineRule="auto"/>
        <w:ind w:left="1155" w:leftChars="100" w:hanging="945" w:hangingChars="450"/>
        <w:jc w:val="both"/>
        <w:rPr>
          <w:rFonts w:hint="eastAsia" w:ascii="宋体" w:hAnsi="宋体" w:eastAsia="宋体" w:cs="宋体"/>
          <w:color w:val="auto"/>
          <w:kern w:val="2"/>
          <w:sz w:val="21"/>
          <w:szCs w:val="22"/>
          <w:highlight w:val="none"/>
          <w:u w:val="single"/>
        </w:rPr>
      </w:pPr>
      <w:r>
        <w:rPr>
          <w:rFonts w:hint="eastAsia" w:ascii="宋体" w:hAnsi="宋体" w:eastAsia="宋体" w:cs="宋体"/>
          <w:color w:val="auto"/>
          <w:kern w:val="2"/>
          <w:sz w:val="21"/>
          <w:szCs w:val="22"/>
          <w:highlight w:val="none"/>
        </w:rPr>
        <w:t>适用于合同的其他规范性文件：</w:t>
      </w:r>
      <w:r>
        <w:rPr>
          <w:rFonts w:hint="eastAsia" w:ascii="宋体" w:hAnsi="宋体" w:eastAsia="宋体" w:cs="宋体"/>
          <w:color w:val="auto"/>
          <w:kern w:val="2"/>
          <w:sz w:val="21"/>
          <w:szCs w:val="22"/>
          <w:highlight w:val="none"/>
          <w:u w:val="single"/>
        </w:rPr>
        <w:t>《中华人民共和国招标投标法》（中华人民共和国主席令第21</w:t>
      </w:r>
    </w:p>
    <w:p w14:paraId="3763BCAC">
      <w:pPr>
        <w:widowControl w:val="0"/>
        <w:spacing w:line="360" w:lineRule="auto"/>
        <w:jc w:val="both"/>
        <w:rPr>
          <w:rFonts w:hint="eastAsia" w:ascii="宋体" w:hAnsi="宋体" w:eastAsia="宋体" w:cs="宋体"/>
          <w:color w:val="auto"/>
          <w:kern w:val="2"/>
          <w:sz w:val="21"/>
          <w:szCs w:val="22"/>
          <w:highlight w:val="none"/>
          <w:u w:val="single"/>
        </w:rPr>
      </w:pPr>
      <w:r>
        <w:rPr>
          <w:rFonts w:hint="eastAsia" w:ascii="宋体" w:hAnsi="宋体" w:eastAsia="宋体" w:cs="宋体"/>
          <w:color w:val="auto"/>
          <w:kern w:val="2"/>
          <w:sz w:val="21"/>
          <w:szCs w:val="22"/>
          <w:highlight w:val="none"/>
          <w:u w:val="single"/>
        </w:rPr>
        <w:t>号）、《中华人民共和国招标投标条例》、《中华人民共和国民法典》（中华人民共和国主席令第45号）、《中华人民共和国建筑法》（中华人民共和国主席令第91号）、《建设工程质量管理条例》（国务院令第279号）、《建设工程安全生产管理条例》（国务院令第393号）、《建筑工程质量保修办法》（建设部令第80号）、《建设工程勘察设计市场管理规定》及现行有关国家、行业和地方建筑法规、规章</w:t>
      </w:r>
      <w:r>
        <w:rPr>
          <w:rFonts w:hint="eastAsia" w:ascii="宋体" w:hAnsi="宋体" w:eastAsia="宋体" w:cs="宋体"/>
          <w:color w:val="auto"/>
          <w:kern w:val="2"/>
          <w:sz w:val="21"/>
          <w:szCs w:val="22"/>
          <w:highlight w:val="none"/>
        </w:rPr>
        <w:t>。</w:t>
      </w:r>
    </w:p>
    <w:p w14:paraId="4E857F4B">
      <w:pPr>
        <w:widowControl w:val="0"/>
        <w:spacing w:before="120" w:after="120"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1.4 技术标准</w:t>
      </w:r>
    </w:p>
    <w:p w14:paraId="22D85FB8">
      <w:pPr>
        <w:widowControl w:val="0"/>
        <w:spacing w:line="360" w:lineRule="auto"/>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1.4.1 适用于工程的技术标准包括：</w:t>
      </w:r>
      <w:r>
        <w:rPr>
          <w:rFonts w:hint="eastAsia" w:ascii="宋体" w:hAnsi="宋体" w:eastAsia="宋体" w:cs="宋体"/>
          <w:color w:val="auto"/>
          <w:kern w:val="2"/>
          <w:sz w:val="21"/>
          <w:szCs w:val="22"/>
          <w:highlight w:val="none"/>
          <w:u w:val="single"/>
        </w:rPr>
        <w:t>按照合同通用条款执行</w:t>
      </w:r>
      <w:r>
        <w:rPr>
          <w:rFonts w:hint="eastAsia" w:ascii="宋体" w:hAnsi="宋体" w:eastAsia="宋体" w:cs="宋体"/>
          <w:color w:val="auto"/>
          <w:kern w:val="2"/>
          <w:sz w:val="21"/>
          <w:szCs w:val="22"/>
          <w:highlight w:val="none"/>
        </w:rPr>
        <w:t>。</w:t>
      </w:r>
    </w:p>
    <w:p w14:paraId="3662E8B4">
      <w:pPr>
        <w:widowControl w:val="0"/>
        <w:spacing w:line="360" w:lineRule="auto"/>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1.4.2 国外技术标准原文版本和中文译本的提供方：</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8"/>
          <w:szCs w:val="28"/>
          <w:highlight w:val="none"/>
          <w:u w:val="single"/>
        </w:rPr>
        <w:t xml:space="preserve"> /  </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5597E383">
      <w:pPr>
        <w:widowControl w:val="0"/>
        <w:spacing w:line="360" w:lineRule="auto"/>
        <w:jc w:val="both"/>
        <w:rPr>
          <w:rFonts w:hint="eastAsia" w:ascii="宋体" w:hAnsi="宋体" w:eastAsia="宋体" w:cs="宋体"/>
          <w:color w:val="auto"/>
          <w:kern w:val="2"/>
          <w:sz w:val="21"/>
          <w:szCs w:val="22"/>
          <w:highlight w:val="none"/>
          <w:u w:val="single"/>
        </w:rPr>
      </w:pPr>
      <w:r>
        <w:rPr>
          <w:rFonts w:hint="eastAsia" w:ascii="宋体" w:hAnsi="宋体" w:eastAsia="宋体" w:cs="宋体"/>
          <w:color w:val="auto"/>
          <w:kern w:val="2"/>
          <w:sz w:val="21"/>
          <w:szCs w:val="22"/>
          <w:highlight w:val="none"/>
        </w:rPr>
        <w:t>提供国外技术标准的名称：</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8"/>
          <w:szCs w:val="28"/>
          <w:highlight w:val="none"/>
          <w:u w:val="single"/>
        </w:rPr>
        <w:t xml:space="preserve"> /  </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0279D6B0">
      <w:pPr>
        <w:widowControl w:val="0"/>
        <w:spacing w:line="360" w:lineRule="auto"/>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提供国外技术标准的份数：</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8"/>
          <w:szCs w:val="28"/>
          <w:highlight w:val="none"/>
          <w:u w:val="single"/>
        </w:rPr>
        <w:t xml:space="preserve"> /  </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127DC32A">
      <w:pPr>
        <w:widowControl w:val="0"/>
        <w:spacing w:line="360" w:lineRule="auto"/>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提供国外技术标准的时间：</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8"/>
          <w:szCs w:val="28"/>
          <w:highlight w:val="none"/>
          <w:u w:val="single"/>
        </w:rPr>
        <w:t xml:space="preserve"> /  </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4F964FE8">
      <w:pPr>
        <w:widowControl w:val="0"/>
        <w:spacing w:line="360" w:lineRule="auto"/>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提供国外技术标准的费用承担：</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8"/>
          <w:szCs w:val="28"/>
          <w:highlight w:val="none"/>
          <w:u w:val="single"/>
        </w:rPr>
        <w:t xml:space="preserve"> /  </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72CB48D7">
      <w:pPr>
        <w:widowControl w:val="0"/>
        <w:spacing w:line="360" w:lineRule="auto"/>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1.4.3 发包人对工程的技术标准和功能要求的特殊要求：</w:t>
      </w:r>
      <w:r>
        <w:rPr>
          <w:rFonts w:hint="eastAsia" w:ascii="宋体" w:hAnsi="宋体" w:eastAsia="宋体" w:cs="宋体"/>
          <w:color w:val="auto"/>
          <w:kern w:val="2"/>
          <w:sz w:val="28"/>
          <w:szCs w:val="28"/>
          <w:highlight w:val="none"/>
          <w:u w:val="single"/>
        </w:rPr>
        <w:t xml:space="preserve"> /  。</w:t>
      </w:r>
    </w:p>
    <w:p w14:paraId="73582686">
      <w:pPr>
        <w:widowControl w:val="0"/>
        <w:spacing w:before="120" w:after="120"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1.5 合同文件的优先顺序</w:t>
      </w:r>
    </w:p>
    <w:p w14:paraId="6BCB8CED">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合同文件组成及优先顺序为：</w:t>
      </w:r>
      <w:r>
        <w:rPr>
          <w:rFonts w:hint="eastAsia" w:ascii="宋体" w:hAnsi="宋体" w:eastAsia="宋体" w:cs="宋体"/>
          <w:color w:val="auto"/>
          <w:kern w:val="2"/>
          <w:sz w:val="21"/>
          <w:szCs w:val="22"/>
          <w:highlight w:val="none"/>
          <w:u w:val="single"/>
        </w:rPr>
        <w:t xml:space="preserve"> 按照合同通用条款执行 </w:t>
      </w:r>
      <w:r>
        <w:rPr>
          <w:rFonts w:hint="eastAsia" w:ascii="宋体" w:hAnsi="宋体" w:eastAsia="宋体" w:cs="宋体"/>
          <w:color w:val="auto"/>
          <w:kern w:val="2"/>
          <w:sz w:val="21"/>
          <w:szCs w:val="22"/>
          <w:highlight w:val="none"/>
        </w:rPr>
        <w:t>。</w:t>
      </w:r>
    </w:p>
    <w:p w14:paraId="048A8BE0">
      <w:pPr>
        <w:widowControl w:val="0"/>
        <w:spacing w:before="120" w:after="120"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1.6 联络</w:t>
      </w:r>
    </w:p>
    <w:p w14:paraId="648EB8EF">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1.6.1 发包人和设计人应当在</w:t>
      </w:r>
      <w:r>
        <w:rPr>
          <w:rFonts w:hint="eastAsia" w:ascii="宋体" w:hAnsi="宋体" w:eastAsia="宋体" w:cs="宋体"/>
          <w:color w:val="auto"/>
          <w:kern w:val="2"/>
          <w:sz w:val="21"/>
          <w:szCs w:val="22"/>
          <w:highlight w:val="none"/>
          <w:u w:val="single"/>
        </w:rPr>
        <w:t xml:space="preserve">5 </w:t>
      </w:r>
      <w:r>
        <w:rPr>
          <w:rFonts w:hint="eastAsia" w:ascii="宋体" w:hAnsi="宋体" w:eastAsia="宋体" w:cs="宋体"/>
          <w:color w:val="auto"/>
          <w:kern w:val="2"/>
          <w:sz w:val="21"/>
          <w:szCs w:val="22"/>
          <w:highlight w:val="none"/>
        </w:rPr>
        <w:t>天内将与合同有关的通知、批准、证明、证书、指示、指令、要求、请求、同意、确定和决定等书面函件送达对方当事人。</w:t>
      </w:r>
    </w:p>
    <w:p w14:paraId="53B17526">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1.6.2 发包人与设计人联系信息</w:t>
      </w:r>
    </w:p>
    <w:p w14:paraId="52813156">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发包人接收文件的地点：</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70382D97">
      <w:pPr>
        <w:widowControl w:val="0"/>
        <w:spacing w:line="360" w:lineRule="auto"/>
        <w:ind w:firstLine="420" w:firstLineChars="200"/>
        <w:jc w:val="both"/>
        <w:rPr>
          <w:rFonts w:hint="eastAsia" w:ascii="宋体" w:hAnsi="宋体" w:eastAsia="宋体" w:cs="宋体"/>
          <w:color w:val="auto"/>
          <w:kern w:val="2"/>
          <w:sz w:val="21"/>
          <w:szCs w:val="22"/>
          <w:highlight w:val="none"/>
          <w:u w:val="single"/>
        </w:rPr>
      </w:pPr>
      <w:r>
        <w:rPr>
          <w:rFonts w:hint="eastAsia" w:ascii="宋体" w:hAnsi="宋体" w:eastAsia="宋体" w:cs="宋体"/>
          <w:color w:val="auto"/>
          <w:kern w:val="2"/>
          <w:sz w:val="21"/>
          <w:szCs w:val="22"/>
          <w:highlight w:val="none"/>
        </w:rPr>
        <w:t>发包人指定的接收人为：</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43F630BE">
      <w:pPr>
        <w:widowControl w:val="0"/>
        <w:spacing w:line="360" w:lineRule="auto"/>
        <w:ind w:firstLine="420" w:firstLineChars="200"/>
        <w:jc w:val="both"/>
        <w:rPr>
          <w:rFonts w:hint="eastAsia" w:ascii="宋体" w:hAnsi="宋体" w:eastAsia="宋体" w:cs="宋体"/>
          <w:color w:val="auto"/>
          <w:kern w:val="2"/>
          <w:sz w:val="21"/>
          <w:szCs w:val="22"/>
          <w:highlight w:val="none"/>
          <w:u w:val="single"/>
        </w:rPr>
      </w:pPr>
      <w:r>
        <w:rPr>
          <w:rFonts w:hint="eastAsia" w:ascii="宋体" w:hAnsi="宋体" w:eastAsia="宋体" w:cs="宋体"/>
          <w:color w:val="auto"/>
          <w:kern w:val="2"/>
          <w:sz w:val="21"/>
          <w:szCs w:val="22"/>
          <w:highlight w:val="none"/>
        </w:rPr>
        <w:t>发包人指定的联系电话及传真号码：</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25E1AAEB">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发包人指定的电子邮箱：</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2DCA5460">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设计人接收文件的地点：</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7E383BC7">
      <w:pPr>
        <w:widowControl w:val="0"/>
        <w:spacing w:line="360" w:lineRule="auto"/>
        <w:ind w:firstLine="420" w:firstLineChars="200"/>
        <w:jc w:val="both"/>
        <w:rPr>
          <w:rFonts w:hint="eastAsia" w:ascii="宋体" w:hAnsi="宋体" w:eastAsia="宋体" w:cs="宋体"/>
          <w:color w:val="auto"/>
          <w:kern w:val="2"/>
          <w:sz w:val="21"/>
          <w:szCs w:val="22"/>
          <w:highlight w:val="none"/>
          <w:u w:val="single"/>
        </w:rPr>
      </w:pPr>
      <w:r>
        <w:rPr>
          <w:rFonts w:hint="eastAsia" w:ascii="宋体" w:hAnsi="宋体" w:eastAsia="宋体" w:cs="宋体"/>
          <w:color w:val="auto"/>
          <w:kern w:val="2"/>
          <w:sz w:val="21"/>
          <w:szCs w:val="22"/>
          <w:highlight w:val="none"/>
        </w:rPr>
        <w:t>设计人指定的接收人为：</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6EBF9F7E">
      <w:pPr>
        <w:widowControl w:val="0"/>
        <w:spacing w:line="360" w:lineRule="auto"/>
        <w:ind w:firstLine="420" w:firstLineChars="200"/>
        <w:jc w:val="both"/>
        <w:rPr>
          <w:rFonts w:hint="eastAsia" w:ascii="宋体" w:hAnsi="宋体" w:eastAsia="宋体" w:cs="宋体"/>
          <w:color w:val="auto"/>
          <w:kern w:val="2"/>
          <w:sz w:val="21"/>
          <w:szCs w:val="22"/>
          <w:highlight w:val="none"/>
          <w:u w:val="single"/>
        </w:rPr>
      </w:pPr>
      <w:r>
        <w:rPr>
          <w:rFonts w:hint="eastAsia" w:ascii="宋体" w:hAnsi="宋体" w:eastAsia="宋体" w:cs="宋体"/>
          <w:color w:val="auto"/>
          <w:kern w:val="2"/>
          <w:sz w:val="21"/>
          <w:szCs w:val="22"/>
          <w:highlight w:val="none"/>
        </w:rPr>
        <w:t>设计人指定的联系电话及传真号码：</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61D751E6">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设计人指定的电子邮箱：</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26862661">
      <w:pPr>
        <w:keepNext/>
        <w:keepLines/>
        <w:widowControl w:val="0"/>
        <w:spacing w:before="120" w:after="120" w:line="360" w:lineRule="auto"/>
        <w:ind w:left="420" w:leftChars="200"/>
        <w:jc w:val="both"/>
        <w:outlineLvl w:val="4"/>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1.8 保密</w:t>
      </w:r>
    </w:p>
    <w:p w14:paraId="13345EDC">
      <w:pPr>
        <w:widowControl w:val="0"/>
        <w:spacing w:line="360" w:lineRule="auto"/>
        <w:ind w:firstLine="42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保密期限：</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4E5569E5">
      <w:pPr>
        <w:keepNext/>
        <w:keepLines/>
        <w:widowControl w:val="0"/>
        <w:adjustRightInd w:val="0"/>
        <w:spacing w:before="120" w:after="120" w:line="360" w:lineRule="auto"/>
        <w:jc w:val="both"/>
        <w:textAlignment w:val="baseline"/>
        <w:outlineLvl w:val="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 发包人</w:t>
      </w:r>
    </w:p>
    <w:p w14:paraId="1B766B08">
      <w:pPr>
        <w:widowControl w:val="0"/>
        <w:spacing w:before="120" w:after="120" w:line="360" w:lineRule="auto"/>
        <w:ind w:firstLine="42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2.1 发包人一般义务</w:t>
      </w:r>
    </w:p>
    <w:p w14:paraId="0F879902">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2.1.3 发包人其他义务：</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46DF86CA">
      <w:pPr>
        <w:widowControl w:val="0"/>
        <w:spacing w:before="120" w:after="120"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2.2 发包人代表</w:t>
      </w:r>
    </w:p>
    <w:p w14:paraId="5A079A4C">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发包人代表：</w:t>
      </w:r>
    </w:p>
    <w:p w14:paraId="2219A7AD">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姓    名：</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598CF4FB">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身份证号：</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6924B8DA">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职    务：</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0BA592EB">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联系电话：</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1C8112F4">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电子信箱：</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58023BB9">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通信地址：</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12A5BE94">
      <w:pPr>
        <w:widowControl w:val="0"/>
        <w:spacing w:line="360" w:lineRule="auto"/>
        <w:ind w:firstLine="420" w:firstLineChars="200"/>
        <w:jc w:val="both"/>
        <w:rPr>
          <w:rFonts w:hint="eastAsia" w:ascii="宋体" w:hAnsi="宋体" w:eastAsia="宋体" w:cs="宋体"/>
          <w:color w:val="auto"/>
          <w:kern w:val="2"/>
          <w:sz w:val="21"/>
          <w:szCs w:val="22"/>
          <w:highlight w:val="none"/>
          <w:u w:val="single"/>
        </w:rPr>
      </w:pPr>
      <w:r>
        <w:rPr>
          <w:rFonts w:hint="eastAsia" w:ascii="宋体" w:hAnsi="宋体" w:eastAsia="宋体" w:cs="宋体"/>
          <w:color w:val="auto"/>
          <w:kern w:val="2"/>
          <w:sz w:val="21"/>
          <w:szCs w:val="22"/>
          <w:highlight w:val="none"/>
        </w:rPr>
        <w:t>发包人对发包人代表的授权范围如下：</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04180EA2">
      <w:pPr>
        <w:widowControl w:val="0"/>
        <w:spacing w:after="120"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发包人更换发包人代表的，应当提前</w:t>
      </w:r>
      <w:r>
        <w:rPr>
          <w:rFonts w:hint="eastAsia" w:ascii="宋体" w:hAnsi="宋体" w:eastAsia="宋体" w:cs="宋体"/>
          <w:color w:val="auto"/>
          <w:kern w:val="2"/>
          <w:sz w:val="21"/>
          <w:szCs w:val="22"/>
          <w:highlight w:val="none"/>
          <w:u w:val="single"/>
        </w:rPr>
        <w:t xml:space="preserve">   5  </w:t>
      </w:r>
      <w:r>
        <w:rPr>
          <w:rFonts w:hint="eastAsia" w:ascii="宋体" w:hAnsi="宋体" w:eastAsia="宋体" w:cs="宋体"/>
          <w:color w:val="auto"/>
          <w:kern w:val="2"/>
          <w:sz w:val="21"/>
          <w:szCs w:val="22"/>
          <w:highlight w:val="none"/>
        </w:rPr>
        <w:t>天书面通知设计人。</w:t>
      </w:r>
    </w:p>
    <w:p w14:paraId="48835450">
      <w:pPr>
        <w:widowControl w:val="0"/>
        <w:spacing w:before="120" w:after="120"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2.3 发包人决定</w:t>
      </w:r>
    </w:p>
    <w:p w14:paraId="253764E7">
      <w:pPr>
        <w:widowControl w:val="0"/>
        <w:spacing w:line="360" w:lineRule="auto"/>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2.3.2 发包人应在</w:t>
      </w:r>
      <w:r>
        <w:rPr>
          <w:rFonts w:hint="eastAsia" w:ascii="宋体" w:hAnsi="宋体" w:eastAsia="宋体" w:cs="宋体"/>
          <w:color w:val="auto"/>
          <w:kern w:val="2"/>
          <w:sz w:val="21"/>
          <w:szCs w:val="22"/>
          <w:highlight w:val="none"/>
          <w:u w:val="single"/>
        </w:rPr>
        <w:t>5</w:t>
      </w:r>
      <w:r>
        <w:rPr>
          <w:rFonts w:hint="eastAsia" w:ascii="宋体" w:hAnsi="宋体" w:eastAsia="宋体" w:cs="宋体"/>
          <w:color w:val="auto"/>
          <w:kern w:val="2"/>
          <w:sz w:val="21"/>
          <w:szCs w:val="22"/>
          <w:highlight w:val="none"/>
        </w:rPr>
        <w:t>天内对设计人书面提出的事项作出书面决定。</w:t>
      </w:r>
    </w:p>
    <w:p w14:paraId="2745219C">
      <w:pPr>
        <w:keepNext/>
        <w:keepLines w:val="0"/>
        <w:widowControl w:val="0"/>
        <w:adjustRightInd w:val="0"/>
        <w:spacing w:before="120" w:after="120" w:line="360" w:lineRule="auto"/>
        <w:jc w:val="both"/>
        <w:textAlignment w:val="baseline"/>
        <w:outlineLvl w:val="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 设计人</w:t>
      </w:r>
    </w:p>
    <w:p w14:paraId="501C18F8">
      <w:pPr>
        <w:keepNext/>
        <w:keepLines w:val="0"/>
        <w:widowControl w:val="0"/>
        <w:spacing w:before="120" w:after="120" w:line="360" w:lineRule="auto"/>
        <w:ind w:left="420" w:leftChars="200"/>
        <w:jc w:val="both"/>
        <w:outlineLvl w:val="4"/>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3.1 设计人一般义务</w:t>
      </w:r>
    </w:p>
    <w:p w14:paraId="1A71D9B4">
      <w:pPr>
        <w:keepNext/>
        <w:widowControl w:val="0"/>
        <w:spacing w:after="120" w:line="360" w:lineRule="auto"/>
        <w:ind w:firstLine="42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3.1.1 设计人需配合发包人办理有关许可、批准或备案手续。</w:t>
      </w:r>
    </w:p>
    <w:p w14:paraId="546E3ED1">
      <w:pPr>
        <w:widowControl w:val="0"/>
        <w:ind w:left="432"/>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3.1.3 设计人其他义务：签订合同时双方商议决定。</w:t>
      </w:r>
    </w:p>
    <w:p w14:paraId="7C2CB58F">
      <w:pPr>
        <w:widowControl w:val="0"/>
        <w:ind w:left="432"/>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3.13.1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施工中各阶段验收时，项目负责人及有关设计人员应到位参加签字、盖章、出具设计竣工验收报告书。在一年内项目尚未开始施工，设计人扔负责上述工作，所需工作量不向发包人收取咨询服务费。</w:t>
      </w:r>
    </w:p>
    <w:p w14:paraId="26D7AB73">
      <w:pPr>
        <w:widowControl w:val="0"/>
        <w:ind w:left="432"/>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3.1.3.2设计人应负责对本合同工程结算时对签证、设计变更、结算价格进行审核。</w:t>
      </w:r>
    </w:p>
    <w:p w14:paraId="53701122">
      <w:pPr>
        <w:widowControl w:val="0"/>
        <w:ind w:left="432"/>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3.1.3.3设计工作必须按照发包方确认的《本项目设计人员确认表》，由经验丰富的高级专家并且配备足够的人员完成。</w:t>
      </w:r>
    </w:p>
    <w:p w14:paraId="298A76AF">
      <w:pPr>
        <w:widowControl w:val="0"/>
        <w:ind w:left="432"/>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3.1.3.4设计人为本项目提供服务的人员、时间等应满足发包人的需要，发包人可根据本工程建设的实际情况和需要而要求设计人安排相应人员到发包人施工现场，设计人保证随叫随到。</w:t>
      </w:r>
    </w:p>
    <w:p w14:paraId="29D6F32A">
      <w:pPr>
        <w:keepNext/>
        <w:keepLines/>
        <w:widowControl w:val="0"/>
        <w:spacing w:before="120" w:after="120" w:line="360" w:lineRule="auto"/>
        <w:ind w:left="420" w:leftChars="200"/>
        <w:jc w:val="both"/>
        <w:outlineLvl w:val="4"/>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3.2 项目负责人</w:t>
      </w:r>
    </w:p>
    <w:p w14:paraId="2E4BAAB3">
      <w:pPr>
        <w:widowControl w:val="0"/>
        <w:spacing w:line="360" w:lineRule="auto"/>
        <w:ind w:firstLine="42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3.2.1 项目负责人</w:t>
      </w:r>
    </w:p>
    <w:p w14:paraId="28893EEE">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姓    名：</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0CE63BDA">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执业资格及等级：</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12918F87">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注册证书号：</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7E1F6ED9">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联系电话：</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72E9BC3A">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电子信箱：</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0DF6ADA7">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通信地址：</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7B54AF8F">
      <w:pPr>
        <w:widowControl w:val="0"/>
        <w:spacing w:line="360" w:lineRule="auto"/>
        <w:ind w:firstLine="420" w:firstLineChars="200"/>
        <w:jc w:val="both"/>
        <w:rPr>
          <w:rFonts w:hint="eastAsia" w:ascii="宋体" w:hAnsi="宋体" w:eastAsia="宋体" w:cs="宋体"/>
          <w:color w:val="auto"/>
          <w:kern w:val="2"/>
          <w:sz w:val="21"/>
          <w:szCs w:val="22"/>
          <w:highlight w:val="none"/>
          <w:u w:val="single"/>
        </w:rPr>
      </w:pPr>
      <w:r>
        <w:rPr>
          <w:rFonts w:hint="eastAsia" w:ascii="宋体" w:hAnsi="宋体" w:eastAsia="宋体" w:cs="宋体"/>
          <w:color w:val="auto"/>
          <w:kern w:val="2"/>
          <w:sz w:val="21"/>
          <w:szCs w:val="22"/>
          <w:highlight w:val="none"/>
        </w:rPr>
        <w:t>设计人对项目负责人的授权范围如下：</w:t>
      </w:r>
      <w:r>
        <w:rPr>
          <w:rFonts w:hint="eastAsia" w:ascii="宋体" w:hAnsi="宋体" w:eastAsia="宋体" w:cs="宋体"/>
          <w:color w:val="auto"/>
          <w:kern w:val="2"/>
          <w:sz w:val="21"/>
          <w:szCs w:val="22"/>
          <w:highlight w:val="none"/>
          <w:u w:val="single"/>
        </w:rPr>
        <w:t xml:space="preserve">         </w:t>
      </w:r>
    </w:p>
    <w:p w14:paraId="339D4094">
      <w:pPr>
        <w:widowControl w:val="0"/>
        <w:spacing w:line="360" w:lineRule="auto"/>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499EBDEA">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3.2.2 设计人更换项目负责人的，应提前</w:t>
      </w:r>
      <w:r>
        <w:rPr>
          <w:rFonts w:hint="eastAsia" w:ascii="宋体" w:hAnsi="宋体" w:eastAsia="宋体" w:cs="宋体"/>
          <w:color w:val="auto"/>
          <w:kern w:val="2"/>
          <w:sz w:val="21"/>
          <w:szCs w:val="22"/>
          <w:highlight w:val="none"/>
          <w:u w:val="single"/>
        </w:rPr>
        <w:t xml:space="preserve"> 5  </w:t>
      </w:r>
      <w:r>
        <w:rPr>
          <w:rFonts w:hint="eastAsia" w:ascii="宋体" w:hAnsi="宋体" w:eastAsia="宋体" w:cs="宋体"/>
          <w:color w:val="auto"/>
          <w:kern w:val="2"/>
          <w:sz w:val="21"/>
          <w:szCs w:val="22"/>
          <w:highlight w:val="none"/>
        </w:rPr>
        <w:t>天书面通知发包人，并且更换的项目负责人的资历不得低于中标的项目负责人。</w:t>
      </w:r>
    </w:p>
    <w:p w14:paraId="6623A15E">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设计人擅自更换项目负责人的违约责任：设计人一旦变更项目负责人每人每次向发包人交纳5万元违约金，变更专业负责人每人每次向发包人交纳3万元违约金，变更现场设计代表每人每次向发包人交纳1万元违约金</w:t>
      </w:r>
      <w:r>
        <w:rPr>
          <w:rFonts w:hint="eastAsia" w:ascii="宋体" w:hAnsi="宋体" w:eastAsia="宋体" w:cs="宋体"/>
          <w:color w:val="auto"/>
          <w:kern w:val="2"/>
          <w:sz w:val="21"/>
          <w:szCs w:val="22"/>
          <w:highlight w:val="none"/>
          <w:u w:val="single"/>
        </w:rPr>
        <w:t>，并且由此引起的损失由设计人承担</w:t>
      </w:r>
      <w:r>
        <w:rPr>
          <w:rFonts w:hint="eastAsia" w:ascii="宋体" w:hAnsi="宋体" w:eastAsia="宋体" w:cs="宋体"/>
          <w:color w:val="auto"/>
          <w:kern w:val="2"/>
          <w:sz w:val="21"/>
          <w:szCs w:val="22"/>
          <w:highlight w:val="none"/>
        </w:rPr>
        <w:t>。</w:t>
      </w:r>
    </w:p>
    <w:p w14:paraId="6429A906">
      <w:pPr>
        <w:widowControl w:val="0"/>
        <w:spacing w:line="360" w:lineRule="auto"/>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    3.2.3 设计人应在收到书面更换通知后</w:t>
      </w:r>
      <w:r>
        <w:rPr>
          <w:rFonts w:hint="eastAsia" w:ascii="宋体" w:hAnsi="宋体" w:eastAsia="宋体" w:cs="宋体"/>
          <w:color w:val="auto"/>
          <w:kern w:val="2"/>
          <w:sz w:val="21"/>
          <w:szCs w:val="22"/>
          <w:highlight w:val="none"/>
          <w:u w:val="single"/>
        </w:rPr>
        <w:t xml:space="preserve">   5   </w:t>
      </w:r>
      <w:r>
        <w:rPr>
          <w:rFonts w:hint="eastAsia" w:ascii="宋体" w:hAnsi="宋体" w:eastAsia="宋体" w:cs="宋体"/>
          <w:color w:val="auto"/>
          <w:kern w:val="2"/>
          <w:sz w:val="21"/>
          <w:szCs w:val="22"/>
          <w:highlight w:val="none"/>
        </w:rPr>
        <w:t>天内更换项目负责人。</w:t>
      </w:r>
    </w:p>
    <w:p w14:paraId="4C2D9537">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设计人无正当理由拒绝更换项目负责人的违约责任：</w:t>
      </w:r>
      <w:r>
        <w:rPr>
          <w:rFonts w:hint="eastAsia" w:ascii="宋体" w:hAnsi="宋体" w:eastAsia="宋体" w:cs="宋体"/>
          <w:color w:val="auto"/>
          <w:kern w:val="2"/>
          <w:sz w:val="21"/>
          <w:szCs w:val="22"/>
          <w:highlight w:val="none"/>
          <w:u w:val="single"/>
        </w:rPr>
        <w:t>由此给发包人造成的损失由设计人承担。</w:t>
      </w:r>
    </w:p>
    <w:p w14:paraId="568D7675">
      <w:pPr>
        <w:keepNext/>
        <w:keepLines/>
        <w:widowControl w:val="0"/>
        <w:spacing w:before="120" w:after="120" w:line="360" w:lineRule="auto"/>
        <w:ind w:left="420" w:leftChars="200"/>
        <w:jc w:val="both"/>
        <w:outlineLvl w:val="4"/>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3.3 设计人人员</w:t>
      </w:r>
    </w:p>
    <w:p w14:paraId="7077F44B">
      <w:pPr>
        <w:widowControl w:val="0"/>
        <w:spacing w:line="360" w:lineRule="auto"/>
        <w:ind w:firstLine="42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3.3.1 设计人提交项目管理机构及人员安排报告的期限：</w:t>
      </w:r>
      <w:r>
        <w:rPr>
          <w:rFonts w:hint="eastAsia" w:ascii="宋体" w:hAnsi="宋体" w:eastAsia="宋体" w:cs="宋体"/>
          <w:color w:val="auto"/>
          <w:kern w:val="2"/>
          <w:sz w:val="21"/>
          <w:szCs w:val="22"/>
          <w:highlight w:val="none"/>
          <w:u w:val="single"/>
        </w:rPr>
        <w:t>按照合同通用条款执行。</w:t>
      </w:r>
    </w:p>
    <w:p w14:paraId="5496FC3A">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3.3.3 设计人无正当理由拒绝撤换主要设计人员的违约责任：</w:t>
      </w:r>
      <w:r>
        <w:rPr>
          <w:rFonts w:hint="eastAsia" w:ascii="宋体" w:hAnsi="宋体" w:eastAsia="宋体" w:cs="宋体"/>
          <w:color w:val="auto"/>
          <w:kern w:val="2"/>
          <w:sz w:val="21"/>
          <w:szCs w:val="22"/>
          <w:highlight w:val="none"/>
          <w:u w:val="single"/>
        </w:rPr>
        <w:t>由此给发包人造成的损失由设计人承担。</w:t>
      </w:r>
    </w:p>
    <w:p w14:paraId="48A6606D">
      <w:pPr>
        <w:keepNext/>
        <w:keepLines/>
        <w:widowControl w:val="0"/>
        <w:spacing w:before="120" w:after="120" w:line="360" w:lineRule="auto"/>
        <w:ind w:left="420" w:leftChars="200"/>
        <w:jc w:val="both"/>
        <w:outlineLvl w:val="4"/>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3.4 设计分包</w:t>
      </w:r>
    </w:p>
    <w:p w14:paraId="15506753">
      <w:pPr>
        <w:widowControl w:val="0"/>
        <w:spacing w:line="360" w:lineRule="auto"/>
        <w:ind w:firstLine="42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3.4.1 设计分包的一般约定</w:t>
      </w:r>
    </w:p>
    <w:p w14:paraId="364A1D1B">
      <w:pPr>
        <w:widowControl w:val="0"/>
        <w:spacing w:line="360" w:lineRule="auto"/>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禁止设计分包的工程包括：</w:t>
      </w:r>
      <w:r>
        <w:rPr>
          <w:rFonts w:hint="eastAsia" w:ascii="宋体" w:hAnsi="宋体" w:eastAsia="宋体" w:cs="宋体"/>
          <w:color w:val="auto"/>
          <w:kern w:val="2"/>
          <w:sz w:val="21"/>
          <w:szCs w:val="22"/>
          <w:highlight w:val="none"/>
          <w:u w:val="single"/>
        </w:rPr>
        <w:t>本工程的主体结构、关键性工作。</w:t>
      </w:r>
    </w:p>
    <w:p w14:paraId="2FB80A10">
      <w:pPr>
        <w:widowControl w:val="0"/>
        <w:spacing w:line="360" w:lineRule="auto"/>
        <w:jc w:val="left"/>
        <w:rPr>
          <w:rFonts w:hint="eastAsia" w:ascii="宋体" w:hAnsi="宋体" w:eastAsia="宋体" w:cs="宋体"/>
          <w:color w:val="auto"/>
          <w:kern w:val="2"/>
          <w:sz w:val="21"/>
          <w:szCs w:val="22"/>
          <w:highlight w:val="none"/>
          <w:u w:val="single"/>
        </w:rPr>
      </w:pPr>
      <w:r>
        <w:rPr>
          <w:rFonts w:hint="eastAsia" w:ascii="宋体" w:hAnsi="宋体" w:eastAsia="宋体" w:cs="宋体"/>
          <w:color w:val="auto"/>
          <w:kern w:val="2"/>
          <w:sz w:val="21"/>
          <w:szCs w:val="22"/>
          <w:highlight w:val="none"/>
        </w:rPr>
        <w:t>主体结构、关键性工作的范围：</w:t>
      </w:r>
      <w:r>
        <w:rPr>
          <w:rFonts w:hint="eastAsia" w:ascii="宋体" w:hAnsi="宋体" w:eastAsia="宋体" w:cs="宋体"/>
          <w:color w:val="auto"/>
          <w:kern w:val="2"/>
          <w:sz w:val="21"/>
          <w:szCs w:val="22"/>
          <w:highlight w:val="none"/>
          <w:u w:val="single"/>
        </w:rPr>
        <w:t xml:space="preserve"> 按照相关规定执行</w:t>
      </w:r>
      <w:r>
        <w:rPr>
          <w:rFonts w:hint="eastAsia" w:ascii="宋体" w:hAnsi="宋体" w:eastAsia="宋体" w:cs="宋体"/>
          <w:color w:val="auto"/>
          <w:kern w:val="2"/>
          <w:sz w:val="21"/>
          <w:szCs w:val="22"/>
          <w:highlight w:val="none"/>
        </w:rPr>
        <w:t>。</w:t>
      </w:r>
    </w:p>
    <w:p w14:paraId="593CB22A">
      <w:pPr>
        <w:widowControl w:val="0"/>
        <w:spacing w:line="360" w:lineRule="auto"/>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    </w:t>
      </w:r>
    </w:p>
    <w:p w14:paraId="50E96BC6">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3.4.2设计分包的确定</w:t>
      </w:r>
    </w:p>
    <w:p w14:paraId="29018023">
      <w:pPr>
        <w:widowControl w:val="0"/>
        <w:spacing w:line="516" w:lineRule="exact"/>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允许分包的专业工程包括：</w:t>
      </w:r>
      <w:r>
        <w:rPr>
          <w:rFonts w:hint="eastAsia" w:ascii="宋体" w:hAnsi="宋体" w:eastAsia="宋体" w:cs="宋体"/>
          <w:color w:val="auto"/>
          <w:kern w:val="2"/>
          <w:sz w:val="21"/>
          <w:szCs w:val="22"/>
          <w:highlight w:val="none"/>
          <w:u w:val="single"/>
        </w:rPr>
        <w:t>均不得分包</w:t>
      </w:r>
      <w:r>
        <w:rPr>
          <w:rFonts w:hint="eastAsia" w:ascii="宋体" w:hAnsi="宋体" w:eastAsia="宋体" w:cs="宋体"/>
          <w:color w:val="auto"/>
          <w:kern w:val="2"/>
          <w:sz w:val="21"/>
          <w:szCs w:val="22"/>
          <w:highlight w:val="none"/>
        </w:rPr>
        <w:t>。</w:t>
      </w:r>
    </w:p>
    <w:p w14:paraId="6AA5AD93">
      <w:pPr>
        <w:widowControl w:val="0"/>
        <w:spacing w:line="516" w:lineRule="exact"/>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其他关于分包的约定：</w:t>
      </w:r>
      <w:r>
        <w:rPr>
          <w:rFonts w:hint="eastAsia" w:ascii="宋体" w:hAnsi="宋体" w:eastAsia="宋体" w:cs="宋体"/>
          <w:color w:val="auto"/>
          <w:kern w:val="2"/>
          <w:sz w:val="21"/>
          <w:szCs w:val="22"/>
          <w:highlight w:val="none"/>
          <w:u w:val="single"/>
        </w:rPr>
        <w:t xml:space="preserve"> 无</w:t>
      </w:r>
      <w:r>
        <w:rPr>
          <w:rFonts w:hint="eastAsia" w:ascii="宋体" w:hAnsi="宋体" w:eastAsia="宋体" w:cs="宋体"/>
          <w:color w:val="auto"/>
          <w:kern w:val="2"/>
          <w:sz w:val="21"/>
          <w:szCs w:val="22"/>
          <w:highlight w:val="none"/>
        </w:rPr>
        <w:t>。</w:t>
      </w:r>
    </w:p>
    <w:p w14:paraId="2DF2564B">
      <w:pPr>
        <w:widowControl w:val="0"/>
        <w:spacing w:line="360" w:lineRule="auto"/>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    3.4.3 设计人向发包人提交有关分包人资料包括：</w:t>
      </w:r>
      <w:r>
        <w:rPr>
          <w:rFonts w:hint="eastAsia" w:ascii="宋体" w:hAnsi="宋体" w:eastAsia="宋体" w:cs="宋体"/>
          <w:color w:val="auto"/>
          <w:kern w:val="2"/>
          <w:sz w:val="21"/>
          <w:szCs w:val="22"/>
          <w:highlight w:val="none"/>
          <w:u w:val="single"/>
        </w:rPr>
        <w:t xml:space="preserve">无 </w:t>
      </w:r>
      <w:r>
        <w:rPr>
          <w:rFonts w:hint="eastAsia" w:ascii="宋体" w:hAnsi="宋体" w:eastAsia="宋体" w:cs="宋体"/>
          <w:color w:val="auto"/>
          <w:kern w:val="2"/>
          <w:sz w:val="21"/>
          <w:szCs w:val="22"/>
          <w:highlight w:val="none"/>
        </w:rPr>
        <w:t>。</w:t>
      </w:r>
    </w:p>
    <w:p w14:paraId="5F971D75">
      <w:pPr>
        <w:widowControl w:val="0"/>
        <w:spacing w:line="360" w:lineRule="auto"/>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    3.4.4 分包工程设计费支付方式： </w:t>
      </w:r>
      <w:r>
        <w:rPr>
          <w:rFonts w:hint="eastAsia" w:ascii="宋体" w:hAnsi="宋体" w:eastAsia="宋体" w:cs="宋体"/>
          <w:color w:val="auto"/>
          <w:kern w:val="2"/>
          <w:sz w:val="21"/>
          <w:szCs w:val="22"/>
          <w:highlight w:val="none"/>
          <w:u w:val="single"/>
        </w:rPr>
        <w:t xml:space="preserve">  /    </w:t>
      </w:r>
      <w:r>
        <w:rPr>
          <w:rFonts w:hint="eastAsia" w:ascii="宋体" w:hAnsi="宋体" w:eastAsia="宋体" w:cs="宋体"/>
          <w:color w:val="auto"/>
          <w:kern w:val="2"/>
          <w:sz w:val="21"/>
          <w:szCs w:val="22"/>
          <w:highlight w:val="none"/>
        </w:rPr>
        <w:t>。</w:t>
      </w:r>
    </w:p>
    <w:p w14:paraId="3A8344E7">
      <w:pPr>
        <w:keepNext/>
        <w:keepLines w:val="0"/>
        <w:widowControl w:val="0"/>
        <w:spacing w:before="120" w:after="120" w:line="360" w:lineRule="auto"/>
        <w:ind w:left="420" w:leftChars="200"/>
        <w:jc w:val="both"/>
        <w:outlineLvl w:val="4"/>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3.5 联合体</w:t>
      </w:r>
    </w:p>
    <w:p w14:paraId="2DC73B77">
      <w:pPr>
        <w:widowControl w:val="0"/>
        <w:spacing w:line="360" w:lineRule="auto"/>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 xml:space="preserve">    3.5.4 发包人向联合体支付设计费用的方式：</w:t>
      </w:r>
      <w:r>
        <w:rPr>
          <w:rFonts w:hint="eastAsia" w:ascii="宋体" w:hAnsi="宋体" w:eastAsia="宋体" w:cs="宋体"/>
          <w:color w:val="auto"/>
          <w:kern w:val="2"/>
          <w:sz w:val="21"/>
          <w:szCs w:val="22"/>
          <w:highlight w:val="none"/>
          <w:u w:val="single"/>
        </w:rPr>
        <w:t xml:space="preserve">          /           </w:t>
      </w:r>
      <w:r>
        <w:rPr>
          <w:rFonts w:hint="eastAsia" w:ascii="宋体" w:hAnsi="宋体" w:eastAsia="宋体" w:cs="宋体"/>
          <w:color w:val="auto"/>
          <w:kern w:val="2"/>
          <w:sz w:val="21"/>
          <w:szCs w:val="22"/>
          <w:highlight w:val="none"/>
        </w:rPr>
        <w:t>。</w:t>
      </w:r>
    </w:p>
    <w:p w14:paraId="585EEC92">
      <w:pPr>
        <w:keepNext/>
        <w:keepLines/>
        <w:widowControl w:val="0"/>
        <w:adjustRightInd w:val="0"/>
        <w:spacing w:before="120" w:after="120" w:line="360" w:lineRule="auto"/>
        <w:jc w:val="both"/>
        <w:textAlignment w:val="baseline"/>
        <w:outlineLvl w:val="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 工程设计要求</w:t>
      </w:r>
    </w:p>
    <w:p w14:paraId="49EBD356">
      <w:pPr>
        <w:keepNext/>
        <w:keepLines/>
        <w:widowControl w:val="0"/>
        <w:spacing w:before="120" w:after="120" w:line="360" w:lineRule="auto"/>
        <w:ind w:left="420" w:leftChars="200"/>
        <w:jc w:val="both"/>
        <w:outlineLvl w:val="4"/>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5.1 工程设计一般要求</w:t>
      </w:r>
    </w:p>
    <w:p w14:paraId="42E24D17">
      <w:pPr>
        <w:widowControl w:val="0"/>
        <w:spacing w:line="360" w:lineRule="auto"/>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 xml:space="preserve">    5.1.2.1 工程设计的特殊标准或要求：</w:t>
      </w:r>
      <w:r>
        <w:rPr>
          <w:rFonts w:hint="eastAsia" w:ascii="宋体" w:hAnsi="宋体" w:eastAsia="宋体" w:cs="宋体"/>
          <w:color w:val="auto"/>
          <w:kern w:val="2"/>
          <w:sz w:val="21"/>
          <w:szCs w:val="22"/>
          <w:highlight w:val="none"/>
          <w:u w:val="single"/>
        </w:rPr>
        <w:t xml:space="preserve">无   </w:t>
      </w:r>
      <w:r>
        <w:rPr>
          <w:rFonts w:hint="eastAsia" w:ascii="宋体" w:hAnsi="宋体" w:eastAsia="宋体" w:cs="宋体"/>
          <w:color w:val="auto"/>
          <w:kern w:val="2"/>
          <w:sz w:val="21"/>
          <w:szCs w:val="22"/>
          <w:highlight w:val="none"/>
        </w:rPr>
        <w:t>。</w:t>
      </w:r>
    </w:p>
    <w:p w14:paraId="7ABF369C">
      <w:pPr>
        <w:widowControl w:val="0"/>
        <w:spacing w:line="360" w:lineRule="auto"/>
        <w:ind w:firstLine="441" w:firstLineChars="21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5.1.2.2 工程设计适用的技术标准：</w:t>
      </w:r>
      <w:r>
        <w:rPr>
          <w:rFonts w:hint="eastAsia" w:ascii="宋体" w:hAnsi="宋体" w:eastAsia="宋体" w:cs="宋体"/>
          <w:color w:val="auto"/>
          <w:kern w:val="2"/>
          <w:sz w:val="21"/>
          <w:szCs w:val="22"/>
          <w:highlight w:val="none"/>
          <w:u w:val="single"/>
        </w:rPr>
        <w:t xml:space="preserve"> 按照相关规定执行  </w:t>
      </w:r>
      <w:r>
        <w:rPr>
          <w:rFonts w:hint="eastAsia" w:ascii="宋体" w:hAnsi="宋体" w:eastAsia="宋体" w:cs="宋体"/>
          <w:color w:val="auto"/>
          <w:kern w:val="2"/>
          <w:sz w:val="21"/>
          <w:szCs w:val="22"/>
          <w:highlight w:val="none"/>
        </w:rPr>
        <w:t>。</w:t>
      </w:r>
    </w:p>
    <w:p w14:paraId="156CDABD">
      <w:pPr>
        <w:widowControl w:val="0"/>
        <w:spacing w:line="360" w:lineRule="auto"/>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    5.1.2.4 工程设计文件的主要技术指标控制值及比例：</w:t>
      </w:r>
      <w:r>
        <w:rPr>
          <w:rFonts w:hint="eastAsia" w:ascii="宋体" w:hAnsi="宋体" w:eastAsia="宋体" w:cs="宋体"/>
          <w:color w:val="auto"/>
          <w:kern w:val="2"/>
          <w:sz w:val="21"/>
          <w:szCs w:val="22"/>
          <w:highlight w:val="none"/>
          <w:u w:val="single"/>
        </w:rPr>
        <w:t xml:space="preserve">     /        </w:t>
      </w:r>
      <w:r>
        <w:rPr>
          <w:rFonts w:hint="eastAsia" w:ascii="宋体" w:hAnsi="宋体" w:eastAsia="宋体" w:cs="宋体"/>
          <w:color w:val="auto"/>
          <w:kern w:val="2"/>
          <w:sz w:val="21"/>
          <w:szCs w:val="22"/>
          <w:highlight w:val="none"/>
        </w:rPr>
        <w:t xml:space="preserve">。 </w:t>
      </w:r>
    </w:p>
    <w:p w14:paraId="5FB5E8E7">
      <w:pPr>
        <w:keepNext/>
        <w:keepLines/>
        <w:widowControl w:val="0"/>
        <w:spacing w:before="120" w:after="120" w:line="360" w:lineRule="auto"/>
        <w:ind w:left="420" w:leftChars="200"/>
        <w:jc w:val="both"/>
        <w:outlineLvl w:val="4"/>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5.3 工程设计文件的要求</w:t>
      </w:r>
    </w:p>
    <w:p w14:paraId="68421FDD">
      <w:pPr>
        <w:widowControl w:val="0"/>
        <w:spacing w:line="360" w:lineRule="auto"/>
        <w:jc w:val="left"/>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1"/>
          <w:szCs w:val="22"/>
          <w:highlight w:val="none"/>
        </w:rPr>
        <w:t xml:space="preserve">    5.3.3 工程设计文件深度规定：</w:t>
      </w:r>
      <w:r>
        <w:rPr>
          <w:rFonts w:hint="eastAsia" w:ascii="宋体" w:hAnsi="宋体" w:eastAsia="宋体" w:cs="宋体"/>
          <w:color w:val="auto"/>
          <w:kern w:val="2"/>
          <w:sz w:val="21"/>
          <w:szCs w:val="22"/>
          <w:highlight w:val="none"/>
          <w:u w:val="single"/>
        </w:rPr>
        <w:t xml:space="preserve"> 按照建筑工程设计的相关规范、标准执行</w:t>
      </w:r>
      <w:r>
        <w:rPr>
          <w:rFonts w:hint="eastAsia" w:ascii="宋体" w:hAnsi="宋体" w:eastAsia="宋体" w:cs="宋体"/>
          <w:color w:val="auto"/>
          <w:kern w:val="2"/>
          <w:sz w:val="21"/>
          <w:szCs w:val="22"/>
          <w:highlight w:val="none"/>
        </w:rPr>
        <w:t>。</w:t>
      </w:r>
    </w:p>
    <w:p w14:paraId="19D00E98">
      <w:pPr>
        <w:widowControl w:val="0"/>
        <w:spacing w:line="360" w:lineRule="auto"/>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5.3.5 建筑物及其功能设施的合理使用寿命年限：</w:t>
      </w:r>
      <w:r>
        <w:rPr>
          <w:rFonts w:hint="eastAsia" w:ascii="宋体" w:hAnsi="宋体" w:eastAsia="宋体" w:cs="宋体"/>
          <w:color w:val="auto"/>
          <w:kern w:val="2"/>
          <w:sz w:val="21"/>
          <w:szCs w:val="22"/>
          <w:highlight w:val="none"/>
          <w:u w:val="single"/>
        </w:rPr>
        <w:t>按照建筑工程设计的相关规范、标准执行</w:t>
      </w:r>
      <w:r>
        <w:rPr>
          <w:rFonts w:hint="eastAsia" w:ascii="宋体" w:hAnsi="宋体" w:eastAsia="宋体" w:cs="宋体"/>
          <w:color w:val="auto"/>
          <w:kern w:val="2"/>
          <w:sz w:val="21"/>
          <w:szCs w:val="22"/>
          <w:highlight w:val="none"/>
        </w:rPr>
        <w:t>。</w:t>
      </w:r>
    </w:p>
    <w:p w14:paraId="5B3850BC">
      <w:pPr>
        <w:keepNext/>
        <w:keepLines/>
        <w:widowControl w:val="0"/>
        <w:adjustRightInd w:val="0"/>
        <w:spacing w:before="120" w:after="120" w:line="360" w:lineRule="auto"/>
        <w:jc w:val="both"/>
        <w:textAlignment w:val="baseline"/>
        <w:outlineLvl w:val="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 工程设计进度与周期</w:t>
      </w:r>
    </w:p>
    <w:p w14:paraId="76DE9727">
      <w:pPr>
        <w:keepNext/>
        <w:keepLines/>
        <w:widowControl w:val="0"/>
        <w:spacing w:before="120" w:after="120" w:line="360" w:lineRule="auto"/>
        <w:ind w:left="420" w:leftChars="200"/>
        <w:jc w:val="both"/>
        <w:outlineLvl w:val="4"/>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6.1 工程设计进度计划</w:t>
      </w:r>
    </w:p>
    <w:p w14:paraId="413D1693">
      <w:pPr>
        <w:widowControl w:val="0"/>
        <w:autoSpaceDE w:val="0"/>
        <w:autoSpaceDN w:val="0"/>
        <w:spacing w:line="360" w:lineRule="auto"/>
        <w:ind w:firstLine="42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6.1.1 工程设计进度计划的编制</w:t>
      </w:r>
    </w:p>
    <w:p w14:paraId="2C184DF2">
      <w:pPr>
        <w:widowControl w:val="0"/>
        <w:autoSpaceDE w:val="0"/>
        <w:autoSpaceDN w:val="0"/>
        <w:spacing w:line="360" w:lineRule="auto"/>
        <w:jc w:val="left"/>
        <w:rPr>
          <w:rFonts w:hint="eastAsia" w:ascii="宋体" w:hAnsi="宋体" w:eastAsia="宋体" w:cs="宋体"/>
          <w:color w:val="auto"/>
          <w:kern w:val="2"/>
          <w:sz w:val="21"/>
          <w:szCs w:val="22"/>
          <w:highlight w:val="none"/>
          <w:u w:val="single"/>
        </w:rPr>
      </w:pPr>
      <w:r>
        <w:rPr>
          <w:rFonts w:hint="eastAsia" w:ascii="宋体" w:hAnsi="宋体" w:eastAsia="宋体" w:cs="宋体"/>
          <w:color w:val="auto"/>
          <w:kern w:val="2"/>
          <w:sz w:val="21"/>
          <w:szCs w:val="22"/>
          <w:highlight w:val="none"/>
        </w:rPr>
        <w:t xml:space="preserve">合同当事人约定的工程设计进度计划提交的时间： </w:t>
      </w:r>
      <w:r>
        <w:rPr>
          <w:rFonts w:hint="eastAsia" w:ascii="宋体" w:hAnsi="宋体" w:eastAsia="宋体" w:cs="宋体"/>
          <w:color w:val="auto"/>
          <w:kern w:val="2"/>
          <w:sz w:val="21"/>
          <w:szCs w:val="22"/>
          <w:highlight w:val="none"/>
          <w:u w:val="single"/>
        </w:rPr>
        <w:t>合同签订后5天内。</w:t>
      </w:r>
    </w:p>
    <w:p w14:paraId="0AD1C652">
      <w:pPr>
        <w:widowControl w:val="0"/>
        <w:autoSpaceDE w:val="0"/>
        <w:autoSpaceDN w:val="0"/>
        <w:spacing w:line="360" w:lineRule="auto"/>
        <w:jc w:val="left"/>
        <w:rPr>
          <w:rFonts w:hint="eastAsia" w:ascii="宋体" w:hAnsi="宋体" w:eastAsia="宋体" w:cs="宋体"/>
          <w:color w:val="auto"/>
          <w:kern w:val="2"/>
          <w:sz w:val="21"/>
          <w:szCs w:val="22"/>
          <w:highlight w:val="none"/>
          <w:u w:val="single"/>
        </w:rPr>
      </w:pPr>
      <w:r>
        <w:rPr>
          <w:rFonts w:hint="eastAsia" w:ascii="宋体" w:hAnsi="宋体" w:eastAsia="宋体" w:cs="宋体"/>
          <w:color w:val="auto"/>
          <w:kern w:val="2"/>
          <w:sz w:val="21"/>
          <w:szCs w:val="22"/>
          <w:highlight w:val="none"/>
        </w:rPr>
        <w:t>合同当事人约定的工程设计进度计划应包括的内容：</w:t>
      </w:r>
      <w:r>
        <w:rPr>
          <w:rFonts w:hint="eastAsia" w:ascii="宋体" w:hAnsi="宋体" w:eastAsia="宋体" w:cs="宋体"/>
          <w:color w:val="auto"/>
          <w:kern w:val="2"/>
          <w:sz w:val="21"/>
          <w:szCs w:val="22"/>
          <w:highlight w:val="none"/>
          <w:u w:val="single"/>
        </w:rPr>
        <w:t>方案设计、初步设计、施工图设计及施工期间的指导和配合等后续服务及法律规定和一般工程设计法律规定和一般工程设计实践惯例应包括的内容</w:t>
      </w:r>
      <w:r>
        <w:rPr>
          <w:rFonts w:hint="eastAsia" w:ascii="宋体" w:hAnsi="宋体" w:eastAsia="宋体" w:cs="宋体"/>
          <w:color w:val="auto"/>
          <w:kern w:val="2"/>
          <w:sz w:val="21"/>
          <w:szCs w:val="22"/>
          <w:highlight w:val="none"/>
        </w:rPr>
        <w:t>。</w:t>
      </w:r>
    </w:p>
    <w:p w14:paraId="7BB593F1">
      <w:pPr>
        <w:widowControl w:val="0"/>
        <w:autoSpaceDE w:val="0"/>
        <w:autoSpaceDN w:val="0"/>
        <w:spacing w:line="360" w:lineRule="auto"/>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6.1.2 工程设计进度计划的修订</w:t>
      </w:r>
    </w:p>
    <w:p w14:paraId="585AC4C8">
      <w:pPr>
        <w:widowControl w:val="0"/>
        <w:spacing w:line="360" w:lineRule="auto"/>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发包人在收到工程设计进度计划后确认或提出修改意见的期限：</w:t>
      </w:r>
      <w:r>
        <w:rPr>
          <w:rFonts w:hint="eastAsia" w:ascii="宋体" w:hAnsi="宋体" w:eastAsia="宋体" w:cs="宋体"/>
          <w:color w:val="auto"/>
          <w:kern w:val="2"/>
          <w:sz w:val="21"/>
          <w:szCs w:val="22"/>
          <w:highlight w:val="none"/>
          <w:u w:val="single"/>
        </w:rPr>
        <w:t xml:space="preserve"> 收到后5天内 </w:t>
      </w:r>
      <w:r>
        <w:rPr>
          <w:rFonts w:hint="eastAsia" w:ascii="宋体" w:hAnsi="宋体" w:eastAsia="宋体" w:cs="宋体"/>
          <w:color w:val="auto"/>
          <w:kern w:val="2"/>
          <w:sz w:val="21"/>
          <w:szCs w:val="22"/>
          <w:highlight w:val="none"/>
        </w:rPr>
        <w:t>。</w:t>
      </w:r>
    </w:p>
    <w:p w14:paraId="19219A48">
      <w:pPr>
        <w:keepNext/>
        <w:keepLines/>
        <w:widowControl w:val="0"/>
        <w:spacing w:before="120" w:after="120" w:line="360" w:lineRule="auto"/>
        <w:ind w:left="420" w:leftChars="200"/>
        <w:jc w:val="both"/>
        <w:outlineLvl w:val="4"/>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6.3 工程设计进度延误</w:t>
      </w:r>
    </w:p>
    <w:p w14:paraId="7B5D0231">
      <w:pPr>
        <w:widowControl w:val="0"/>
        <w:spacing w:line="360" w:lineRule="auto"/>
        <w:ind w:firstLine="42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6.3.1 因发包人原因导致工程设计进度延误</w:t>
      </w:r>
    </w:p>
    <w:p w14:paraId="6F6A8A92">
      <w:pPr>
        <w:widowControl w:val="0"/>
        <w:spacing w:line="360" w:lineRule="auto"/>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因发包人原因导致工程设计进度延误的其他情形：</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6209756E">
      <w:pPr>
        <w:widowControl w:val="0"/>
        <w:spacing w:line="360" w:lineRule="auto"/>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设计人应在发生进度延误的情形后</w:t>
      </w:r>
      <w:r>
        <w:rPr>
          <w:rFonts w:hint="eastAsia" w:ascii="宋体" w:hAnsi="宋体" w:eastAsia="宋体" w:cs="宋体"/>
          <w:color w:val="auto"/>
          <w:kern w:val="2"/>
          <w:sz w:val="21"/>
          <w:szCs w:val="22"/>
          <w:highlight w:val="none"/>
          <w:u w:val="single"/>
        </w:rPr>
        <w:t xml:space="preserve"> 5  </w:t>
      </w:r>
      <w:r>
        <w:rPr>
          <w:rFonts w:hint="eastAsia" w:ascii="宋体" w:hAnsi="宋体" w:eastAsia="宋体" w:cs="宋体"/>
          <w:color w:val="auto"/>
          <w:kern w:val="2"/>
          <w:sz w:val="21"/>
          <w:szCs w:val="22"/>
          <w:highlight w:val="none"/>
        </w:rPr>
        <w:t>天内向发包人发出要求延期的书面通知，在发生该情形后</w:t>
      </w:r>
      <w:r>
        <w:rPr>
          <w:rFonts w:hint="eastAsia" w:ascii="宋体" w:hAnsi="宋体" w:eastAsia="宋体" w:cs="宋体"/>
          <w:color w:val="auto"/>
          <w:kern w:val="2"/>
          <w:sz w:val="21"/>
          <w:szCs w:val="22"/>
          <w:highlight w:val="none"/>
          <w:u w:val="single"/>
        </w:rPr>
        <w:t xml:space="preserve"> 5 </w:t>
      </w:r>
      <w:r>
        <w:rPr>
          <w:rFonts w:hint="eastAsia" w:ascii="宋体" w:hAnsi="宋体" w:eastAsia="宋体" w:cs="宋体"/>
          <w:color w:val="auto"/>
          <w:kern w:val="2"/>
          <w:sz w:val="21"/>
          <w:szCs w:val="22"/>
          <w:highlight w:val="none"/>
        </w:rPr>
        <w:t>天内提交要求延期的详细说明。</w:t>
      </w:r>
    </w:p>
    <w:p w14:paraId="1BB1528D">
      <w:pPr>
        <w:widowControl w:val="0"/>
        <w:spacing w:line="360" w:lineRule="auto"/>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发包人收到设计人要求延期的详细说明后，应在</w:t>
      </w:r>
      <w:r>
        <w:rPr>
          <w:rFonts w:hint="eastAsia" w:ascii="宋体" w:hAnsi="宋体" w:eastAsia="宋体" w:cs="宋体"/>
          <w:color w:val="auto"/>
          <w:kern w:val="2"/>
          <w:sz w:val="21"/>
          <w:szCs w:val="22"/>
          <w:highlight w:val="none"/>
          <w:u w:val="single"/>
        </w:rPr>
        <w:t xml:space="preserve"> 5 </w:t>
      </w:r>
      <w:r>
        <w:rPr>
          <w:rFonts w:hint="eastAsia" w:ascii="宋体" w:hAnsi="宋体" w:eastAsia="宋体" w:cs="宋体"/>
          <w:color w:val="auto"/>
          <w:kern w:val="2"/>
          <w:sz w:val="21"/>
          <w:szCs w:val="22"/>
          <w:highlight w:val="none"/>
        </w:rPr>
        <w:t>天内进行审查并书面答复。</w:t>
      </w:r>
    </w:p>
    <w:p w14:paraId="5AD65BE6">
      <w:pPr>
        <w:keepNext/>
        <w:keepLines/>
        <w:widowControl w:val="0"/>
        <w:spacing w:before="120" w:after="120" w:line="360" w:lineRule="auto"/>
        <w:ind w:left="420" w:leftChars="200"/>
        <w:jc w:val="both"/>
        <w:outlineLvl w:val="4"/>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6.5 提前交付工程设计文件</w:t>
      </w:r>
    </w:p>
    <w:p w14:paraId="30A64162">
      <w:pPr>
        <w:widowControl w:val="0"/>
        <w:spacing w:line="360" w:lineRule="auto"/>
        <w:ind w:firstLine="42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6.5.2 提前交付工程设计文件的奖励：</w:t>
      </w:r>
      <w:r>
        <w:rPr>
          <w:rFonts w:hint="eastAsia" w:ascii="宋体" w:hAnsi="宋体" w:eastAsia="宋体" w:cs="宋体"/>
          <w:color w:val="auto"/>
          <w:kern w:val="2"/>
          <w:sz w:val="21"/>
          <w:szCs w:val="22"/>
          <w:highlight w:val="none"/>
          <w:u w:val="single"/>
        </w:rPr>
        <w:t xml:space="preserve">    /  </w:t>
      </w:r>
      <w:r>
        <w:rPr>
          <w:rFonts w:hint="eastAsia" w:ascii="宋体" w:hAnsi="宋体" w:eastAsia="宋体" w:cs="宋体"/>
          <w:color w:val="auto"/>
          <w:kern w:val="2"/>
          <w:sz w:val="21"/>
          <w:szCs w:val="22"/>
          <w:highlight w:val="none"/>
        </w:rPr>
        <w:t>。</w:t>
      </w:r>
    </w:p>
    <w:p w14:paraId="58037DF9">
      <w:pPr>
        <w:widowControl w:val="0"/>
        <w:spacing w:before="120" w:after="120" w:line="360" w:lineRule="auto"/>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7. 工程设计文件交付</w:t>
      </w:r>
    </w:p>
    <w:p w14:paraId="5B4A9C90">
      <w:pPr>
        <w:widowControl w:val="0"/>
        <w:spacing w:before="120" w:after="120" w:line="360" w:lineRule="auto"/>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7.1 工程设计文件交付的内容</w:t>
      </w:r>
    </w:p>
    <w:p w14:paraId="68DFDC3E">
      <w:pPr>
        <w:widowControl w:val="0"/>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7.1.2 发包人要求设计人提交电子版设计文件的具体形式为：</w:t>
      </w:r>
      <w:r>
        <w:rPr>
          <w:rFonts w:hint="eastAsia" w:ascii="宋体" w:hAnsi="宋体" w:eastAsia="宋体" w:cs="宋体"/>
          <w:color w:val="auto"/>
          <w:kern w:val="2"/>
          <w:sz w:val="21"/>
          <w:szCs w:val="22"/>
          <w:highlight w:val="none"/>
          <w:u w:val="single"/>
        </w:rPr>
        <w:t xml:space="preserve"> CAD及PDF </w:t>
      </w:r>
      <w:r>
        <w:rPr>
          <w:rFonts w:hint="eastAsia" w:ascii="宋体" w:hAnsi="宋体" w:eastAsia="宋体" w:cs="宋体"/>
          <w:color w:val="auto"/>
          <w:kern w:val="2"/>
          <w:sz w:val="21"/>
          <w:szCs w:val="22"/>
          <w:highlight w:val="none"/>
        </w:rPr>
        <w:t xml:space="preserve">。 </w:t>
      </w:r>
    </w:p>
    <w:p w14:paraId="522FDA6B">
      <w:pPr>
        <w:keepNext/>
        <w:keepLines/>
        <w:widowControl w:val="0"/>
        <w:adjustRightInd w:val="0"/>
        <w:spacing w:before="120" w:after="120" w:line="360" w:lineRule="auto"/>
        <w:jc w:val="both"/>
        <w:textAlignment w:val="baseline"/>
        <w:outlineLvl w:val="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 工程设计文件审查</w:t>
      </w:r>
    </w:p>
    <w:p w14:paraId="5E16C668">
      <w:pPr>
        <w:widowControl w:val="0"/>
        <w:spacing w:line="360" w:lineRule="auto"/>
        <w:ind w:firstLine="42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8.1 发包人对设计人的设计文件审查期限不超过</w:t>
      </w:r>
      <w:r>
        <w:rPr>
          <w:rFonts w:hint="eastAsia" w:ascii="宋体" w:hAnsi="宋体" w:eastAsia="宋体" w:cs="宋体"/>
          <w:color w:val="auto"/>
          <w:kern w:val="2"/>
          <w:sz w:val="21"/>
          <w:szCs w:val="22"/>
          <w:highlight w:val="none"/>
          <w:u w:val="single"/>
        </w:rPr>
        <w:t xml:space="preserve">  15  </w:t>
      </w:r>
      <w:r>
        <w:rPr>
          <w:rFonts w:hint="eastAsia" w:ascii="宋体" w:hAnsi="宋体" w:eastAsia="宋体" w:cs="宋体"/>
          <w:color w:val="auto"/>
          <w:kern w:val="2"/>
          <w:sz w:val="21"/>
          <w:szCs w:val="22"/>
          <w:highlight w:val="none"/>
        </w:rPr>
        <w:t>天。</w:t>
      </w:r>
    </w:p>
    <w:p w14:paraId="553EAB74">
      <w:pPr>
        <w:widowControl w:val="0"/>
        <w:spacing w:line="360" w:lineRule="auto"/>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8.3 发包人应在审查同意设计人的工程设计文件后在</w:t>
      </w:r>
      <w:r>
        <w:rPr>
          <w:rFonts w:hint="eastAsia" w:ascii="宋体" w:hAnsi="宋体" w:eastAsia="宋体" w:cs="宋体"/>
          <w:color w:val="auto"/>
          <w:kern w:val="2"/>
          <w:sz w:val="21"/>
          <w:szCs w:val="22"/>
          <w:highlight w:val="none"/>
          <w:u w:val="single"/>
        </w:rPr>
        <w:t xml:space="preserve">  5 </w:t>
      </w:r>
      <w:r>
        <w:rPr>
          <w:rFonts w:hint="eastAsia" w:ascii="宋体" w:hAnsi="宋体" w:eastAsia="宋体" w:cs="宋体"/>
          <w:color w:val="auto"/>
          <w:kern w:val="2"/>
          <w:sz w:val="21"/>
          <w:szCs w:val="22"/>
          <w:highlight w:val="none"/>
        </w:rPr>
        <w:t>天内，向政府有关部门报送工程设计文件。</w:t>
      </w:r>
    </w:p>
    <w:p w14:paraId="60EB9579">
      <w:pPr>
        <w:widowControl w:val="0"/>
        <w:spacing w:line="360" w:lineRule="auto"/>
        <w:jc w:val="left"/>
        <w:rPr>
          <w:rFonts w:hint="eastAsia" w:ascii="宋体" w:hAnsi="宋体" w:eastAsia="宋体" w:cs="宋体"/>
          <w:color w:val="auto"/>
          <w:kern w:val="2"/>
          <w:sz w:val="21"/>
          <w:szCs w:val="22"/>
          <w:highlight w:val="none"/>
          <w:u w:val="single"/>
        </w:rPr>
      </w:pPr>
      <w:r>
        <w:rPr>
          <w:rFonts w:hint="eastAsia" w:ascii="宋体" w:hAnsi="宋体" w:eastAsia="宋体" w:cs="宋体"/>
          <w:color w:val="auto"/>
          <w:kern w:val="2"/>
          <w:sz w:val="21"/>
          <w:szCs w:val="22"/>
          <w:highlight w:val="none"/>
        </w:rPr>
        <w:t>8.4 工程设计审查形式及时间安排：</w:t>
      </w:r>
      <w:r>
        <w:rPr>
          <w:rFonts w:hint="eastAsia" w:ascii="宋体" w:hAnsi="宋体" w:eastAsia="宋体" w:cs="宋体"/>
          <w:color w:val="auto"/>
          <w:kern w:val="2"/>
          <w:sz w:val="21"/>
          <w:szCs w:val="22"/>
          <w:highlight w:val="none"/>
          <w:u w:val="single"/>
        </w:rPr>
        <w:t xml:space="preserve"> 根据具体实际需要双方另行协商</w:t>
      </w:r>
      <w:r>
        <w:rPr>
          <w:rFonts w:hint="eastAsia" w:ascii="宋体" w:hAnsi="宋体" w:eastAsia="宋体" w:cs="宋体"/>
          <w:color w:val="auto"/>
          <w:kern w:val="2"/>
          <w:sz w:val="21"/>
          <w:szCs w:val="22"/>
          <w:highlight w:val="none"/>
        </w:rPr>
        <w:t>。</w:t>
      </w:r>
    </w:p>
    <w:p w14:paraId="0119B67C">
      <w:pPr>
        <w:widowControl w:val="0"/>
        <w:spacing w:before="120" w:after="120" w:line="360" w:lineRule="auto"/>
        <w:jc w:val="left"/>
        <w:rPr>
          <w:rFonts w:hint="eastAsia" w:ascii="宋体" w:hAnsi="宋体" w:eastAsia="宋体" w:cs="宋体"/>
          <w:color w:val="auto"/>
          <w:kern w:val="2"/>
          <w:sz w:val="21"/>
          <w:szCs w:val="22"/>
          <w:highlight w:val="none"/>
          <w:u w:val="single"/>
        </w:rPr>
      </w:pPr>
      <w:r>
        <w:rPr>
          <w:rFonts w:hint="eastAsia" w:ascii="宋体" w:hAnsi="宋体" w:eastAsia="宋体" w:cs="宋体"/>
          <w:color w:val="auto"/>
          <w:kern w:val="2"/>
          <w:sz w:val="21"/>
          <w:szCs w:val="22"/>
          <w:highlight w:val="none"/>
        </w:rPr>
        <w:t>9. 施工现场配合服务</w:t>
      </w:r>
    </w:p>
    <w:p w14:paraId="2C3D36CD">
      <w:pPr>
        <w:widowControl w:val="0"/>
        <w:spacing w:line="360" w:lineRule="auto"/>
        <w:ind w:firstLine="315" w:firstLineChars="150"/>
        <w:jc w:val="left"/>
        <w:rPr>
          <w:rFonts w:hint="eastAsia" w:ascii="宋体" w:hAnsi="宋体" w:eastAsia="宋体" w:cs="宋体"/>
          <w:color w:val="auto"/>
          <w:kern w:val="2"/>
          <w:sz w:val="21"/>
          <w:szCs w:val="22"/>
          <w:highlight w:val="none"/>
          <w:u w:val="single"/>
        </w:rPr>
      </w:pPr>
      <w:r>
        <w:rPr>
          <w:rFonts w:hint="eastAsia" w:ascii="宋体" w:hAnsi="宋体" w:eastAsia="宋体" w:cs="宋体"/>
          <w:color w:val="auto"/>
          <w:kern w:val="2"/>
          <w:sz w:val="21"/>
          <w:szCs w:val="22"/>
          <w:highlight w:val="none"/>
        </w:rPr>
        <w:t>9.1 发包人为设计人派赴现场的工作人员提供便利条件的内容包括：</w:t>
      </w:r>
      <w:r>
        <w:rPr>
          <w:rFonts w:hint="eastAsia" w:ascii="宋体" w:hAnsi="宋体" w:eastAsia="宋体" w:cs="宋体"/>
          <w:color w:val="auto"/>
          <w:kern w:val="2"/>
          <w:sz w:val="21"/>
          <w:szCs w:val="22"/>
          <w:highlight w:val="none"/>
          <w:u w:val="single"/>
        </w:rPr>
        <w:t xml:space="preserve"> / </w:t>
      </w:r>
      <w:r>
        <w:rPr>
          <w:rFonts w:hint="eastAsia" w:ascii="宋体" w:hAnsi="宋体" w:eastAsia="宋体" w:cs="宋体"/>
          <w:color w:val="auto"/>
          <w:kern w:val="2"/>
          <w:sz w:val="21"/>
          <w:szCs w:val="22"/>
          <w:highlight w:val="none"/>
        </w:rPr>
        <w:t>。</w:t>
      </w:r>
    </w:p>
    <w:p w14:paraId="74597EFE">
      <w:pPr>
        <w:widowControl w:val="0"/>
        <w:spacing w:line="360" w:lineRule="auto"/>
        <w:ind w:firstLine="315" w:firstLineChars="150"/>
        <w:jc w:val="left"/>
        <w:rPr>
          <w:rFonts w:hint="eastAsia" w:ascii="宋体" w:hAnsi="宋体" w:eastAsia="宋体" w:cs="宋体"/>
          <w:color w:val="auto"/>
          <w:kern w:val="2"/>
          <w:sz w:val="21"/>
          <w:szCs w:val="22"/>
          <w:highlight w:val="none"/>
          <w:u w:val="single"/>
        </w:rPr>
      </w:pPr>
      <w:r>
        <w:rPr>
          <w:rFonts w:hint="eastAsia" w:ascii="宋体" w:hAnsi="宋体" w:eastAsia="宋体" w:cs="宋体"/>
          <w:color w:val="auto"/>
          <w:kern w:val="2"/>
          <w:sz w:val="21"/>
          <w:szCs w:val="22"/>
          <w:highlight w:val="none"/>
        </w:rPr>
        <w:t>9.2 设计人应当在交付施工图设计文件并经审查合格后</w:t>
      </w:r>
      <w:r>
        <w:rPr>
          <w:rFonts w:hint="eastAsia" w:ascii="宋体" w:hAnsi="宋体" w:eastAsia="宋体" w:cs="宋体"/>
          <w:color w:val="auto"/>
          <w:kern w:val="2"/>
          <w:sz w:val="21"/>
          <w:szCs w:val="22"/>
          <w:highlight w:val="none"/>
          <w:u w:val="single"/>
        </w:rPr>
        <w:t>根据发包人的需要</w:t>
      </w:r>
      <w:r>
        <w:rPr>
          <w:rFonts w:hint="eastAsia" w:ascii="宋体" w:hAnsi="宋体" w:eastAsia="宋体" w:cs="宋体"/>
          <w:color w:val="auto"/>
          <w:kern w:val="2"/>
          <w:sz w:val="21"/>
          <w:szCs w:val="22"/>
          <w:highlight w:val="none"/>
        </w:rPr>
        <w:t>提供施工现场配合服务。</w:t>
      </w:r>
    </w:p>
    <w:p w14:paraId="7359FB2C">
      <w:pPr>
        <w:keepNext/>
        <w:keepLines/>
        <w:widowControl w:val="0"/>
        <w:adjustRightInd w:val="0"/>
        <w:spacing w:before="120" w:after="120" w:line="360" w:lineRule="auto"/>
        <w:jc w:val="both"/>
        <w:textAlignment w:val="baseline"/>
        <w:outlineLvl w:val="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10. 合同价款与支付</w:t>
      </w:r>
    </w:p>
    <w:p w14:paraId="7AB59365">
      <w:pPr>
        <w:widowControl w:val="0"/>
        <w:spacing w:before="120" w:after="120" w:line="360" w:lineRule="auto"/>
        <w:ind w:firstLine="42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10.2 合同价格形式</w:t>
      </w:r>
    </w:p>
    <w:p w14:paraId="3944775D">
      <w:pPr>
        <w:widowControl w:val="0"/>
        <w:spacing w:line="360" w:lineRule="auto"/>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（1）单价合同</w:t>
      </w:r>
    </w:p>
    <w:p w14:paraId="1D6B8BE0">
      <w:pPr>
        <w:widowControl/>
        <w:spacing w:line="300" w:lineRule="auto"/>
        <w:ind w:firstLine="42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单价包含的风险范围：/</w:t>
      </w:r>
    </w:p>
    <w:p w14:paraId="3C8E9256">
      <w:pPr>
        <w:widowControl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风险费用的计算方法：</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076C8173">
      <w:pPr>
        <w:widowControl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风险范围以外合同价格的调整方法：</w:t>
      </w:r>
      <w:r>
        <w:rPr>
          <w:rFonts w:hint="eastAsia" w:ascii="宋体" w:hAnsi="宋体" w:eastAsia="宋体" w:cs="宋体"/>
          <w:color w:val="auto"/>
          <w:kern w:val="2"/>
          <w:sz w:val="21"/>
          <w:szCs w:val="21"/>
          <w:highlight w:val="none"/>
          <w:u w:val="single"/>
        </w:rPr>
        <w:t xml:space="preserve">  / 。 </w:t>
      </w:r>
      <w:r>
        <w:rPr>
          <w:rFonts w:hint="eastAsia" w:ascii="宋体" w:hAnsi="宋体" w:eastAsia="宋体" w:cs="宋体"/>
          <w:color w:val="auto"/>
          <w:kern w:val="2"/>
          <w:sz w:val="21"/>
          <w:szCs w:val="21"/>
          <w:highlight w:val="none"/>
        </w:rPr>
        <w:t xml:space="preserve">       </w:t>
      </w:r>
    </w:p>
    <w:p w14:paraId="01BAE763">
      <w:pPr>
        <w:widowControl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（2）总价合同</w:t>
      </w:r>
    </w:p>
    <w:p w14:paraId="01808811">
      <w:pPr>
        <w:widowControl w:val="0"/>
        <w:spacing w:line="360" w:lineRule="auto"/>
        <w:ind w:firstLine="420" w:firstLineChars="200"/>
        <w:jc w:val="left"/>
        <w:rPr>
          <w:rFonts w:hint="eastAsia" w:ascii="宋体" w:hAnsi="宋体" w:eastAsia="宋体" w:cs="宋体"/>
          <w:color w:val="auto"/>
          <w:kern w:val="2"/>
          <w:sz w:val="21"/>
          <w:szCs w:val="22"/>
          <w:highlight w:val="none"/>
          <w:u w:val="single"/>
        </w:rPr>
      </w:pPr>
      <w:r>
        <w:rPr>
          <w:rFonts w:hint="eastAsia" w:ascii="宋体" w:hAnsi="宋体" w:eastAsia="宋体" w:cs="宋体"/>
          <w:color w:val="auto"/>
          <w:kern w:val="2"/>
          <w:sz w:val="21"/>
          <w:szCs w:val="22"/>
          <w:highlight w:val="none"/>
        </w:rPr>
        <w:t>总价包含的风险范围：</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221371DA">
      <w:pPr>
        <w:widowControl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风险费用的计算方法：</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2"/>
          <w:highlight w:val="none"/>
        </w:rPr>
        <w:t>。</w:t>
      </w:r>
    </w:p>
    <w:p w14:paraId="30570583">
      <w:pPr>
        <w:widowControl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风险范围以外合同价格的调整方法：</w:t>
      </w:r>
      <w:r>
        <w:rPr>
          <w:rFonts w:hint="eastAsia" w:ascii="宋体" w:hAnsi="宋体" w:eastAsia="宋体" w:cs="宋体"/>
          <w:color w:val="auto"/>
          <w:kern w:val="2"/>
          <w:sz w:val="21"/>
          <w:szCs w:val="22"/>
          <w:highlight w:val="none"/>
          <w:u w:val="single"/>
        </w:rPr>
        <w:t xml:space="preserve"> / </w:t>
      </w:r>
      <w:r>
        <w:rPr>
          <w:rFonts w:hint="eastAsia" w:ascii="宋体" w:hAnsi="宋体" w:eastAsia="宋体" w:cs="宋体"/>
          <w:color w:val="auto"/>
          <w:kern w:val="2"/>
          <w:sz w:val="21"/>
          <w:szCs w:val="22"/>
          <w:highlight w:val="none"/>
        </w:rPr>
        <w:t>。</w:t>
      </w:r>
    </w:p>
    <w:p w14:paraId="50487A34">
      <w:pPr>
        <w:widowControl/>
        <w:tabs>
          <w:tab w:val="left" w:pos="900"/>
          <w:tab w:val="left" w:pos="1100"/>
        </w:tabs>
        <w:spacing w:line="436" w:lineRule="exact"/>
        <w:ind w:firstLine="420" w:firstLineChars="200"/>
        <w:jc w:val="both"/>
        <w:rPr>
          <w:rFonts w:hint="eastAsia" w:ascii="宋体" w:hAnsi="宋体" w:eastAsia="宋体" w:cs="宋体"/>
          <w:b/>
          <w:color w:val="auto"/>
          <w:kern w:val="2"/>
          <w:sz w:val="21"/>
          <w:szCs w:val="21"/>
          <w:highlight w:val="none"/>
        </w:rPr>
      </w:pPr>
      <w:r>
        <w:rPr>
          <w:rFonts w:hint="eastAsia" w:ascii="宋体" w:hAnsi="宋体" w:eastAsia="宋体" w:cs="宋体"/>
          <w:color w:val="auto"/>
          <w:kern w:val="2"/>
          <w:sz w:val="21"/>
          <w:szCs w:val="21"/>
          <w:highlight w:val="none"/>
        </w:rPr>
        <w:t xml:space="preserve">合同履行时，设计费中标单价不随国家政策、法规、法规、标准及市场因素的变化而进行调整。 </w:t>
      </w:r>
      <w:r>
        <w:rPr>
          <w:rFonts w:hint="eastAsia" w:ascii="宋体" w:hAnsi="宋体" w:eastAsia="宋体" w:cs="宋体"/>
          <w:b/>
          <w:color w:val="auto"/>
          <w:kern w:val="2"/>
          <w:sz w:val="21"/>
          <w:szCs w:val="21"/>
          <w:highlight w:val="none"/>
        </w:rPr>
        <w:t>因客观因素（政策性调整、政府命令、不可抗力、地质条件变化等），导致该项目调整设计规模，设计费按实际完成工作量及合同约定进行结算，设计人不得要求索赔其它费用。</w:t>
      </w:r>
    </w:p>
    <w:p w14:paraId="0BF420B8">
      <w:pPr>
        <w:widowControl w:val="0"/>
        <w:spacing w:line="360" w:lineRule="auto"/>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（3）其他价格形式：</w:t>
      </w:r>
      <w:r>
        <w:rPr>
          <w:rFonts w:hint="eastAsia" w:ascii="宋体" w:hAnsi="宋体" w:eastAsia="宋体" w:cs="宋体"/>
          <w:color w:val="auto"/>
          <w:kern w:val="2"/>
          <w:sz w:val="24"/>
          <w:szCs w:val="24"/>
          <w:highlight w:val="none"/>
          <w:u w:val="single"/>
        </w:rPr>
        <w:t xml:space="preserve">   /   </w:t>
      </w:r>
      <w:r>
        <w:rPr>
          <w:rFonts w:hint="eastAsia" w:ascii="宋体" w:hAnsi="宋体" w:eastAsia="宋体" w:cs="宋体"/>
          <w:color w:val="auto"/>
          <w:kern w:val="2"/>
          <w:sz w:val="24"/>
          <w:szCs w:val="24"/>
          <w:highlight w:val="none"/>
        </w:rPr>
        <w:t xml:space="preserve">。  </w:t>
      </w:r>
    </w:p>
    <w:p w14:paraId="4E19D83A">
      <w:pPr>
        <w:widowControl w:val="0"/>
        <w:spacing w:line="360" w:lineRule="auto"/>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10.3 定金或预付款</w:t>
      </w:r>
    </w:p>
    <w:p w14:paraId="09E94BC4">
      <w:pPr>
        <w:widowControl w:val="0"/>
        <w:spacing w:line="360" w:lineRule="auto"/>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10.3.1 定金或预付款的比例</w:t>
      </w:r>
    </w:p>
    <w:p w14:paraId="01664116">
      <w:pPr>
        <w:widowControl w:val="0"/>
        <w:spacing w:line="360" w:lineRule="auto"/>
        <w:ind w:firstLine="420" w:firstLineChars="200"/>
        <w:jc w:val="left"/>
        <w:rPr>
          <w:rFonts w:hint="eastAsia" w:ascii="宋体" w:hAnsi="宋体" w:eastAsia="宋体" w:cs="宋体"/>
          <w:color w:val="auto"/>
          <w:kern w:val="2"/>
          <w:sz w:val="21"/>
          <w:szCs w:val="22"/>
          <w:highlight w:val="none"/>
          <w:u w:val="single"/>
        </w:rPr>
      </w:pPr>
      <w:r>
        <w:rPr>
          <w:rFonts w:hint="eastAsia" w:ascii="宋体" w:hAnsi="宋体" w:eastAsia="宋体" w:cs="宋体"/>
          <w:color w:val="auto"/>
          <w:kern w:val="2"/>
          <w:sz w:val="21"/>
          <w:szCs w:val="22"/>
          <w:highlight w:val="none"/>
        </w:rPr>
        <w:t>预付款的比例</w:t>
      </w:r>
      <w:r>
        <w:rPr>
          <w:rFonts w:hint="eastAsia" w:ascii="宋体" w:hAnsi="宋体" w:eastAsia="宋体" w:cs="宋体"/>
          <w:color w:val="auto"/>
          <w:kern w:val="2"/>
          <w:sz w:val="21"/>
          <w:szCs w:val="22"/>
          <w:highlight w:val="none"/>
          <w:u w:val="single"/>
        </w:rPr>
        <w:t xml:space="preserve">  /   。</w:t>
      </w:r>
    </w:p>
    <w:p w14:paraId="52C1F17A">
      <w:pPr>
        <w:widowControl w:val="0"/>
        <w:spacing w:line="360" w:lineRule="auto"/>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10.3.2 定金或预付款的支付</w:t>
      </w:r>
    </w:p>
    <w:p w14:paraId="20783301">
      <w:pPr>
        <w:widowControl w:val="0"/>
        <w:spacing w:line="360" w:lineRule="auto"/>
        <w:ind w:firstLine="42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预付款的支付时间：</w:t>
      </w:r>
    </w:p>
    <w:p w14:paraId="7C77FE8E">
      <w:pPr>
        <w:widowControl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11. 工程设计变更与索赔</w:t>
      </w:r>
    </w:p>
    <w:p w14:paraId="0E1ED35E">
      <w:pPr>
        <w:widowControl w:val="0"/>
        <w:spacing w:line="400" w:lineRule="exact"/>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11.5 设计人应于认为有理由提出增加合同价款或延长设计周期的要求事项发生后</w:t>
      </w:r>
      <w:r>
        <w:rPr>
          <w:rFonts w:hint="eastAsia" w:ascii="宋体" w:hAnsi="宋体" w:eastAsia="宋体" w:cs="宋体"/>
          <w:color w:val="auto"/>
          <w:kern w:val="2"/>
          <w:sz w:val="21"/>
          <w:szCs w:val="22"/>
          <w:highlight w:val="none"/>
          <w:u w:val="single"/>
        </w:rPr>
        <w:t xml:space="preserve">  5  </w:t>
      </w:r>
      <w:r>
        <w:rPr>
          <w:rFonts w:hint="eastAsia" w:ascii="宋体" w:hAnsi="宋体" w:eastAsia="宋体" w:cs="宋体"/>
          <w:color w:val="auto"/>
          <w:kern w:val="2"/>
          <w:sz w:val="21"/>
          <w:szCs w:val="22"/>
          <w:highlight w:val="none"/>
        </w:rPr>
        <w:t>天内书面通知发包人。</w:t>
      </w:r>
    </w:p>
    <w:p w14:paraId="4508B4C0">
      <w:pPr>
        <w:widowControl w:val="0"/>
        <w:spacing w:line="400" w:lineRule="exact"/>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设计人应在该事项发生后</w:t>
      </w:r>
      <w:r>
        <w:rPr>
          <w:rFonts w:hint="eastAsia" w:ascii="宋体" w:hAnsi="宋体" w:eastAsia="宋体" w:cs="宋体"/>
          <w:color w:val="auto"/>
          <w:kern w:val="2"/>
          <w:sz w:val="21"/>
          <w:szCs w:val="22"/>
          <w:highlight w:val="none"/>
          <w:u w:val="single"/>
        </w:rPr>
        <w:t xml:space="preserve">  10  </w:t>
      </w:r>
      <w:r>
        <w:rPr>
          <w:rFonts w:hint="eastAsia" w:ascii="宋体" w:hAnsi="宋体" w:eastAsia="宋体" w:cs="宋体"/>
          <w:color w:val="auto"/>
          <w:kern w:val="2"/>
          <w:sz w:val="21"/>
          <w:szCs w:val="22"/>
          <w:highlight w:val="none"/>
        </w:rPr>
        <w:t>天内向发包人提供证明设计人要求的书面声明。</w:t>
      </w:r>
    </w:p>
    <w:p w14:paraId="2F427D4C">
      <w:pPr>
        <w:widowControl w:val="0"/>
        <w:spacing w:line="400" w:lineRule="exact"/>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发包人应在接到设计人书面声明后的</w:t>
      </w:r>
      <w:r>
        <w:rPr>
          <w:rFonts w:hint="eastAsia" w:ascii="宋体" w:hAnsi="宋体" w:eastAsia="宋体" w:cs="宋体"/>
          <w:color w:val="auto"/>
          <w:kern w:val="2"/>
          <w:sz w:val="21"/>
          <w:szCs w:val="22"/>
          <w:highlight w:val="none"/>
          <w:u w:val="single"/>
        </w:rPr>
        <w:t xml:space="preserve">  10  </w:t>
      </w:r>
      <w:r>
        <w:rPr>
          <w:rFonts w:hint="eastAsia" w:ascii="宋体" w:hAnsi="宋体" w:eastAsia="宋体" w:cs="宋体"/>
          <w:color w:val="auto"/>
          <w:kern w:val="2"/>
          <w:sz w:val="21"/>
          <w:szCs w:val="22"/>
          <w:highlight w:val="none"/>
        </w:rPr>
        <w:t>天内，予以书面答复。</w:t>
      </w:r>
    </w:p>
    <w:p w14:paraId="37402C9A">
      <w:pPr>
        <w:widowControl w:val="0"/>
        <w:spacing w:before="120" w:after="120" w:line="400" w:lineRule="exact"/>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12. 专业责任与保险</w:t>
      </w:r>
    </w:p>
    <w:p w14:paraId="306B72B4">
      <w:pPr>
        <w:widowControl w:val="0"/>
        <w:spacing w:line="400" w:lineRule="exact"/>
        <w:ind w:firstLine="525" w:firstLineChars="25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12.2 设计人需有发包人认可的工程设计责任保险。</w:t>
      </w:r>
    </w:p>
    <w:p w14:paraId="0F7ECEB4">
      <w:pPr>
        <w:keepNext/>
        <w:keepLines/>
        <w:widowControl w:val="0"/>
        <w:adjustRightInd w:val="0"/>
        <w:spacing w:before="120" w:after="120" w:line="400" w:lineRule="exact"/>
        <w:jc w:val="both"/>
        <w:textAlignment w:val="baseline"/>
        <w:outlineLvl w:val="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13. 知识产权</w:t>
      </w:r>
    </w:p>
    <w:p w14:paraId="39C52964">
      <w:pPr>
        <w:widowControl w:val="0"/>
        <w:spacing w:line="400" w:lineRule="exact"/>
        <w:ind w:firstLine="420" w:firstLineChars="20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1"/>
          <w:szCs w:val="22"/>
          <w:highlight w:val="none"/>
        </w:rPr>
        <w:t>13.1 关于发包人提供给设计人的图纸、发包人为实施工程自行编制或委托编制的技术规格以及反映发包人关于合同要求或其他类似性质的文件的著作权的归属：</w:t>
      </w:r>
      <w:r>
        <w:rPr>
          <w:rFonts w:hint="eastAsia" w:ascii="宋体" w:hAnsi="宋体" w:eastAsia="宋体" w:cs="宋体"/>
          <w:color w:val="auto"/>
          <w:kern w:val="2"/>
          <w:sz w:val="21"/>
          <w:szCs w:val="22"/>
          <w:highlight w:val="none"/>
          <w:u w:val="single"/>
        </w:rPr>
        <w:t>发包人</w:t>
      </w:r>
      <w:r>
        <w:rPr>
          <w:rFonts w:hint="eastAsia" w:ascii="宋体" w:hAnsi="宋体" w:eastAsia="宋体" w:cs="宋体"/>
          <w:color w:val="auto"/>
          <w:kern w:val="2"/>
          <w:sz w:val="21"/>
          <w:szCs w:val="22"/>
          <w:highlight w:val="none"/>
        </w:rPr>
        <w:t>。</w:t>
      </w:r>
    </w:p>
    <w:p w14:paraId="06B2DDA1">
      <w:pPr>
        <w:widowControl w:val="0"/>
        <w:spacing w:line="400" w:lineRule="exact"/>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关于发包人提供的上述文件的使用限制的要求：</w:t>
      </w:r>
      <w:r>
        <w:rPr>
          <w:rFonts w:hint="eastAsia" w:ascii="宋体" w:hAnsi="宋体" w:eastAsia="宋体" w:cs="宋体"/>
          <w:color w:val="auto"/>
          <w:kern w:val="2"/>
          <w:sz w:val="21"/>
          <w:szCs w:val="22"/>
          <w:highlight w:val="none"/>
          <w:u w:val="single"/>
        </w:rPr>
        <w:t xml:space="preserve"> 按照通用条款执行 </w:t>
      </w:r>
      <w:r>
        <w:rPr>
          <w:rFonts w:hint="eastAsia" w:ascii="宋体" w:hAnsi="宋体" w:eastAsia="宋体" w:cs="宋体"/>
          <w:color w:val="auto"/>
          <w:kern w:val="2"/>
          <w:sz w:val="21"/>
          <w:szCs w:val="22"/>
          <w:highlight w:val="none"/>
        </w:rPr>
        <w:t>。</w:t>
      </w:r>
    </w:p>
    <w:p w14:paraId="0D3C373A">
      <w:pPr>
        <w:widowControl w:val="0"/>
        <w:spacing w:line="400" w:lineRule="exact"/>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13.2 关于设计人为实施工程所编制文件的著作权的归属：</w:t>
      </w:r>
      <w:r>
        <w:rPr>
          <w:rFonts w:hint="eastAsia" w:ascii="宋体" w:hAnsi="宋体" w:eastAsia="宋体" w:cs="宋体"/>
          <w:color w:val="auto"/>
          <w:kern w:val="2"/>
          <w:sz w:val="21"/>
          <w:szCs w:val="22"/>
          <w:highlight w:val="none"/>
          <w:u w:val="single"/>
        </w:rPr>
        <w:t>设计人</w:t>
      </w:r>
      <w:r>
        <w:rPr>
          <w:rFonts w:hint="eastAsia" w:ascii="宋体" w:hAnsi="宋体" w:eastAsia="宋体" w:cs="宋体"/>
          <w:color w:val="auto"/>
          <w:kern w:val="2"/>
          <w:sz w:val="21"/>
          <w:szCs w:val="22"/>
          <w:highlight w:val="none"/>
        </w:rPr>
        <w:t>。</w:t>
      </w:r>
    </w:p>
    <w:p w14:paraId="6C0276BF">
      <w:pPr>
        <w:widowControl w:val="0"/>
        <w:spacing w:line="400" w:lineRule="exact"/>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关于设计人提供的上述文件的使用限制的要求：</w:t>
      </w:r>
      <w:r>
        <w:rPr>
          <w:rFonts w:hint="eastAsia" w:ascii="宋体" w:hAnsi="宋体" w:eastAsia="宋体" w:cs="宋体"/>
          <w:color w:val="auto"/>
          <w:kern w:val="2"/>
          <w:sz w:val="21"/>
          <w:szCs w:val="22"/>
          <w:highlight w:val="none"/>
          <w:u w:val="single"/>
        </w:rPr>
        <w:t xml:space="preserve">按照通用条款执行 </w:t>
      </w:r>
      <w:r>
        <w:rPr>
          <w:rFonts w:hint="eastAsia" w:ascii="宋体" w:hAnsi="宋体" w:eastAsia="宋体" w:cs="宋体"/>
          <w:color w:val="auto"/>
          <w:kern w:val="2"/>
          <w:sz w:val="21"/>
          <w:szCs w:val="22"/>
          <w:highlight w:val="none"/>
        </w:rPr>
        <w:t>。</w:t>
      </w:r>
    </w:p>
    <w:p w14:paraId="2B9244FA">
      <w:pPr>
        <w:widowControl w:val="0"/>
        <w:spacing w:line="400" w:lineRule="exact"/>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13.5 设计人在设计过程中所采用的专利、专有技术的使用费的承担方式：</w:t>
      </w:r>
      <w:r>
        <w:rPr>
          <w:rFonts w:hint="eastAsia" w:ascii="宋体" w:hAnsi="宋体" w:eastAsia="宋体" w:cs="宋体"/>
          <w:color w:val="auto"/>
          <w:kern w:val="2"/>
          <w:sz w:val="21"/>
          <w:szCs w:val="22"/>
          <w:highlight w:val="none"/>
          <w:u w:val="single"/>
        </w:rPr>
        <w:t xml:space="preserve">按照通用条款执行 </w:t>
      </w:r>
      <w:r>
        <w:rPr>
          <w:rFonts w:hint="eastAsia" w:ascii="宋体" w:hAnsi="宋体" w:eastAsia="宋体" w:cs="宋体"/>
          <w:color w:val="auto"/>
          <w:kern w:val="2"/>
          <w:sz w:val="21"/>
          <w:szCs w:val="22"/>
          <w:highlight w:val="none"/>
        </w:rPr>
        <w:t>。</w:t>
      </w:r>
    </w:p>
    <w:p w14:paraId="3C5200DA">
      <w:pPr>
        <w:keepNext/>
        <w:keepLines/>
        <w:widowControl w:val="0"/>
        <w:adjustRightInd w:val="0"/>
        <w:spacing w:before="120" w:after="120" w:line="400" w:lineRule="exact"/>
        <w:jc w:val="both"/>
        <w:textAlignment w:val="baseline"/>
        <w:outlineLvl w:val="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14. 违约责任</w:t>
      </w:r>
    </w:p>
    <w:p w14:paraId="047A6792">
      <w:pPr>
        <w:widowControl w:val="0"/>
        <w:spacing w:before="120" w:after="120" w:line="400" w:lineRule="exact"/>
        <w:ind w:firstLine="42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14.1 发包人违约责任</w:t>
      </w:r>
    </w:p>
    <w:p w14:paraId="22EF38BD">
      <w:pPr>
        <w:widowControl w:val="0"/>
        <w:spacing w:line="400" w:lineRule="exact"/>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14.1.1 发包人支付设计人的违约金：</w:t>
      </w:r>
      <w:r>
        <w:rPr>
          <w:rFonts w:hint="eastAsia" w:ascii="宋体" w:hAnsi="宋体" w:eastAsia="宋体" w:cs="宋体"/>
          <w:color w:val="auto"/>
          <w:kern w:val="2"/>
          <w:sz w:val="21"/>
          <w:szCs w:val="22"/>
          <w:highlight w:val="none"/>
          <w:u w:val="single"/>
        </w:rPr>
        <w:t xml:space="preserve">按照合同通用条款执行 </w:t>
      </w:r>
      <w:r>
        <w:rPr>
          <w:rFonts w:hint="eastAsia" w:ascii="宋体" w:hAnsi="宋体" w:eastAsia="宋体" w:cs="宋体"/>
          <w:color w:val="auto"/>
          <w:kern w:val="2"/>
          <w:sz w:val="21"/>
          <w:szCs w:val="22"/>
          <w:highlight w:val="none"/>
        </w:rPr>
        <w:t>。</w:t>
      </w:r>
    </w:p>
    <w:p w14:paraId="1B86AEE2">
      <w:pPr>
        <w:widowControl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14.1.2 发包人逾期支付设计费的违约金：</w:t>
      </w:r>
      <w:r>
        <w:rPr>
          <w:rFonts w:hint="eastAsia" w:ascii="宋体" w:hAnsi="宋体" w:eastAsia="宋体" w:cs="宋体"/>
          <w:color w:val="auto"/>
          <w:kern w:val="2"/>
          <w:sz w:val="24"/>
          <w:szCs w:val="24"/>
          <w:highlight w:val="none"/>
          <w:u w:val="single"/>
        </w:rPr>
        <w:t>支付逾期支付设计费的0.3</w:t>
      </w:r>
      <w:r>
        <w:rPr>
          <w:rFonts w:ascii="Arial" w:hAnsi="Arial" w:eastAsia="宋体" w:cs="Arial"/>
          <w:color w:val="auto"/>
          <w:kern w:val="2"/>
          <w:sz w:val="24"/>
          <w:szCs w:val="24"/>
          <w:highlight w:val="none"/>
          <w:u w:val="single"/>
        </w:rPr>
        <w:t>‰</w:t>
      </w:r>
      <w:r>
        <w:rPr>
          <w:rFonts w:hint="eastAsia" w:ascii="宋体" w:hAnsi="宋体" w:eastAsia="宋体" w:cs="宋体"/>
          <w:color w:val="auto"/>
          <w:kern w:val="2"/>
          <w:sz w:val="24"/>
          <w:szCs w:val="24"/>
          <w:highlight w:val="none"/>
          <w:u w:val="single"/>
        </w:rPr>
        <w:t>/天违约金</w:t>
      </w:r>
      <w:r>
        <w:rPr>
          <w:rFonts w:hint="eastAsia" w:ascii="宋体" w:hAnsi="宋体" w:eastAsia="宋体" w:cs="宋体"/>
          <w:color w:val="auto"/>
          <w:kern w:val="2"/>
          <w:sz w:val="21"/>
          <w:szCs w:val="22"/>
          <w:highlight w:val="none"/>
          <w:u w:val="single"/>
        </w:rPr>
        <w:t xml:space="preserve">。 </w:t>
      </w:r>
    </w:p>
    <w:p w14:paraId="0328F9EE">
      <w:pPr>
        <w:widowControl w:val="0"/>
        <w:spacing w:before="120" w:after="120" w:line="400" w:lineRule="exact"/>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14.2 设计人违约责任</w:t>
      </w:r>
    </w:p>
    <w:p w14:paraId="1AA6E6AE">
      <w:pPr>
        <w:widowControl w:val="0"/>
        <w:spacing w:line="400" w:lineRule="exact"/>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14.2.1 设计人支付发包人的违约金：</w:t>
      </w:r>
      <w:r>
        <w:rPr>
          <w:rFonts w:hint="eastAsia" w:ascii="宋体" w:hAnsi="宋体" w:eastAsia="宋体" w:cs="宋体"/>
          <w:color w:val="auto"/>
          <w:kern w:val="2"/>
          <w:sz w:val="21"/>
          <w:szCs w:val="22"/>
          <w:highlight w:val="none"/>
          <w:u w:val="single"/>
        </w:rPr>
        <w:t>按照合同通用条款执行。</w:t>
      </w:r>
    </w:p>
    <w:p w14:paraId="79C0F48A">
      <w:pPr>
        <w:widowControl w:val="0"/>
        <w:spacing w:line="400" w:lineRule="exact"/>
        <w:ind w:firstLine="420" w:firstLineChars="200"/>
        <w:jc w:val="left"/>
        <w:rPr>
          <w:rFonts w:hint="eastAsia" w:ascii="宋体" w:hAnsi="宋体" w:eastAsia="宋体" w:cs="宋体"/>
          <w:color w:val="auto"/>
          <w:kern w:val="2"/>
          <w:sz w:val="21"/>
          <w:szCs w:val="22"/>
          <w:highlight w:val="none"/>
          <w:u w:val="single"/>
        </w:rPr>
      </w:pPr>
      <w:r>
        <w:rPr>
          <w:rFonts w:hint="eastAsia" w:ascii="宋体" w:hAnsi="宋体" w:eastAsia="宋体" w:cs="宋体"/>
          <w:color w:val="auto"/>
          <w:kern w:val="2"/>
          <w:sz w:val="21"/>
          <w:szCs w:val="22"/>
          <w:highlight w:val="none"/>
        </w:rPr>
        <w:t>14.2.2 设计人逾期交付工程设计文件的违约金：</w:t>
      </w:r>
      <w:r>
        <w:rPr>
          <w:rFonts w:hint="eastAsia" w:ascii="宋体" w:hAnsi="宋体" w:eastAsia="宋体" w:cs="宋体"/>
          <w:color w:val="auto"/>
          <w:kern w:val="2"/>
          <w:sz w:val="24"/>
          <w:szCs w:val="24"/>
          <w:highlight w:val="none"/>
          <w:u w:val="single"/>
        </w:rPr>
        <w:t>支付合同价款的1</w:t>
      </w:r>
      <w:r>
        <w:rPr>
          <w:rFonts w:ascii="Arial" w:hAnsi="Arial" w:eastAsia="宋体" w:cs="Arial"/>
          <w:color w:val="auto"/>
          <w:kern w:val="2"/>
          <w:sz w:val="24"/>
          <w:szCs w:val="24"/>
          <w:highlight w:val="none"/>
          <w:u w:val="single"/>
        </w:rPr>
        <w:t>‰</w:t>
      </w:r>
      <w:r>
        <w:rPr>
          <w:rFonts w:hint="eastAsia" w:ascii="宋体" w:hAnsi="宋体" w:eastAsia="宋体" w:cs="宋体"/>
          <w:color w:val="auto"/>
          <w:kern w:val="2"/>
          <w:sz w:val="24"/>
          <w:szCs w:val="24"/>
          <w:highlight w:val="none"/>
          <w:u w:val="single"/>
        </w:rPr>
        <w:t>/天违约金</w:t>
      </w:r>
      <w:r>
        <w:rPr>
          <w:rFonts w:hint="eastAsia" w:ascii="宋体" w:hAnsi="宋体" w:eastAsia="宋体" w:cs="宋体"/>
          <w:color w:val="auto"/>
          <w:kern w:val="2"/>
          <w:sz w:val="21"/>
          <w:szCs w:val="22"/>
          <w:highlight w:val="none"/>
          <w:u w:val="single"/>
        </w:rPr>
        <w:t xml:space="preserve">。  </w:t>
      </w:r>
    </w:p>
    <w:p w14:paraId="659B88A9">
      <w:pPr>
        <w:widowControl w:val="0"/>
        <w:spacing w:line="400" w:lineRule="exact"/>
        <w:jc w:val="both"/>
        <w:rPr>
          <w:rFonts w:hint="eastAsia" w:ascii="宋体" w:hAnsi="宋体" w:eastAsia="宋体" w:cs="宋体"/>
          <w:color w:val="auto"/>
          <w:kern w:val="2"/>
          <w:sz w:val="21"/>
          <w:szCs w:val="22"/>
          <w:highlight w:val="none"/>
          <w:u w:val="single"/>
        </w:rPr>
      </w:pPr>
      <w:r>
        <w:rPr>
          <w:rFonts w:hint="eastAsia" w:ascii="宋体" w:hAnsi="宋体" w:eastAsia="宋体" w:cs="宋体"/>
          <w:color w:val="auto"/>
          <w:kern w:val="2"/>
          <w:sz w:val="21"/>
          <w:szCs w:val="22"/>
          <w:highlight w:val="none"/>
        </w:rPr>
        <w:t>设计人逾期交付工程设计文件的违约金的上限：</w:t>
      </w:r>
      <w:r>
        <w:rPr>
          <w:rFonts w:hint="eastAsia" w:ascii="宋体" w:hAnsi="宋体" w:eastAsia="宋体" w:cs="宋体"/>
          <w:color w:val="auto"/>
          <w:kern w:val="2"/>
          <w:sz w:val="21"/>
          <w:szCs w:val="22"/>
          <w:highlight w:val="none"/>
          <w:u w:val="single"/>
        </w:rPr>
        <w:t xml:space="preserve"> 合同设计费总额的30%</w:t>
      </w:r>
      <w:r>
        <w:rPr>
          <w:rFonts w:hint="eastAsia" w:ascii="宋体" w:hAnsi="宋体" w:eastAsia="宋体" w:cs="宋体"/>
          <w:color w:val="auto"/>
          <w:kern w:val="2"/>
          <w:sz w:val="21"/>
          <w:szCs w:val="22"/>
          <w:highlight w:val="none"/>
        </w:rPr>
        <w:t>。</w:t>
      </w:r>
    </w:p>
    <w:p w14:paraId="2E7D6CE0">
      <w:pPr>
        <w:widowControl w:val="0"/>
        <w:spacing w:line="400" w:lineRule="exact"/>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14.2.3 设计人设计文件不合格的损失赔偿金的上限：</w:t>
      </w:r>
      <w:r>
        <w:rPr>
          <w:rFonts w:hint="eastAsia" w:ascii="宋体" w:hAnsi="宋体" w:eastAsia="宋体" w:cs="宋体"/>
          <w:color w:val="auto"/>
          <w:kern w:val="2"/>
          <w:sz w:val="21"/>
          <w:szCs w:val="22"/>
          <w:highlight w:val="none"/>
          <w:u w:val="single"/>
        </w:rPr>
        <w:t xml:space="preserve">设计人对设计资料及文件出现的遗漏或错误负责修改或补充。由于设计人员错误造成工程质量事故或事故损失，设计人除负责采取补救措施外，应免收直接损失部分的设计费，并根据损失的程度和设计人责任大小向发包人支付赔偿金，赔偿金可以超过设计费总额，发包人有权解除合同，若发包人不解除合同的，设计人还应负责采取补救措施。 </w:t>
      </w:r>
      <w:r>
        <w:rPr>
          <w:rFonts w:hint="eastAsia" w:ascii="宋体" w:hAnsi="宋体" w:eastAsia="宋体" w:cs="宋体"/>
          <w:color w:val="auto"/>
          <w:kern w:val="2"/>
          <w:sz w:val="21"/>
          <w:szCs w:val="22"/>
          <w:highlight w:val="none"/>
        </w:rPr>
        <w:t>。</w:t>
      </w:r>
    </w:p>
    <w:p w14:paraId="510DB7DA">
      <w:pPr>
        <w:widowControl w:val="0"/>
        <w:spacing w:line="400" w:lineRule="exact"/>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14.2.4 设计人工程设计文件超出主要技术指标控制值比例的违约责任：</w:t>
      </w:r>
      <w:r>
        <w:rPr>
          <w:rFonts w:hint="eastAsia" w:ascii="宋体" w:hAnsi="宋体" w:eastAsia="宋体" w:cs="宋体"/>
          <w:color w:val="auto"/>
          <w:kern w:val="2"/>
          <w:sz w:val="21"/>
          <w:szCs w:val="22"/>
          <w:highlight w:val="none"/>
          <w:u w:val="single"/>
        </w:rPr>
        <w:t xml:space="preserve"> 设</w:t>
      </w:r>
      <w:r>
        <w:rPr>
          <w:rFonts w:hint="eastAsia" w:ascii="宋体" w:hAnsi="宋体" w:cs="Times New Roman"/>
          <w:color w:val="000000"/>
          <w:sz w:val="24"/>
          <w:szCs w:val="24"/>
          <w:highlight w:val="none"/>
          <w:u w:val="single"/>
        </w:rPr>
        <w:t>计人应负责调整至符合要求</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1D2D9E9F">
      <w:pPr>
        <w:widowControl w:val="0"/>
        <w:spacing w:before="120" w:after="120" w:line="400" w:lineRule="exact"/>
        <w:ind w:firstLine="420" w:firstLineChars="200"/>
        <w:jc w:val="both"/>
        <w:rPr>
          <w:rFonts w:hint="eastAsia" w:ascii="宋体" w:hAnsi="宋体" w:eastAsia="宋体" w:cs="宋体"/>
          <w:color w:val="auto"/>
          <w:kern w:val="2"/>
          <w:sz w:val="21"/>
          <w:szCs w:val="22"/>
          <w:highlight w:val="none"/>
          <w:u w:val="single"/>
        </w:rPr>
      </w:pPr>
      <w:r>
        <w:rPr>
          <w:rFonts w:hint="eastAsia" w:ascii="宋体" w:hAnsi="宋体" w:eastAsia="宋体" w:cs="宋体"/>
          <w:color w:val="auto"/>
          <w:kern w:val="2"/>
          <w:sz w:val="21"/>
          <w:szCs w:val="22"/>
          <w:highlight w:val="none"/>
        </w:rPr>
        <w:t>14.2.5 设计人未经发包人同意擅自对工程设计进行分包的违约责任：</w:t>
      </w:r>
      <w:r>
        <w:rPr>
          <w:rFonts w:hint="eastAsia" w:ascii="宋体" w:hAnsi="宋体" w:eastAsia="宋体" w:cs="宋体"/>
          <w:color w:val="auto"/>
          <w:kern w:val="2"/>
          <w:sz w:val="21"/>
          <w:szCs w:val="22"/>
          <w:highlight w:val="none"/>
          <w:u w:val="single"/>
        </w:rPr>
        <w:t>由此引起的损失由设计人承担。</w:t>
      </w:r>
    </w:p>
    <w:p w14:paraId="23EB3D92">
      <w:pPr>
        <w:keepNext/>
        <w:keepLines/>
        <w:widowControl w:val="0"/>
        <w:adjustRightInd w:val="0"/>
        <w:spacing w:before="120" w:after="120" w:line="400" w:lineRule="exact"/>
        <w:jc w:val="both"/>
        <w:textAlignment w:val="baseline"/>
        <w:outlineLvl w:val="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15. 不可抗力 </w:t>
      </w:r>
    </w:p>
    <w:p w14:paraId="4CE2BB31">
      <w:pPr>
        <w:widowControl w:val="0"/>
        <w:spacing w:before="120" w:after="120" w:line="400" w:lineRule="exact"/>
        <w:ind w:firstLine="42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15.1 不可抗力的确认</w:t>
      </w:r>
    </w:p>
    <w:p w14:paraId="6040DE7E">
      <w:pPr>
        <w:widowControl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除通用合同条款约定的不可抗力事件之外，视为不可抗力的其他情形：</w:t>
      </w:r>
      <w:r>
        <w:rPr>
          <w:rFonts w:hint="eastAsia" w:ascii="宋体" w:hAnsi="宋体" w:eastAsia="宋体" w:cs="宋体"/>
          <w:color w:val="auto"/>
          <w:kern w:val="2"/>
          <w:sz w:val="21"/>
          <w:szCs w:val="22"/>
          <w:highlight w:val="none"/>
          <w:u w:val="single"/>
        </w:rPr>
        <w:t xml:space="preserve"> 政策或政府行为取消该工程的建设 </w:t>
      </w:r>
      <w:r>
        <w:rPr>
          <w:rFonts w:hint="eastAsia" w:ascii="宋体" w:hAnsi="宋体" w:eastAsia="宋体" w:cs="宋体"/>
          <w:color w:val="auto"/>
          <w:kern w:val="2"/>
          <w:sz w:val="21"/>
          <w:szCs w:val="22"/>
          <w:highlight w:val="none"/>
        </w:rPr>
        <w:t>。</w:t>
      </w:r>
    </w:p>
    <w:p w14:paraId="5573A244">
      <w:pPr>
        <w:widowControl w:val="0"/>
        <w:spacing w:before="120" w:after="120" w:line="400" w:lineRule="exact"/>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16. 合同解除 </w:t>
      </w:r>
    </w:p>
    <w:p w14:paraId="4112283B">
      <w:pPr>
        <w:widowControl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16.2 有下列情形之一的，可以解除合同：</w:t>
      </w:r>
    </w:p>
    <w:p w14:paraId="745F3A1F">
      <w:pPr>
        <w:widowControl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（3）暂停设计期限已连续超过</w:t>
      </w:r>
      <w:r>
        <w:rPr>
          <w:rFonts w:hint="eastAsia" w:ascii="宋体" w:hAnsi="宋体" w:eastAsia="宋体" w:cs="宋体"/>
          <w:color w:val="auto"/>
          <w:kern w:val="2"/>
          <w:sz w:val="21"/>
          <w:szCs w:val="22"/>
          <w:highlight w:val="none"/>
          <w:u w:val="single"/>
        </w:rPr>
        <w:t xml:space="preserve">     /      </w:t>
      </w:r>
      <w:r>
        <w:rPr>
          <w:rFonts w:hint="eastAsia" w:ascii="宋体" w:hAnsi="宋体" w:eastAsia="宋体" w:cs="宋体"/>
          <w:color w:val="auto"/>
          <w:kern w:val="2"/>
          <w:sz w:val="21"/>
          <w:szCs w:val="22"/>
          <w:highlight w:val="none"/>
        </w:rPr>
        <w:t>天。</w:t>
      </w:r>
    </w:p>
    <w:p w14:paraId="277A6051">
      <w:pPr>
        <w:widowControl w:val="0"/>
        <w:spacing w:line="400" w:lineRule="exact"/>
        <w:ind w:firstLine="420" w:firstLineChars="200"/>
        <w:jc w:val="left"/>
        <w:rPr>
          <w:rFonts w:hint="eastAsia" w:ascii="宋体" w:hAnsi="宋体" w:eastAsia="宋体" w:cs="宋体"/>
          <w:color w:val="auto"/>
          <w:kern w:val="2"/>
          <w:sz w:val="21"/>
          <w:szCs w:val="22"/>
          <w:highlight w:val="none"/>
          <w:u w:val="single"/>
        </w:rPr>
      </w:pPr>
      <w:r>
        <w:rPr>
          <w:rFonts w:hint="eastAsia" w:ascii="宋体" w:hAnsi="宋体" w:eastAsia="宋体" w:cs="宋体"/>
          <w:color w:val="auto"/>
          <w:kern w:val="2"/>
          <w:sz w:val="21"/>
          <w:szCs w:val="22"/>
          <w:highlight w:val="none"/>
        </w:rPr>
        <w:t>16.4 发包人向设计人支付已完工作设计费的期限为</w:t>
      </w:r>
      <w:r>
        <w:rPr>
          <w:rFonts w:hint="eastAsia" w:ascii="宋体" w:hAnsi="宋体" w:eastAsia="宋体" w:cs="宋体"/>
          <w:color w:val="auto"/>
          <w:kern w:val="2"/>
          <w:sz w:val="21"/>
          <w:szCs w:val="22"/>
          <w:highlight w:val="none"/>
          <w:u w:val="single"/>
        </w:rPr>
        <w:t xml:space="preserve">   15  </w:t>
      </w:r>
      <w:r>
        <w:rPr>
          <w:rFonts w:hint="eastAsia" w:ascii="宋体" w:hAnsi="宋体" w:eastAsia="宋体" w:cs="宋体"/>
          <w:color w:val="auto"/>
          <w:kern w:val="2"/>
          <w:sz w:val="21"/>
          <w:szCs w:val="22"/>
          <w:highlight w:val="none"/>
        </w:rPr>
        <w:t>天内。</w:t>
      </w:r>
    </w:p>
    <w:p w14:paraId="4D1C3BD3">
      <w:pPr>
        <w:keepNext/>
        <w:keepLines/>
        <w:widowControl w:val="0"/>
        <w:adjustRightInd w:val="0"/>
        <w:spacing w:before="120" w:after="120" w:line="400" w:lineRule="exact"/>
        <w:jc w:val="both"/>
        <w:textAlignment w:val="baseline"/>
        <w:outlineLvl w:val="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17. 争议解决</w:t>
      </w:r>
    </w:p>
    <w:p w14:paraId="27127030">
      <w:pPr>
        <w:widowControl w:val="0"/>
        <w:spacing w:before="120" w:after="120" w:line="400" w:lineRule="exact"/>
        <w:ind w:firstLine="42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17.3 争议评审</w:t>
      </w:r>
    </w:p>
    <w:p w14:paraId="2CE378BF">
      <w:pPr>
        <w:widowControl w:val="0"/>
        <w:spacing w:line="400" w:lineRule="exact"/>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合同当事人是否同意将工程争议提交争议评审小组决定：</w:t>
      </w:r>
      <w:r>
        <w:rPr>
          <w:rFonts w:hint="eastAsia" w:ascii="宋体" w:hAnsi="宋体" w:eastAsia="宋体" w:cs="宋体"/>
          <w:color w:val="auto"/>
          <w:kern w:val="2"/>
          <w:sz w:val="21"/>
          <w:szCs w:val="22"/>
          <w:highlight w:val="none"/>
          <w:u w:val="single"/>
        </w:rPr>
        <w:t>双方另行协商</w:t>
      </w:r>
      <w:r>
        <w:rPr>
          <w:rFonts w:hint="eastAsia" w:ascii="宋体" w:hAnsi="宋体" w:eastAsia="宋体" w:cs="宋体"/>
          <w:color w:val="auto"/>
          <w:kern w:val="2"/>
          <w:sz w:val="21"/>
          <w:szCs w:val="22"/>
          <w:highlight w:val="none"/>
        </w:rPr>
        <w:t xml:space="preserve">。  </w:t>
      </w:r>
    </w:p>
    <w:p w14:paraId="722C5140">
      <w:pPr>
        <w:widowControl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17.3.1 争议评审小组的确定</w:t>
      </w:r>
    </w:p>
    <w:p w14:paraId="7C6DD4A5">
      <w:pPr>
        <w:widowControl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争议评审小组成员的确定：</w:t>
      </w:r>
      <w:r>
        <w:rPr>
          <w:rFonts w:hint="eastAsia" w:ascii="宋体" w:hAnsi="宋体" w:eastAsia="宋体" w:cs="宋体"/>
          <w:color w:val="auto"/>
          <w:kern w:val="2"/>
          <w:sz w:val="21"/>
          <w:szCs w:val="22"/>
          <w:highlight w:val="none"/>
          <w:u w:val="single"/>
        </w:rPr>
        <w:t xml:space="preserve"> 双方另行协商</w:t>
      </w:r>
      <w:r>
        <w:rPr>
          <w:rFonts w:hint="eastAsia" w:ascii="宋体" w:hAnsi="宋体" w:eastAsia="宋体" w:cs="宋体"/>
          <w:color w:val="auto"/>
          <w:kern w:val="2"/>
          <w:sz w:val="21"/>
          <w:szCs w:val="22"/>
          <w:highlight w:val="none"/>
        </w:rPr>
        <w:t>。</w:t>
      </w:r>
    </w:p>
    <w:p w14:paraId="542DD2DB">
      <w:pPr>
        <w:widowControl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选定争议评审员的期限：</w:t>
      </w:r>
      <w:r>
        <w:rPr>
          <w:rFonts w:hint="eastAsia" w:ascii="宋体" w:hAnsi="宋体" w:eastAsia="宋体" w:cs="宋体"/>
          <w:color w:val="auto"/>
          <w:kern w:val="2"/>
          <w:sz w:val="21"/>
          <w:szCs w:val="22"/>
          <w:highlight w:val="none"/>
          <w:u w:val="single"/>
        </w:rPr>
        <w:t xml:space="preserve"> 双方另行协商</w:t>
      </w:r>
      <w:r>
        <w:rPr>
          <w:rFonts w:hint="eastAsia" w:ascii="宋体" w:hAnsi="宋体" w:eastAsia="宋体" w:cs="宋体"/>
          <w:color w:val="auto"/>
          <w:kern w:val="2"/>
          <w:sz w:val="21"/>
          <w:szCs w:val="22"/>
          <w:highlight w:val="none"/>
        </w:rPr>
        <w:t>。</w:t>
      </w:r>
    </w:p>
    <w:p w14:paraId="7EA74C89">
      <w:pPr>
        <w:widowControl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评审所发生的费用承担方式：</w:t>
      </w:r>
      <w:r>
        <w:rPr>
          <w:rFonts w:hint="eastAsia" w:ascii="宋体" w:hAnsi="宋体" w:eastAsia="宋体" w:cs="宋体"/>
          <w:color w:val="auto"/>
          <w:kern w:val="2"/>
          <w:sz w:val="21"/>
          <w:szCs w:val="22"/>
          <w:highlight w:val="none"/>
          <w:u w:val="single"/>
        </w:rPr>
        <w:t xml:space="preserve"> 双方另行协商</w:t>
      </w:r>
      <w:r>
        <w:rPr>
          <w:rFonts w:hint="eastAsia" w:ascii="宋体" w:hAnsi="宋体" w:eastAsia="宋体" w:cs="宋体"/>
          <w:color w:val="auto"/>
          <w:kern w:val="2"/>
          <w:sz w:val="21"/>
          <w:szCs w:val="22"/>
          <w:highlight w:val="none"/>
        </w:rPr>
        <w:t>。</w:t>
      </w:r>
    </w:p>
    <w:p w14:paraId="7F089B41">
      <w:pPr>
        <w:widowControl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其他事项的约定：</w:t>
      </w:r>
      <w:r>
        <w:rPr>
          <w:rFonts w:hint="eastAsia" w:ascii="宋体" w:hAnsi="宋体" w:eastAsia="宋体" w:cs="宋体"/>
          <w:color w:val="auto"/>
          <w:kern w:val="2"/>
          <w:sz w:val="21"/>
          <w:szCs w:val="22"/>
          <w:highlight w:val="none"/>
          <w:u w:val="single"/>
        </w:rPr>
        <w:t xml:space="preserve"> 双方另行协商</w:t>
      </w:r>
      <w:r>
        <w:rPr>
          <w:rFonts w:hint="eastAsia" w:ascii="宋体" w:hAnsi="宋体" w:eastAsia="宋体" w:cs="宋体"/>
          <w:color w:val="auto"/>
          <w:kern w:val="2"/>
          <w:sz w:val="21"/>
          <w:szCs w:val="22"/>
          <w:highlight w:val="none"/>
        </w:rPr>
        <w:t>。</w:t>
      </w:r>
    </w:p>
    <w:p w14:paraId="12A6F44B">
      <w:pPr>
        <w:widowControl w:val="0"/>
        <w:autoSpaceDE w:val="0"/>
        <w:autoSpaceDN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17.3.2 争议评审小组的决定</w:t>
      </w:r>
    </w:p>
    <w:p w14:paraId="157AC627">
      <w:pPr>
        <w:widowControl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合同当事人关于本事项的约定：</w:t>
      </w:r>
      <w:r>
        <w:rPr>
          <w:rFonts w:hint="eastAsia" w:ascii="宋体" w:hAnsi="宋体" w:eastAsia="宋体" w:cs="宋体"/>
          <w:color w:val="auto"/>
          <w:kern w:val="2"/>
          <w:sz w:val="21"/>
          <w:szCs w:val="22"/>
          <w:highlight w:val="none"/>
          <w:u w:val="single"/>
        </w:rPr>
        <w:t xml:space="preserve"> 双方另行协商</w:t>
      </w:r>
      <w:r>
        <w:rPr>
          <w:rFonts w:hint="eastAsia" w:ascii="宋体" w:hAnsi="宋体" w:eastAsia="宋体" w:cs="宋体"/>
          <w:color w:val="auto"/>
          <w:kern w:val="2"/>
          <w:sz w:val="21"/>
          <w:szCs w:val="22"/>
          <w:highlight w:val="none"/>
        </w:rPr>
        <w:t>。</w:t>
      </w:r>
    </w:p>
    <w:p w14:paraId="7F51EB9B">
      <w:pPr>
        <w:widowControl w:val="0"/>
        <w:spacing w:before="120" w:after="120" w:line="400" w:lineRule="exact"/>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17.4 仲裁或诉讼</w:t>
      </w:r>
    </w:p>
    <w:p w14:paraId="5C4F56F7">
      <w:pPr>
        <w:widowControl w:val="0"/>
        <w:spacing w:after="120" w:line="400" w:lineRule="exact"/>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因合同及合同有关事项发生的争议，按下列第</w:t>
      </w:r>
      <w:r>
        <w:rPr>
          <w:rFonts w:hint="eastAsia" w:ascii="宋体" w:hAnsi="宋体" w:eastAsia="宋体" w:cs="宋体"/>
          <w:color w:val="auto"/>
          <w:kern w:val="2"/>
          <w:sz w:val="21"/>
          <w:szCs w:val="22"/>
          <w:highlight w:val="none"/>
          <w:u w:val="single"/>
        </w:rPr>
        <w:t xml:space="preserve">   2  </w:t>
      </w:r>
      <w:r>
        <w:rPr>
          <w:rFonts w:hint="eastAsia" w:ascii="宋体" w:hAnsi="宋体" w:eastAsia="宋体" w:cs="宋体"/>
          <w:color w:val="auto"/>
          <w:kern w:val="2"/>
          <w:sz w:val="21"/>
          <w:szCs w:val="22"/>
          <w:highlight w:val="none"/>
        </w:rPr>
        <w:t>种方式解决：</w:t>
      </w:r>
    </w:p>
    <w:p w14:paraId="1BB97440">
      <w:pPr>
        <w:widowControl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（1）向</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仲裁委员会申请仲裁；</w:t>
      </w:r>
    </w:p>
    <w:p w14:paraId="36C09AE2">
      <w:pPr>
        <w:widowControl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（2）向</w:t>
      </w:r>
      <w:r>
        <w:rPr>
          <w:rFonts w:hint="eastAsia" w:ascii="宋体" w:hAnsi="宋体" w:eastAsia="宋体" w:cs="宋体"/>
          <w:color w:val="auto"/>
          <w:kern w:val="2"/>
          <w:sz w:val="21"/>
          <w:szCs w:val="22"/>
          <w:highlight w:val="none"/>
          <w:u w:val="single"/>
        </w:rPr>
        <w:t xml:space="preserve"> 连城县 </w:t>
      </w:r>
      <w:r>
        <w:rPr>
          <w:rFonts w:hint="eastAsia" w:ascii="宋体" w:hAnsi="宋体" w:eastAsia="宋体" w:cs="宋体"/>
          <w:color w:val="auto"/>
          <w:kern w:val="2"/>
          <w:sz w:val="21"/>
          <w:szCs w:val="22"/>
          <w:highlight w:val="none"/>
        </w:rPr>
        <w:t>人民法院起诉。</w:t>
      </w:r>
    </w:p>
    <w:p w14:paraId="09FE4EC3">
      <w:pPr>
        <w:widowControl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18.其他条款：</w:t>
      </w:r>
    </w:p>
    <w:p w14:paraId="22CD6C23">
      <w:pPr>
        <w:widowControl w:val="0"/>
        <w:spacing w:line="460" w:lineRule="exact"/>
        <w:ind w:firstLine="645"/>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18.1 设计人应按发包人要求拟派有相应资历的常驻施工现场设计代表，以便更好取得项目上的配合。</w:t>
      </w:r>
    </w:p>
    <w:p w14:paraId="13706797">
      <w:pPr>
        <w:widowControl w:val="0"/>
        <w:spacing w:line="460" w:lineRule="exact"/>
        <w:ind w:firstLine="645"/>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18.2 设计人应按照投标文件派出项目负责人、专业负责人及派驻现场设计代表</w:t>
      </w:r>
      <w:r>
        <w:rPr>
          <w:rFonts w:hint="eastAsia" w:ascii="仿宋_GB2312" w:hAnsi="宋体" w:eastAsia="宋体" w:cs="宋体"/>
          <w:color w:val="auto"/>
          <w:kern w:val="2"/>
          <w:sz w:val="21"/>
          <w:szCs w:val="32"/>
          <w:highlight w:val="none"/>
        </w:rPr>
        <w:t>（不少于2名，土建和安装专业至少各一名）</w:t>
      </w:r>
      <w:r>
        <w:rPr>
          <w:rFonts w:hint="eastAsia" w:ascii="宋体" w:hAnsi="宋体" w:eastAsia="宋体" w:cs="宋体"/>
          <w:color w:val="auto"/>
          <w:kern w:val="2"/>
          <w:sz w:val="21"/>
          <w:szCs w:val="22"/>
          <w:highlight w:val="none"/>
        </w:rPr>
        <w:t>，除不可抗力外,设计人一旦变更项目负责人每人每次向发包人交纳5万元违约金，变更专业负责人每人每次向发包人交纳3万元违约金，变更现场设计代表每人每次向发包人交纳1万元违约金。上述人员应按招标人会议通知时间准时参加项目与设计有关的会议，每缺勤一人次向招标人交纳1万元违约金。</w:t>
      </w:r>
    </w:p>
    <w:p w14:paraId="32DF2B16">
      <w:pPr>
        <w:widowControl w:val="0"/>
        <w:spacing w:line="460" w:lineRule="exact"/>
        <w:ind w:firstLine="645"/>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18.3发包人关于现场设计代表每月在施工现场的时间要求：常驻项目现场每人每月不少于4天，每缺勤1天，支付违约金人民币5千元。</w:t>
      </w:r>
    </w:p>
    <w:p w14:paraId="37D76B0D">
      <w:pPr>
        <w:widowControl w:val="0"/>
        <w:spacing w:line="460" w:lineRule="exact"/>
        <w:ind w:firstLine="645"/>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18.4非设计人原因造成的设计变更，且变更内容造价未超过项目总造价3%时，不予支付变更费用，变更造价超过3%时，按照变更内容造价的0.5%计算变更设计费。</w:t>
      </w:r>
    </w:p>
    <w:p w14:paraId="38FDB058">
      <w:pPr>
        <w:widowControl w:val="0"/>
        <w:spacing w:line="460" w:lineRule="exact"/>
        <w:ind w:firstLine="645"/>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18.5 本项目设计费按实际情况进行结算，设计费的增减不作为索赔依据。</w:t>
      </w:r>
    </w:p>
    <w:p w14:paraId="2BA4760F">
      <w:pPr>
        <w:widowControl w:val="0"/>
        <w:spacing w:line="460" w:lineRule="exact"/>
        <w:ind w:firstLine="645"/>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18.6 若发包人有BIM建模要求时，设计单位应提供BIM建模人员资格认定证明材料（若外聘人员需提供外聘委托协议书。）</w:t>
      </w:r>
    </w:p>
    <w:p w14:paraId="62EDC043">
      <w:pPr>
        <w:widowControl w:val="0"/>
        <w:spacing w:line="460" w:lineRule="exact"/>
        <w:ind w:firstLine="645"/>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18.7 未尽事宜按招标文件执行。</w:t>
      </w:r>
    </w:p>
    <w:p w14:paraId="5D254C50">
      <w:pPr>
        <w:widowControl w:val="0"/>
        <w:spacing w:line="360" w:lineRule="auto"/>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 </w:t>
      </w:r>
    </w:p>
    <w:p w14:paraId="3DE9C32F">
      <w:pPr>
        <w:widowControl w:val="0"/>
        <w:spacing w:line="360" w:lineRule="auto"/>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w:t>
      </w:r>
      <w:r>
        <w:rPr>
          <w:rFonts w:hint="eastAsia" w:ascii="宋体" w:hAnsi="宋体" w:eastAsia="宋体" w:cs="宋体"/>
          <w:b/>
          <w:bCs/>
          <w:color w:val="auto"/>
          <w:kern w:val="2"/>
          <w:sz w:val="32"/>
          <w:szCs w:val="32"/>
          <w:highlight w:val="none"/>
        </w:rPr>
        <w:t>附件</w:t>
      </w:r>
      <w:r>
        <w:rPr>
          <w:rFonts w:hint="eastAsia" w:ascii="宋体" w:hAnsi="宋体" w:eastAsia="宋体" w:cs="宋体"/>
          <w:color w:val="auto"/>
          <w:kern w:val="2"/>
          <w:sz w:val="21"/>
          <w:szCs w:val="22"/>
          <w:highlight w:val="none"/>
        </w:rPr>
        <w:t xml:space="preserve"> </w:t>
      </w:r>
    </w:p>
    <w:p w14:paraId="64B46C24">
      <w:pPr>
        <w:widowControl w:val="0"/>
        <w:spacing w:line="360" w:lineRule="auto"/>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附件1：工程设计范围、阶段与服务内容</w:t>
      </w:r>
    </w:p>
    <w:p w14:paraId="3D69D4DF">
      <w:pPr>
        <w:widowControl w:val="0"/>
        <w:spacing w:line="360" w:lineRule="auto"/>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附件2：发包人向设计人提交的有关资料及文件一览表</w:t>
      </w:r>
    </w:p>
    <w:p w14:paraId="62C67746">
      <w:pPr>
        <w:widowControl w:val="0"/>
        <w:spacing w:line="360" w:lineRule="auto"/>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附件3：设计人向发包人交付的工程设计文件目录</w:t>
      </w:r>
    </w:p>
    <w:p w14:paraId="48469BAC">
      <w:pPr>
        <w:widowControl w:val="0"/>
        <w:spacing w:line="360" w:lineRule="auto"/>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附件4：设计人主要设计人员表</w:t>
      </w:r>
    </w:p>
    <w:p w14:paraId="447FBBF9">
      <w:pPr>
        <w:widowControl w:val="0"/>
        <w:spacing w:line="360" w:lineRule="auto"/>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附件5: 设计进度表</w:t>
      </w:r>
    </w:p>
    <w:p w14:paraId="1C5EAEB2">
      <w:pPr>
        <w:widowControl w:val="0"/>
        <w:spacing w:line="360" w:lineRule="auto"/>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附件6: 设计费明细及支付方式</w:t>
      </w:r>
    </w:p>
    <w:p w14:paraId="4DEABC5C">
      <w:pPr>
        <w:widowControl w:val="0"/>
        <w:spacing w:line="360" w:lineRule="auto"/>
        <w:jc w:val="left"/>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 xml:space="preserve"> </w:t>
      </w:r>
    </w:p>
    <w:p w14:paraId="03632A25">
      <w:pPr>
        <w:widowControl w:val="0"/>
        <w:spacing w:line="360" w:lineRule="auto"/>
        <w:jc w:val="left"/>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 xml:space="preserve"> </w:t>
      </w:r>
    </w:p>
    <w:p w14:paraId="0D2A7A66">
      <w:pPr>
        <w:widowControl w:val="0"/>
        <w:spacing w:line="360" w:lineRule="auto"/>
        <w:jc w:val="left"/>
        <w:rPr>
          <w:rFonts w:hint="eastAsia" w:ascii="宋体" w:hAnsi="宋体" w:eastAsia="宋体" w:cs="宋体"/>
          <w:color w:val="auto"/>
          <w:kern w:val="2"/>
          <w:sz w:val="30"/>
          <w:szCs w:val="30"/>
          <w:highlight w:val="none"/>
        </w:rPr>
      </w:pPr>
    </w:p>
    <w:p w14:paraId="1BA68A4D">
      <w:pPr>
        <w:widowControl w:val="0"/>
        <w:spacing w:line="360" w:lineRule="auto"/>
        <w:jc w:val="left"/>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br w:type="page"/>
      </w:r>
      <w:r>
        <w:rPr>
          <w:rFonts w:hint="eastAsia" w:ascii="宋体" w:hAnsi="宋体" w:eastAsia="宋体" w:cs="宋体"/>
          <w:color w:val="auto"/>
          <w:kern w:val="2"/>
          <w:sz w:val="30"/>
          <w:szCs w:val="30"/>
          <w:highlight w:val="none"/>
        </w:rPr>
        <w:t xml:space="preserve"> </w:t>
      </w:r>
      <w:r>
        <w:rPr>
          <w:rFonts w:hint="eastAsia" w:ascii="宋体" w:hAnsi="宋体" w:eastAsia="宋体" w:cs="宋体"/>
          <w:b/>
          <w:bCs/>
          <w:color w:val="auto"/>
          <w:kern w:val="2"/>
          <w:sz w:val="30"/>
          <w:szCs w:val="30"/>
          <w:highlight w:val="none"/>
        </w:rPr>
        <w:t>附件1：</w:t>
      </w:r>
    </w:p>
    <w:p w14:paraId="03E240FC">
      <w:pPr>
        <w:widowControl w:val="0"/>
        <w:spacing w:line="440" w:lineRule="exact"/>
        <w:jc w:val="center"/>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工程设计范围、阶段与服务内容</w:t>
      </w:r>
    </w:p>
    <w:p w14:paraId="6A6A9FEF">
      <w:pPr>
        <w:widowControl w:val="0"/>
        <w:ind w:firstLine="394" w:firstLineChars="187"/>
        <w:jc w:val="both"/>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1"/>
          <w:szCs w:val="22"/>
          <w:highlight w:val="none"/>
        </w:rPr>
        <w:t xml:space="preserve"> </w:t>
      </w:r>
    </w:p>
    <w:p w14:paraId="31CB1064">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发包人与设计人可根据项目的具体情况，选择确定本附件内容。</w:t>
      </w:r>
    </w:p>
    <w:p w14:paraId="45F9F2A6">
      <w:pPr>
        <w:widowControl w:val="0"/>
        <w:spacing w:line="360" w:lineRule="auto"/>
        <w:ind w:firstLine="422" w:firstLineChars="200"/>
        <w:jc w:val="both"/>
        <w:rPr>
          <w:rFonts w:hint="eastAsia" w:ascii="宋体" w:hAnsi="宋体" w:eastAsia="宋体" w:cs="宋体"/>
          <w:color w:val="auto"/>
          <w:kern w:val="2"/>
          <w:sz w:val="21"/>
          <w:szCs w:val="22"/>
          <w:highlight w:val="none"/>
        </w:rPr>
      </w:pPr>
      <w:r>
        <w:rPr>
          <w:rFonts w:hint="eastAsia" w:ascii="宋体" w:hAnsi="宋体" w:eastAsia="宋体" w:cs="宋体"/>
          <w:b/>
          <w:bCs/>
          <w:color w:val="auto"/>
          <w:kern w:val="2"/>
          <w:sz w:val="21"/>
          <w:szCs w:val="22"/>
          <w:highlight w:val="none"/>
        </w:rPr>
        <w:t>一、本工程设计范围</w:t>
      </w:r>
      <w:r>
        <w:rPr>
          <w:rFonts w:hint="eastAsia" w:ascii="宋体" w:hAnsi="宋体" w:eastAsia="宋体" w:cs="宋体"/>
          <w:color w:val="auto"/>
          <w:kern w:val="2"/>
          <w:sz w:val="21"/>
          <w:szCs w:val="22"/>
          <w:highlight w:val="none"/>
        </w:rPr>
        <w:t>：</w:t>
      </w:r>
    </w:p>
    <w:p w14:paraId="53708CD9">
      <w:pPr>
        <w:widowControl/>
        <w:spacing w:line="300" w:lineRule="auto"/>
        <w:ind w:firstLine="420" w:firstLineChars="200"/>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1.1范围：方案设计（符合规划控规设计条件要求）、初步设计及概算、修正概算（如有）、施工图设计、后续设计服务和施工期间的现场指导、配合和服务直至工程竣工综合验收及结算审核等全部工作。</w:t>
      </w:r>
    </w:p>
    <w:p w14:paraId="61324EEC">
      <w:pPr>
        <w:widowControl/>
        <w:spacing w:line="300" w:lineRule="auto"/>
        <w:ind w:firstLine="420" w:firstLineChars="200"/>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1.2内容：方案优化、初步设计、概算、施工图设计及后续设计服务等；其中施工图设计包括但不限于用地规划用地范围内的建筑安装工程、装修工程、室外工程、制冷工程、通风、空调、给水排水、门窗深化、绿色建筑（含土壤氡检测费用）、安防智能化、各类综合管线、通信、电气、节能、消防、人防、园区绿化、边坡/基坑支护和变配电等所有专业工程的设计（根据委托人提供不限于本项目的设计任务书及项目实际需要与项目相关的一切设计内容）。</w:t>
      </w:r>
    </w:p>
    <w:p w14:paraId="24662EA3">
      <w:pPr>
        <w:widowControl w:val="0"/>
        <w:spacing w:line="360" w:lineRule="auto"/>
        <w:ind w:firstLine="422" w:firstLineChars="200"/>
        <w:jc w:val="both"/>
        <w:rPr>
          <w:rFonts w:hint="eastAsia" w:ascii="宋体" w:hAnsi="宋体" w:eastAsia="宋体" w:cs="宋体"/>
          <w:color w:val="auto"/>
          <w:kern w:val="2"/>
          <w:sz w:val="21"/>
          <w:szCs w:val="22"/>
          <w:highlight w:val="none"/>
        </w:rPr>
      </w:pPr>
      <w:r>
        <w:rPr>
          <w:rFonts w:hint="eastAsia" w:ascii="宋体" w:hAnsi="宋体" w:eastAsia="宋体" w:cs="宋体"/>
          <w:b/>
          <w:bCs/>
          <w:color w:val="auto"/>
          <w:kern w:val="2"/>
          <w:sz w:val="21"/>
          <w:szCs w:val="22"/>
          <w:highlight w:val="none"/>
        </w:rPr>
        <w:t>二、本工程设计阶段划分</w:t>
      </w:r>
    </w:p>
    <w:p w14:paraId="0C3CCD46">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方案设计（含方案优化）、初步设计及概算、施工图设计和后续设计服务四个阶段。</w:t>
      </w:r>
    </w:p>
    <w:p w14:paraId="03CE1941">
      <w:pPr>
        <w:widowControl w:val="0"/>
        <w:spacing w:line="360" w:lineRule="auto"/>
        <w:ind w:firstLine="422" w:firstLineChars="200"/>
        <w:jc w:val="both"/>
        <w:rPr>
          <w:rFonts w:hint="eastAsia" w:ascii="宋体" w:hAnsi="宋体" w:eastAsia="宋体" w:cs="宋体"/>
          <w:b/>
          <w:bCs/>
          <w:color w:val="auto"/>
          <w:kern w:val="2"/>
          <w:sz w:val="21"/>
          <w:szCs w:val="22"/>
          <w:highlight w:val="none"/>
        </w:rPr>
      </w:pPr>
      <w:r>
        <w:rPr>
          <w:rFonts w:hint="eastAsia" w:ascii="宋体" w:hAnsi="宋体" w:eastAsia="宋体" w:cs="宋体"/>
          <w:b/>
          <w:bCs/>
          <w:color w:val="auto"/>
          <w:kern w:val="2"/>
          <w:sz w:val="21"/>
          <w:szCs w:val="22"/>
          <w:highlight w:val="none"/>
        </w:rPr>
        <w:t>三、各阶段服务内容</w:t>
      </w:r>
    </w:p>
    <w:p w14:paraId="176AA7A4">
      <w:pPr>
        <w:widowControl w:val="0"/>
        <w:spacing w:line="360" w:lineRule="auto"/>
        <w:ind w:firstLine="422" w:firstLineChars="200"/>
        <w:jc w:val="both"/>
        <w:rPr>
          <w:rFonts w:hint="eastAsia" w:ascii="宋体" w:hAnsi="宋体" w:eastAsia="宋体" w:cs="宋体"/>
          <w:b/>
          <w:bCs/>
          <w:color w:val="auto"/>
          <w:kern w:val="2"/>
          <w:sz w:val="21"/>
          <w:szCs w:val="22"/>
          <w:highlight w:val="none"/>
        </w:rPr>
      </w:pPr>
      <w:r>
        <w:rPr>
          <w:rFonts w:hint="eastAsia" w:ascii="宋体" w:hAnsi="宋体" w:eastAsia="宋体" w:cs="宋体"/>
          <w:b/>
          <w:bCs/>
          <w:color w:val="auto"/>
          <w:kern w:val="2"/>
          <w:sz w:val="21"/>
          <w:szCs w:val="22"/>
          <w:highlight w:val="none"/>
        </w:rPr>
        <w:t>1.方案设计阶段（含方案优化）</w:t>
      </w:r>
    </w:p>
    <w:p w14:paraId="103BC121">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（1）与发包人及发包人聘用的顾问充分沟通，深入研究项目基础资料，协助发包人提出本项目的发展规划和市场潜力； </w:t>
      </w:r>
    </w:p>
    <w:p w14:paraId="280DE9CA">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（2）完成总体规划和方案设计，提供满足深度的方案设计图纸，并制作符合政府部门要求的规划意见书与设计方案报批文件，协助发包人进行报批工作； </w:t>
      </w:r>
    </w:p>
    <w:p w14:paraId="131ECBF5">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（3）根据政府部门的审批意见在本合同约定的范围内对设计方案进行修改和必要的调整，以通过政府部门审查批准； </w:t>
      </w:r>
    </w:p>
    <w:p w14:paraId="19B93E3A">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4）协调景观、交通、精装修等各专业顾问公司的工作，对其设计方案和技术经济指标进行审核，提供咨询意见。在保证与该项目总体方案设计相一致的情况下，接受经发包人确认的顾问公司的合理化建议并对方案进行调整； </w:t>
      </w:r>
    </w:p>
    <w:p w14:paraId="32610B83">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（5）配合发包人进行人防、消防、交通、绿化及市政管网等方面的咨询工作；</w:t>
      </w:r>
    </w:p>
    <w:p w14:paraId="0ED4BC96">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（6）负责完成人防、消防等规划方案，协助发包人完成报批工作。</w:t>
      </w:r>
    </w:p>
    <w:p w14:paraId="12DDBE34">
      <w:pPr>
        <w:widowControl w:val="0"/>
        <w:spacing w:line="360" w:lineRule="auto"/>
        <w:ind w:firstLine="422" w:firstLineChars="200"/>
        <w:jc w:val="both"/>
        <w:rPr>
          <w:rFonts w:hint="eastAsia" w:ascii="宋体" w:hAnsi="宋体" w:eastAsia="宋体" w:cs="宋体"/>
          <w:b/>
          <w:bCs/>
          <w:color w:val="auto"/>
          <w:kern w:val="2"/>
          <w:sz w:val="21"/>
          <w:szCs w:val="22"/>
          <w:highlight w:val="none"/>
        </w:rPr>
      </w:pPr>
      <w:r>
        <w:rPr>
          <w:rFonts w:hint="eastAsia" w:ascii="宋体" w:hAnsi="宋体" w:eastAsia="宋体" w:cs="宋体"/>
          <w:b/>
          <w:bCs/>
          <w:color w:val="auto"/>
          <w:kern w:val="2"/>
          <w:sz w:val="21"/>
          <w:szCs w:val="22"/>
          <w:highlight w:val="none"/>
        </w:rPr>
        <w:t>2.初步设计及概算阶段</w:t>
      </w:r>
    </w:p>
    <w:p w14:paraId="48367E9D">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（1）负责完成并制作建筑、结构、给排水、暖通空调、电气、动力、室外管线综合等专业的初步设计文件，设计内容和深度应满足政府相关规定； </w:t>
      </w:r>
    </w:p>
    <w:p w14:paraId="059E1B48">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（2）制作报政府相关部门进行初步设计审查的设计图纸，配合发包人进行交通、园林、人防、消防、供电、市政、气象等各部门的报审工作，提供相关的工程用量参数，并负责有关解释和修改。</w:t>
      </w:r>
    </w:p>
    <w:p w14:paraId="1FA2CE89">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（3）严格遵守节约适用的原则，对于不符合招标人工程、经营和经济要求的，必须按招标人提出的有关经济技术指标予以调整、优化，并不得延迟设计时间增加设计费用。</w:t>
      </w:r>
    </w:p>
    <w:p w14:paraId="1EAF075D">
      <w:pPr>
        <w:widowControl w:val="0"/>
        <w:spacing w:line="360" w:lineRule="auto"/>
        <w:ind w:firstLine="422" w:firstLineChars="200"/>
        <w:jc w:val="both"/>
        <w:rPr>
          <w:rFonts w:hint="eastAsia" w:ascii="宋体" w:hAnsi="宋体" w:eastAsia="宋体" w:cs="宋体"/>
          <w:b/>
          <w:bCs/>
          <w:color w:val="auto"/>
          <w:kern w:val="2"/>
          <w:sz w:val="21"/>
          <w:szCs w:val="22"/>
          <w:highlight w:val="none"/>
        </w:rPr>
      </w:pPr>
      <w:r>
        <w:rPr>
          <w:rFonts w:hint="eastAsia" w:ascii="宋体" w:hAnsi="宋体" w:eastAsia="宋体" w:cs="宋体"/>
          <w:b/>
          <w:bCs/>
          <w:color w:val="auto"/>
          <w:kern w:val="2"/>
          <w:sz w:val="21"/>
          <w:szCs w:val="22"/>
          <w:highlight w:val="none"/>
        </w:rPr>
        <w:t>3.施工图设计阶段</w:t>
      </w:r>
    </w:p>
    <w:p w14:paraId="469F527C">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（1）负责完成并制作总图、建筑、结构、机电、室外管线综合等全部专业的施工图设计文件； </w:t>
      </w:r>
    </w:p>
    <w:p w14:paraId="724C140E">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（2）对发包人的审核修改意见进行修改、完善，保证其设计意图的最终实现； </w:t>
      </w:r>
    </w:p>
    <w:p w14:paraId="24F1C1C4">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（3）根据项目开发进度要求及时提供各阶段报审图纸，协助发包人进行报审工作，根据审查结果在本合同约定的范围内进行修改调整，直至审查通过，并最终向发包人提交正式的施工图设计文件； </w:t>
      </w:r>
    </w:p>
    <w:p w14:paraId="69CB453C">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（4）协助发包人进行工程招标答疑。</w:t>
      </w:r>
    </w:p>
    <w:p w14:paraId="43FC5D95">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（5）负责组织召开基础选型、深基坑支护、地基处理等设计和施工过程与设计有关的专家论证会。</w:t>
      </w:r>
    </w:p>
    <w:p w14:paraId="7B22ADEA">
      <w:pPr>
        <w:widowControl w:val="0"/>
        <w:spacing w:line="360" w:lineRule="auto"/>
        <w:ind w:firstLine="422" w:firstLineChars="200"/>
        <w:jc w:val="both"/>
        <w:rPr>
          <w:rFonts w:hint="eastAsia" w:ascii="宋体" w:hAnsi="宋体" w:eastAsia="宋体" w:cs="宋体"/>
          <w:b/>
          <w:bCs/>
          <w:color w:val="auto"/>
          <w:kern w:val="2"/>
          <w:sz w:val="21"/>
          <w:szCs w:val="22"/>
          <w:highlight w:val="none"/>
        </w:rPr>
      </w:pPr>
      <w:r>
        <w:rPr>
          <w:rFonts w:hint="eastAsia" w:ascii="宋体" w:hAnsi="宋体" w:eastAsia="宋体" w:cs="宋体"/>
          <w:b/>
          <w:bCs/>
          <w:color w:val="auto"/>
          <w:kern w:val="2"/>
          <w:sz w:val="21"/>
          <w:szCs w:val="22"/>
          <w:highlight w:val="none"/>
        </w:rPr>
        <w:t>4.后续设计服务阶段</w:t>
      </w:r>
    </w:p>
    <w:p w14:paraId="56ED28A0">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（1）负责工程设计交底，解答施工过程中施工承包人有关施工图的问题，项目负责人及各专业设计负责人，及时对施工中与设计有关的问题做出回应，保证设计满足施工要求； </w:t>
      </w:r>
    </w:p>
    <w:p w14:paraId="1CB1D9DE">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（2）根据发包人要求，及时参加与设计有关的专题会，现场解决技术问题； </w:t>
      </w:r>
    </w:p>
    <w:p w14:paraId="2B4CD503">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（3）协助发包人处理工程洽商和设计变更，负责有关设计修改，及时办理相关手续； </w:t>
      </w:r>
    </w:p>
    <w:p w14:paraId="7C24104E">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（4）参与与设计人相关的必要的验收以及项目竣工验收工作，并及时办理相关手续； </w:t>
      </w:r>
    </w:p>
    <w:p w14:paraId="323E9DF7">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（5）提供产品选型、设备加工订货、建筑材料选择以及分包商考察等技术咨询工作； </w:t>
      </w:r>
    </w:p>
    <w:p w14:paraId="193B60FB">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（6）应发包人要求协助审核各分包商的设计文件是否满足接口条件并签署意见，以保证其与总体设计协调一致，并满足工程要求。</w:t>
      </w:r>
    </w:p>
    <w:p w14:paraId="3CE6DFD8">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（7）在竣工验收阶段，无偿配合发包人及时做好竣工图审查，并提供经审查后的竣工图纸。</w:t>
      </w:r>
    </w:p>
    <w:p w14:paraId="7D5D40F0">
      <w:pPr>
        <w:widowControl w:val="0"/>
        <w:spacing w:before="156" w:beforeLines="50" w:after="156" w:afterLines="50" w:line="440" w:lineRule="exact"/>
        <w:ind w:firstLine="420" w:firstLineChars="200"/>
        <w:jc w:val="left"/>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21"/>
          <w:szCs w:val="21"/>
          <w:highlight w:val="none"/>
        </w:rPr>
        <w:t>（8）工</w:t>
      </w:r>
      <w:r>
        <w:rPr>
          <w:rFonts w:hint="eastAsia" w:ascii="宋体" w:hAnsi="宋体" w:eastAsia="宋体" w:cs="宋体"/>
          <w:color w:val="auto"/>
          <w:kern w:val="2"/>
          <w:sz w:val="21"/>
          <w:szCs w:val="22"/>
          <w:highlight w:val="none"/>
        </w:rPr>
        <w:t>程施工时，应按照规定派驻工地设计代表（土建与安装专业各1名），协助业主解决各种与设计有关的问题，包括修改完善设计或局部变更设计。</w:t>
      </w:r>
    </w:p>
    <w:p w14:paraId="3DC87E86">
      <w:pPr>
        <w:widowControl w:val="0"/>
        <w:spacing w:line="360" w:lineRule="auto"/>
        <w:jc w:val="left"/>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rPr>
        <w:t>附件2：</w:t>
      </w:r>
    </w:p>
    <w:p w14:paraId="7466CB58">
      <w:pPr>
        <w:widowControl w:val="0"/>
        <w:spacing w:line="440" w:lineRule="exact"/>
        <w:jc w:val="center"/>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发包人向设计人提交有关资料及文件一览表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87"/>
      </w:tblGrid>
      <w:tr w14:paraId="7D6B5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31C4904B">
            <w:pPr>
              <w:widowControl w:val="0"/>
              <w:adjustRightInd w:val="0"/>
              <w:spacing w:line="360" w:lineRule="auto"/>
              <w:jc w:val="center"/>
              <w:textAlignment w:val="baseline"/>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1"/>
                <w:szCs w:val="22"/>
                <w:highlight w:val="none"/>
              </w:rPr>
              <w:t>序号</w:t>
            </w:r>
          </w:p>
        </w:tc>
        <w:tc>
          <w:tcPr>
            <w:tcW w:w="3785" w:type="dxa"/>
            <w:tcBorders>
              <w:top w:val="single" w:color="auto" w:sz="4" w:space="0"/>
              <w:left w:val="nil"/>
              <w:bottom w:val="single" w:color="auto" w:sz="4" w:space="0"/>
              <w:right w:val="single" w:color="auto" w:sz="4" w:space="0"/>
            </w:tcBorders>
            <w:noWrap w:val="0"/>
            <w:vAlign w:val="center"/>
          </w:tcPr>
          <w:p w14:paraId="5A61D0F6">
            <w:pPr>
              <w:widowControl w:val="0"/>
              <w:adjustRightInd w:val="0"/>
              <w:spacing w:line="360" w:lineRule="auto"/>
              <w:jc w:val="center"/>
              <w:textAlignment w:val="baseline"/>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1"/>
                <w:szCs w:val="22"/>
                <w:highlight w:val="none"/>
              </w:rPr>
              <w:t>资料及文件名称</w:t>
            </w:r>
          </w:p>
        </w:tc>
        <w:tc>
          <w:tcPr>
            <w:tcW w:w="720" w:type="dxa"/>
            <w:tcBorders>
              <w:top w:val="single" w:color="auto" w:sz="4" w:space="0"/>
              <w:left w:val="nil"/>
              <w:bottom w:val="single" w:color="auto" w:sz="4" w:space="0"/>
              <w:right w:val="single" w:color="auto" w:sz="4" w:space="0"/>
            </w:tcBorders>
            <w:noWrap w:val="0"/>
            <w:vAlign w:val="center"/>
          </w:tcPr>
          <w:p w14:paraId="650653FB">
            <w:pPr>
              <w:widowControl w:val="0"/>
              <w:adjustRightInd w:val="0"/>
              <w:spacing w:line="360" w:lineRule="auto"/>
              <w:jc w:val="center"/>
              <w:textAlignment w:val="baseline"/>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1"/>
                <w:szCs w:val="22"/>
                <w:highlight w:val="none"/>
              </w:rPr>
              <w:t>份数</w:t>
            </w:r>
          </w:p>
        </w:tc>
        <w:tc>
          <w:tcPr>
            <w:tcW w:w="2885" w:type="dxa"/>
            <w:tcBorders>
              <w:top w:val="single" w:color="auto" w:sz="4" w:space="0"/>
              <w:left w:val="nil"/>
              <w:bottom w:val="single" w:color="auto" w:sz="4" w:space="0"/>
              <w:right w:val="single" w:color="auto" w:sz="4" w:space="0"/>
            </w:tcBorders>
            <w:noWrap w:val="0"/>
            <w:vAlign w:val="center"/>
          </w:tcPr>
          <w:p w14:paraId="2AB4C744">
            <w:pPr>
              <w:widowControl w:val="0"/>
              <w:adjustRightInd w:val="0"/>
              <w:spacing w:line="360" w:lineRule="auto"/>
              <w:jc w:val="center"/>
              <w:textAlignment w:val="baseline"/>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1"/>
                <w:szCs w:val="22"/>
                <w:highlight w:val="none"/>
              </w:rPr>
              <w:t>提交日期</w:t>
            </w:r>
          </w:p>
        </w:tc>
        <w:tc>
          <w:tcPr>
            <w:tcW w:w="1087" w:type="dxa"/>
            <w:tcBorders>
              <w:top w:val="single" w:color="auto" w:sz="4" w:space="0"/>
              <w:left w:val="nil"/>
              <w:bottom w:val="single" w:color="auto" w:sz="4" w:space="0"/>
              <w:right w:val="single" w:color="auto" w:sz="4" w:space="0"/>
            </w:tcBorders>
            <w:noWrap w:val="0"/>
            <w:vAlign w:val="center"/>
          </w:tcPr>
          <w:p w14:paraId="2149E7F1">
            <w:pPr>
              <w:widowControl w:val="0"/>
              <w:adjustRightInd w:val="0"/>
              <w:spacing w:line="360" w:lineRule="auto"/>
              <w:jc w:val="center"/>
              <w:textAlignment w:val="baseline"/>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1"/>
                <w:szCs w:val="22"/>
                <w:highlight w:val="none"/>
              </w:rPr>
              <w:t>有关事宜</w:t>
            </w:r>
          </w:p>
        </w:tc>
      </w:tr>
      <w:tr w14:paraId="49228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437903F0">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1</w:t>
            </w:r>
          </w:p>
        </w:tc>
        <w:tc>
          <w:tcPr>
            <w:tcW w:w="3785" w:type="dxa"/>
            <w:tcBorders>
              <w:top w:val="single" w:color="auto" w:sz="4" w:space="0"/>
              <w:left w:val="nil"/>
              <w:bottom w:val="single" w:color="auto" w:sz="4" w:space="0"/>
              <w:right w:val="single" w:color="auto" w:sz="4" w:space="0"/>
            </w:tcBorders>
            <w:noWrap w:val="0"/>
            <w:vAlign w:val="center"/>
          </w:tcPr>
          <w:p w14:paraId="3F153458">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项目立项报告和审批文件</w:t>
            </w:r>
          </w:p>
        </w:tc>
        <w:tc>
          <w:tcPr>
            <w:tcW w:w="720" w:type="dxa"/>
            <w:tcBorders>
              <w:top w:val="single" w:color="auto" w:sz="4" w:space="0"/>
              <w:left w:val="nil"/>
              <w:bottom w:val="single" w:color="auto" w:sz="4" w:space="0"/>
              <w:right w:val="single" w:color="auto" w:sz="4" w:space="0"/>
            </w:tcBorders>
            <w:noWrap w:val="0"/>
            <w:vAlign w:val="center"/>
          </w:tcPr>
          <w:p w14:paraId="1E3C58BE">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各1</w:t>
            </w:r>
          </w:p>
        </w:tc>
        <w:tc>
          <w:tcPr>
            <w:tcW w:w="2885" w:type="dxa"/>
            <w:tcBorders>
              <w:top w:val="single" w:color="auto" w:sz="4" w:space="0"/>
              <w:left w:val="nil"/>
              <w:bottom w:val="single" w:color="auto" w:sz="4" w:space="0"/>
              <w:right w:val="single" w:color="auto" w:sz="4" w:space="0"/>
            </w:tcBorders>
            <w:noWrap w:val="0"/>
            <w:vAlign w:val="center"/>
          </w:tcPr>
          <w:p w14:paraId="3A1BF1F8">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方案开始3天前</w:t>
            </w:r>
          </w:p>
        </w:tc>
        <w:tc>
          <w:tcPr>
            <w:tcW w:w="1087" w:type="dxa"/>
            <w:tcBorders>
              <w:top w:val="single" w:color="auto" w:sz="4" w:space="0"/>
              <w:left w:val="nil"/>
              <w:bottom w:val="single" w:color="auto" w:sz="4" w:space="0"/>
              <w:right w:val="single" w:color="auto" w:sz="4" w:space="0"/>
            </w:tcBorders>
            <w:noWrap w:val="0"/>
            <w:vAlign w:val="center"/>
          </w:tcPr>
          <w:p w14:paraId="5DE8530D">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p>
        </w:tc>
      </w:tr>
      <w:tr w14:paraId="1A867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02E31A3B">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2</w:t>
            </w:r>
          </w:p>
        </w:tc>
        <w:tc>
          <w:tcPr>
            <w:tcW w:w="3785" w:type="dxa"/>
            <w:tcBorders>
              <w:top w:val="single" w:color="auto" w:sz="4" w:space="0"/>
              <w:left w:val="nil"/>
              <w:bottom w:val="single" w:color="auto" w:sz="4" w:space="0"/>
              <w:right w:val="single" w:color="auto" w:sz="4" w:space="0"/>
            </w:tcBorders>
            <w:noWrap w:val="0"/>
            <w:vAlign w:val="center"/>
          </w:tcPr>
          <w:p w14:paraId="20C6C37A">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发包人要求即设计任务书（含对建筑、结构、给水排水、暖通空调、建筑电气、总图等专业的具体要求）</w:t>
            </w:r>
          </w:p>
        </w:tc>
        <w:tc>
          <w:tcPr>
            <w:tcW w:w="720" w:type="dxa"/>
            <w:tcBorders>
              <w:top w:val="single" w:color="auto" w:sz="4" w:space="0"/>
              <w:left w:val="nil"/>
              <w:bottom w:val="single" w:color="auto" w:sz="4" w:space="0"/>
              <w:right w:val="single" w:color="auto" w:sz="4" w:space="0"/>
            </w:tcBorders>
            <w:noWrap w:val="0"/>
            <w:vAlign w:val="center"/>
          </w:tcPr>
          <w:p w14:paraId="2341ED8D">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1</w:t>
            </w:r>
          </w:p>
        </w:tc>
        <w:tc>
          <w:tcPr>
            <w:tcW w:w="2885" w:type="dxa"/>
            <w:tcBorders>
              <w:top w:val="single" w:color="auto" w:sz="4" w:space="0"/>
              <w:left w:val="nil"/>
              <w:bottom w:val="single" w:color="auto" w:sz="4" w:space="0"/>
              <w:right w:val="single" w:color="auto" w:sz="4" w:space="0"/>
            </w:tcBorders>
            <w:noWrap w:val="0"/>
            <w:vAlign w:val="center"/>
          </w:tcPr>
          <w:p w14:paraId="66E5E797">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方案开始3天前</w:t>
            </w:r>
          </w:p>
        </w:tc>
        <w:tc>
          <w:tcPr>
            <w:tcW w:w="1087" w:type="dxa"/>
            <w:tcBorders>
              <w:top w:val="single" w:color="auto" w:sz="4" w:space="0"/>
              <w:left w:val="nil"/>
              <w:bottom w:val="single" w:color="auto" w:sz="4" w:space="0"/>
              <w:right w:val="single" w:color="auto" w:sz="4" w:space="0"/>
            </w:tcBorders>
            <w:noWrap w:val="0"/>
            <w:vAlign w:val="center"/>
          </w:tcPr>
          <w:p w14:paraId="322556FB">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p>
        </w:tc>
      </w:tr>
      <w:tr w14:paraId="0948D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127C60C7">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3</w:t>
            </w:r>
          </w:p>
        </w:tc>
        <w:tc>
          <w:tcPr>
            <w:tcW w:w="3785" w:type="dxa"/>
            <w:tcBorders>
              <w:top w:val="single" w:color="auto" w:sz="4" w:space="0"/>
              <w:left w:val="nil"/>
              <w:bottom w:val="single" w:color="auto" w:sz="4" w:space="0"/>
              <w:right w:val="single" w:color="auto" w:sz="4" w:space="0"/>
            </w:tcBorders>
            <w:noWrap w:val="0"/>
            <w:vAlign w:val="center"/>
          </w:tcPr>
          <w:p w14:paraId="29D9A5DE">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建筑红线图，建筑钉桩图</w:t>
            </w:r>
          </w:p>
        </w:tc>
        <w:tc>
          <w:tcPr>
            <w:tcW w:w="720" w:type="dxa"/>
            <w:tcBorders>
              <w:top w:val="single" w:color="auto" w:sz="4" w:space="0"/>
              <w:left w:val="nil"/>
              <w:bottom w:val="single" w:color="auto" w:sz="4" w:space="0"/>
              <w:right w:val="single" w:color="auto" w:sz="4" w:space="0"/>
            </w:tcBorders>
            <w:noWrap w:val="0"/>
            <w:vAlign w:val="center"/>
          </w:tcPr>
          <w:p w14:paraId="6EEF51F6">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各1</w:t>
            </w:r>
          </w:p>
        </w:tc>
        <w:tc>
          <w:tcPr>
            <w:tcW w:w="2885" w:type="dxa"/>
            <w:tcBorders>
              <w:top w:val="single" w:color="auto" w:sz="4" w:space="0"/>
              <w:left w:val="nil"/>
              <w:bottom w:val="single" w:color="auto" w:sz="4" w:space="0"/>
              <w:right w:val="single" w:color="auto" w:sz="4" w:space="0"/>
            </w:tcBorders>
            <w:noWrap w:val="0"/>
            <w:vAlign w:val="center"/>
          </w:tcPr>
          <w:p w14:paraId="135C186F">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方案开始3天前</w:t>
            </w:r>
          </w:p>
        </w:tc>
        <w:tc>
          <w:tcPr>
            <w:tcW w:w="1087" w:type="dxa"/>
            <w:tcBorders>
              <w:top w:val="single" w:color="auto" w:sz="4" w:space="0"/>
              <w:left w:val="nil"/>
              <w:bottom w:val="single" w:color="auto" w:sz="4" w:space="0"/>
              <w:right w:val="single" w:color="auto" w:sz="4" w:space="0"/>
            </w:tcBorders>
            <w:noWrap w:val="0"/>
            <w:vAlign w:val="center"/>
          </w:tcPr>
          <w:p w14:paraId="552E2F89">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p>
        </w:tc>
      </w:tr>
      <w:tr w14:paraId="37CE3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6CE8541D">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4</w:t>
            </w:r>
          </w:p>
        </w:tc>
        <w:tc>
          <w:tcPr>
            <w:tcW w:w="3785" w:type="dxa"/>
            <w:tcBorders>
              <w:top w:val="single" w:color="auto" w:sz="4" w:space="0"/>
              <w:left w:val="nil"/>
              <w:bottom w:val="single" w:color="auto" w:sz="4" w:space="0"/>
              <w:right w:val="single" w:color="auto" w:sz="4" w:space="0"/>
            </w:tcBorders>
            <w:noWrap w:val="0"/>
            <w:vAlign w:val="center"/>
          </w:tcPr>
          <w:p w14:paraId="34B63E2C">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当地规划部门的规划意见书</w:t>
            </w:r>
          </w:p>
        </w:tc>
        <w:tc>
          <w:tcPr>
            <w:tcW w:w="720" w:type="dxa"/>
            <w:tcBorders>
              <w:top w:val="single" w:color="auto" w:sz="4" w:space="0"/>
              <w:left w:val="nil"/>
              <w:bottom w:val="single" w:color="auto" w:sz="4" w:space="0"/>
              <w:right w:val="single" w:color="auto" w:sz="4" w:space="0"/>
            </w:tcBorders>
            <w:noWrap w:val="0"/>
            <w:vAlign w:val="center"/>
          </w:tcPr>
          <w:p w14:paraId="41FD644C">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1</w:t>
            </w:r>
          </w:p>
        </w:tc>
        <w:tc>
          <w:tcPr>
            <w:tcW w:w="2885" w:type="dxa"/>
            <w:tcBorders>
              <w:top w:val="single" w:color="auto" w:sz="4" w:space="0"/>
              <w:left w:val="nil"/>
              <w:bottom w:val="single" w:color="auto" w:sz="4" w:space="0"/>
              <w:right w:val="single" w:color="auto" w:sz="4" w:space="0"/>
            </w:tcBorders>
            <w:noWrap w:val="0"/>
            <w:vAlign w:val="center"/>
          </w:tcPr>
          <w:p w14:paraId="3FB6A2C0">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方案开始3天前</w:t>
            </w:r>
          </w:p>
        </w:tc>
        <w:tc>
          <w:tcPr>
            <w:tcW w:w="1087" w:type="dxa"/>
            <w:tcBorders>
              <w:top w:val="single" w:color="auto" w:sz="4" w:space="0"/>
              <w:left w:val="nil"/>
              <w:bottom w:val="single" w:color="auto" w:sz="4" w:space="0"/>
              <w:right w:val="single" w:color="auto" w:sz="4" w:space="0"/>
            </w:tcBorders>
            <w:noWrap w:val="0"/>
            <w:vAlign w:val="center"/>
          </w:tcPr>
          <w:p w14:paraId="2F2E59D4">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p>
        </w:tc>
      </w:tr>
      <w:tr w14:paraId="2990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6AC293AC">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5</w:t>
            </w:r>
          </w:p>
        </w:tc>
        <w:tc>
          <w:tcPr>
            <w:tcW w:w="3785" w:type="dxa"/>
            <w:tcBorders>
              <w:top w:val="single" w:color="auto" w:sz="4" w:space="0"/>
              <w:left w:val="nil"/>
              <w:bottom w:val="single" w:color="auto" w:sz="4" w:space="0"/>
              <w:right w:val="single" w:color="auto" w:sz="4" w:space="0"/>
            </w:tcBorders>
            <w:noWrap w:val="0"/>
            <w:vAlign w:val="center"/>
          </w:tcPr>
          <w:p w14:paraId="26BF50A7">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工程勘察报告</w:t>
            </w:r>
          </w:p>
        </w:tc>
        <w:tc>
          <w:tcPr>
            <w:tcW w:w="720" w:type="dxa"/>
            <w:tcBorders>
              <w:top w:val="single" w:color="auto" w:sz="4" w:space="0"/>
              <w:left w:val="nil"/>
              <w:bottom w:val="single" w:color="auto" w:sz="4" w:space="0"/>
              <w:right w:val="single" w:color="auto" w:sz="4" w:space="0"/>
            </w:tcBorders>
            <w:noWrap w:val="0"/>
            <w:vAlign w:val="center"/>
          </w:tcPr>
          <w:p w14:paraId="522A4B37">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2</w:t>
            </w:r>
          </w:p>
        </w:tc>
        <w:tc>
          <w:tcPr>
            <w:tcW w:w="2885" w:type="dxa"/>
            <w:tcBorders>
              <w:top w:val="single" w:color="auto" w:sz="4" w:space="0"/>
              <w:left w:val="nil"/>
              <w:bottom w:val="single" w:color="auto" w:sz="4" w:space="0"/>
              <w:right w:val="single" w:color="auto" w:sz="4" w:space="0"/>
            </w:tcBorders>
            <w:noWrap w:val="0"/>
            <w:vAlign w:val="center"/>
          </w:tcPr>
          <w:p w14:paraId="3AA88C5C">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方案优化设计开始前3天提供初步勘察报告；施工图设计开始3天前提供详细勘察报告</w:t>
            </w:r>
          </w:p>
        </w:tc>
        <w:tc>
          <w:tcPr>
            <w:tcW w:w="1087" w:type="dxa"/>
            <w:tcBorders>
              <w:top w:val="single" w:color="auto" w:sz="4" w:space="0"/>
              <w:left w:val="nil"/>
              <w:bottom w:val="single" w:color="auto" w:sz="4" w:space="0"/>
              <w:right w:val="single" w:color="auto" w:sz="4" w:space="0"/>
            </w:tcBorders>
            <w:noWrap w:val="0"/>
            <w:vAlign w:val="center"/>
          </w:tcPr>
          <w:p w14:paraId="7E623FEB">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p>
        </w:tc>
      </w:tr>
      <w:tr w14:paraId="3FF3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03ED5FA4">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6</w:t>
            </w:r>
          </w:p>
        </w:tc>
        <w:tc>
          <w:tcPr>
            <w:tcW w:w="3785" w:type="dxa"/>
            <w:tcBorders>
              <w:top w:val="single" w:color="auto" w:sz="4" w:space="0"/>
              <w:left w:val="nil"/>
              <w:bottom w:val="single" w:color="auto" w:sz="4" w:space="0"/>
              <w:right w:val="single" w:color="auto" w:sz="4" w:space="0"/>
            </w:tcBorders>
            <w:noWrap w:val="0"/>
            <w:vAlign w:val="center"/>
          </w:tcPr>
          <w:p w14:paraId="449F119C">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各阶段主管部门的审批意见</w:t>
            </w:r>
          </w:p>
        </w:tc>
        <w:tc>
          <w:tcPr>
            <w:tcW w:w="720" w:type="dxa"/>
            <w:tcBorders>
              <w:top w:val="single" w:color="auto" w:sz="4" w:space="0"/>
              <w:left w:val="nil"/>
              <w:bottom w:val="single" w:color="auto" w:sz="4" w:space="0"/>
              <w:right w:val="single" w:color="auto" w:sz="4" w:space="0"/>
            </w:tcBorders>
            <w:noWrap w:val="0"/>
            <w:vAlign w:val="center"/>
          </w:tcPr>
          <w:p w14:paraId="44D7F4BF">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1</w:t>
            </w:r>
          </w:p>
        </w:tc>
        <w:tc>
          <w:tcPr>
            <w:tcW w:w="2885" w:type="dxa"/>
            <w:tcBorders>
              <w:top w:val="single" w:color="auto" w:sz="4" w:space="0"/>
              <w:left w:val="nil"/>
              <w:bottom w:val="single" w:color="auto" w:sz="4" w:space="0"/>
              <w:right w:val="single" w:color="auto" w:sz="4" w:space="0"/>
            </w:tcBorders>
            <w:noWrap w:val="0"/>
            <w:vAlign w:val="center"/>
          </w:tcPr>
          <w:p w14:paraId="6951B95B">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下一个阶段设计开始3天前提供上一个阶段审批意见</w:t>
            </w:r>
          </w:p>
        </w:tc>
        <w:tc>
          <w:tcPr>
            <w:tcW w:w="1087" w:type="dxa"/>
            <w:tcBorders>
              <w:top w:val="single" w:color="auto" w:sz="4" w:space="0"/>
              <w:left w:val="nil"/>
              <w:bottom w:val="single" w:color="auto" w:sz="4" w:space="0"/>
              <w:right w:val="single" w:color="auto" w:sz="4" w:space="0"/>
            </w:tcBorders>
            <w:noWrap w:val="0"/>
            <w:vAlign w:val="center"/>
          </w:tcPr>
          <w:p w14:paraId="10FD0978">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p>
        </w:tc>
      </w:tr>
      <w:tr w14:paraId="2DBC8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23D22413">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7</w:t>
            </w:r>
          </w:p>
        </w:tc>
        <w:tc>
          <w:tcPr>
            <w:tcW w:w="3785" w:type="dxa"/>
            <w:tcBorders>
              <w:top w:val="single" w:color="auto" w:sz="4" w:space="0"/>
              <w:left w:val="nil"/>
              <w:bottom w:val="single" w:color="auto" w:sz="4" w:space="0"/>
              <w:right w:val="single" w:color="auto" w:sz="4" w:space="0"/>
            </w:tcBorders>
            <w:noWrap w:val="0"/>
            <w:vAlign w:val="center"/>
          </w:tcPr>
          <w:p w14:paraId="6098E451">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方案设计确认单（含初设开工令）</w:t>
            </w:r>
          </w:p>
        </w:tc>
        <w:tc>
          <w:tcPr>
            <w:tcW w:w="720" w:type="dxa"/>
            <w:tcBorders>
              <w:top w:val="single" w:color="auto" w:sz="4" w:space="0"/>
              <w:left w:val="nil"/>
              <w:bottom w:val="single" w:color="auto" w:sz="4" w:space="0"/>
              <w:right w:val="single" w:color="auto" w:sz="4" w:space="0"/>
            </w:tcBorders>
            <w:noWrap w:val="0"/>
            <w:vAlign w:val="center"/>
          </w:tcPr>
          <w:p w14:paraId="29AE38E0">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1</w:t>
            </w:r>
          </w:p>
        </w:tc>
        <w:tc>
          <w:tcPr>
            <w:tcW w:w="2885" w:type="dxa"/>
            <w:tcBorders>
              <w:top w:val="single" w:color="auto" w:sz="4" w:space="0"/>
              <w:left w:val="nil"/>
              <w:bottom w:val="single" w:color="auto" w:sz="4" w:space="0"/>
              <w:right w:val="single" w:color="auto" w:sz="4" w:space="0"/>
            </w:tcBorders>
            <w:noWrap w:val="0"/>
            <w:vAlign w:val="center"/>
          </w:tcPr>
          <w:p w14:paraId="2E5A9C62">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初步设计开始3天前</w:t>
            </w:r>
          </w:p>
        </w:tc>
        <w:tc>
          <w:tcPr>
            <w:tcW w:w="1087" w:type="dxa"/>
            <w:tcBorders>
              <w:top w:val="single" w:color="auto" w:sz="4" w:space="0"/>
              <w:left w:val="nil"/>
              <w:bottom w:val="single" w:color="auto" w:sz="4" w:space="0"/>
              <w:right w:val="single" w:color="auto" w:sz="4" w:space="0"/>
            </w:tcBorders>
            <w:noWrap w:val="0"/>
            <w:vAlign w:val="center"/>
          </w:tcPr>
          <w:p w14:paraId="3E423CED">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p>
        </w:tc>
      </w:tr>
      <w:tr w14:paraId="54B3D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7712A3C7">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8</w:t>
            </w:r>
          </w:p>
        </w:tc>
        <w:tc>
          <w:tcPr>
            <w:tcW w:w="3785" w:type="dxa"/>
            <w:tcBorders>
              <w:top w:val="single" w:color="auto" w:sz="4" w:space="0"/>
              <w:left w:val="nil"/>
              <w:bottom w:val="single" w:color="auto" w:sz="4" w:space="0"/>
              <w:right w:val="single" w:color="auto" w:sz="4" w:space="0"/>
            </w:tcBorders>
            <w:noWrap w:val="0"/>
            <w:vAlign w:val="center"/>
          </w:tcPr>
          <w:p w14:paraId="4E6F295C">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工程所在地地形图（1/500）电子版及区域位置图</w:t>
            </w:r>
          </w:p>
        </w:tc>
        <w:tc>
          <w:tcPr>
            <w:tcW w:w="720" w:type="dxa"/>
            <w:tcBorders>
              <w:top w:val="single" w:color="auto" w:sz="4" w:space="0"/>
              <w:left w:val="nil"/>
              <w:bottom w:val="single" w:color="auto" w:sz="4" w:space="0"/>
              <w:right w:val="single" w:color="auto" w:sz="4" w:space="0"/>
            </w:tcBorders>
            <w:noWrap w:val="0"/>
            <w:vAlign w:val="center"/>
          </w:tcPr>
          <w:p w14:paraId="06BFD957">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1</w:t>
            </w:r>
          </w:p>
        </w:tc>
        <w:tc>
          <w:tcPr>
            <w:tcW w:w="2885" w:type="dxa"/>
            <w:tcBorders>
              <w:top w:val="single" w:color="auto" w:sz="4" w:space="0"/>
              <w:left w:val="nil"/>
              <w:bottom w:val="single" w:color="auto" w:sz="4" w:space="0"/>
              <w:right w:val="single" w:color="auto" w:sz="4" w:space="0"/>
            </w:tcBorders>
            <w:noWrap w:val="0"/>
            <w:vAlign w:val="center"/>
          </w:tcPr>
          <w:p w14:paraId="4C4E9B81">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初步设计开始3天前</w:t>
            </w:r>
          </w:p>
        </w:tc>
        <w:tc>
          <w:tcPr>
            <w:tcW w:w="1087" w:type="dxa"/>
            <w:tcBorders>
              <w:top w:val="single" w:color="auto" w:sz="4" w:space="0"/>
              <w:left w:val="nil"/>
              <w:bottom w:val="single" w:color="auto" w:sz="4" w:space="0"/>
              <w:right w:val="single" w:color="auto" w:sz="4" w:space="0"/>
            </w:tcBorders>
            <w:noWrap w:val="0"/>
            <w:vAlign w:val="center"/>
          </w:tcPr>
          <w:p w14:paraId="6B30B016">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p>
        </w:tc>
      </w:tr>
      <w:tr w14:paraId="470A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7B698B82">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9</w:t>
            </w:r>
          </w:p>
        </w:tc>
        <w:tc>
          <w:tcPr>
            <w:tcW w:w="3785" w:type="dxa"/>
            <w:tcBorders>
              <w:top w:val="single" w:color="auto" w:sz="4" w:space="0"/>
              <w:left w:val="nil"/>
              <w:bottom w:val="single" w:color="auto" w:sz="4" w:space="0"/>
              <w:right w:val="single" w:color="auto" w:sz="4" w:space="0"/>
            </w:tcBorders>
            <w:noWrap w:val="0"/>
            <w:vAlign w:val="center"/>
          </w:tcPr>
          <w:p w14:paraId="1DEE2D1F">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初步设计确认单（含施工图开工令）</w:t>
            </w:r>
          </w:p>
        </w:tc>
        <w:tc>
          <w:tcPr>
            <w:tcW w:w="720" w:type="dxa"/>
            <w:tcBorders>
              <w:top w:val="single" w:color="auto" w:sz="4" w:space="0"/>
              <w:left w:val="nil"/>
              <w:bottom w:val="single" w:color="auto" w:sz="4" w:space="0"/>
              <w:right w:val="single" w:color="auto" w:sz="4" w:space="0"/>
            </w:tcBorders>
            <w:noWrap w:val="0"/>
            <w:vAlign w:val="center"/>
          </w:tcPr>
          <w:p w14:paraId="58DAF9FA">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1</w:t>
            </w:r>
          </w:p>
        </w:tc>
        <w:tc>
          <w:tcPr>
            <w:tcW w:w="2885" w:type="dxa"/>
            <w:tcBorders>
              <w:top w:val="single" w:color="auto" w:sz="4" w:space="0"/>
              <w:left w:val="nil"/>
              <w:bottom w:val="single" w:color="auto" w:sz="4" w:space="0"/>
              <w:right w:val="single" w:color="auto" w:sz="4" w:space="0"/>
            </w:tcBorders>
            <w:noWrap w:val="0"/>
            <w:vAlign w:val="center"/>
          </w:tcPr>
          <w:p w14:paraId="3A4EC938">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施工图设计开始3天前</w:t>
            </w:r>
          </w:p>
        </w:tc>
        <w:tc>
          <w:tcPr>
            <w:tcW w:w="1087" w:type="dxa"/>
            <w:tcBorders>
              <w:top w:val="single" w:color="auto" w:sz="4" w:space="0"/>
              <w:left w:val="nil"/>
              <w:bottom w:val="single" w:color="auto" w:sz="4" w:space="0"/>
              <w:right w:val="single" w:color="auto" w:sz="4" w:space="0"/>
            </w:tcBorders>
            <w:noWrap w:val="0"/>
            <w:vAlign w:val="center"/>
          </w:tcPr>
          <w:p w14:paraId="12025DBD">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p>
        </w:tc>
      </w:tr>
      <w:tr w14:paraId="15A5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51C6B3B0">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10</w:t>
            </w:r>
          </w:p>
        </w:tc>
        <w:tc>
          <w:tcPr>
            <w:tcW w:w="3785" w:type="dxa"/>
            <w:tcBorders>
              <w:top w:val="single" w:color="auto" w:sz="4" w:space="0"/>
              <w:left w:val="nil"/>
              <w:bottom w:val="single" w:color="auto" w:sz="4" w:space="0"/>
              <w:right w:val="single" w:color="auto" w:sz="4" w:space="0"/>
            </w:tcBorders>
            <w:noWrap w:val="0"/>
            <w:vAlign w:val="center"/>
          </w:tcPr>
          <w:p w14:paraId="064CAFE1">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施工图审查合格意见书</w:t>
            </w:r>
          </w:p>
        </w:tc>
        <w:tc>
          <w:tcPr>
            <w:tcW w:w="720" w:type="dxa"/>
            <w:tcBorders>
              <w:top w:val="single" w:color="auto" w:sz="4" w:space="0"/>
              <w:left w:val="nil"/>
              <w:bottom w:val="single" w:color="auto" w:sz="4" w:space="0"/>
              <w:right w:val="single" w:color="auto" w:sz="4" w:space="0"/>
            </w:tcBorders>
            <w:noWrap w:val="0"/>
            <w:vAlign w:val="center"/>
          </w:tcPr>
          <w:p w14:paraId="720B9454">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1</w:t>
            </w:r>
          </w:p>
        </w:tc>
        <w:tc>
          <w:tcPr>
            <w:tcW w:w="2885" w:type="dxa"/>
            <w:tcBorders>
              <w:top w:val="single" w:color="auto" w:sz="4" w:space="0"/>
              <w:left w:val="nil"/>
              <w:bottom w:val="single" w:color="auto" w:sz="4" w:space="0"/>
              <w:right w:val="single" w:color="auto" w:sz="4" w:space="0"/>
            </w:tcBorders>
            <w:noWrap w:val="0"/>
            <w:vAlign w:val="center"/>
          </w:tcPr>
          <w:p w14:paraId="2CDE5A40">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施工图审查通过后5天内</w:t>
            </w:r>
          </w:p>
        </w:tc>
        <w:tc>
          <w:tcPr>
            <w:tcW w:w="1087" w:type="dxa"/>
            <w:tcBorders>
              <w:top w:val="single" w:color="auto" w:sz="4" w:space="0"/>
              <w:left w:val="nil"/>
              <w:bottom w:val="single" w:color="auto" w:sz="4" w:space="0"/>
              <w:right w:val="single" w:color="auto" w:sz="4" w:space="0"/>
            </w:tcBorders>
            <w:noWrap w:val="0"/>
            <w:vAlign w:val="center"/>
          </w:tcPr>
          <w:p w14:paraId="51BBF8B2">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p>
        </w:tc>
      </w:tr>
      <w:tr w14:paraId="72798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2E07A85F">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11</w:t>
            </w:r>
          </w:p>
        </w:tc>
        <w:tc>
          <w:tcPr>
            <w:tcW w:w="3785" w:type="dxa"/>
            <w:tcBorders>
              <w:top w:val="single" w:color="auto" w:sz="4" w:space="0"/>
              <w:left w:val="nil"/>
              <w:bottom w:val="single" w:color="auto" w:sz="4" w:space="0"/>
              <w:right w:val="single" w:color="auto" w:sz="4" w:space="0"/>
            </w:tcBorders>
            <w:noWrap w:val="0"/>
            <w:vAlign w:val="center"/>
          </w:tcPr>
          <w:p w14:paraId="340FE143">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市政条件（包括给排水、暖通、电力、道路、热力、通讯等）</w:t>
            </w:r>
          </w:p>
        </w:tc>
        <w:tc>
          <w:tcPr>
            <w:tcW w:w="720" w:type="dxa"/>
            <w:tcBorders>
              <w:top w:val="single" w:color="auto" w:sz="4" w:space="0"/>
              <w:left w:val="nil"/>
              <w:bottom w:val="single" w:color="auto" w:sz="4" w:space="0"/>
              <w:right w:val="single" w:color="auto" w:sz="4" w:space="0"/>
            </w:tcBorders>
            <w:noWrap w:val="0"/>
            <w:vAlign w:val="center"/>
          </w:tcPr>
          <w:p w14:paraId="6CB8609E">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1</w:t>
            </w:r>
          </w:p>
        </w:tc>
        <w:tc>
          <w:tcPr>
            <w:tcW w:w="2885" w:type="dxa"/>
            <w:tcBorders>
              <w:top w:val="single" w:color="auto" w:sz="4" w:space="0"/>
              <w:left w:val="nil"/>
              <w:bottom w:val="single" w:color="auto" w:sz="4" w:space="0"/>
              <w:right w:val="single" w:color="auto" w:sz="4" w:space="0"/>
            </w:tcBorders>
            <w:noWrap w:val="0"/>
            <w:vAlign w:val="center"/>
          </w:tcPr>
          <w:p w14:paraId="6A123654">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方案设计开始3天前</w:t>
            </w:r>
          </w:p>
        </w:tc>
        <w:tc>
          <w:tcPr>
            <w:tcW w:w="1087" w:type="dxa"/>
            <w:tcBorders>
              <w:top w:val="single" w:color="auto" w:sz="4" w:space="0"/>
              <w:left w:val="nil"/>
              <w:bottom w:val="single" w:color="auto" w:sz="4" w:space="0"/>
              <w:right w:val="single" w:color="auto" w:sz="4" w:space="0"/>
            </w:tcBorders>
            <w:noWrap w:val="0"/>
            <w:vAlign w:val="center"/>
          </w:tcPr>
          <w:p w14:paraId="1DAE9EB3">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p>
        </w:tc>
      </w:tr>
      <w:tr w14:paraId="7E94C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3C7FCF41">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12</w:t>
            </w:r>
          </w:p>
        </w:tc>
        <w:tc>
          <w:tcPr>
            <w:tcW w:w="3785" w:type="dxa"/>
            <w:tcBorders>
              <w:top w:val="single" w:color="auto" w:sz="4" w:space="0"/>
              <w:left w:val="nil"/>
              <w:bottom w:val="single" w:color="auto" w:sz="4" w:space="0"/>
              <w:right w:val="single" w:color="auto" w:sz="4" w:space="0"/>
            </w:tcBorders>
            <w:noWrap w:val="0"/>
            <w:vAlign w:val="center"/>
          </w:tcPr>
          <w:p w14:paraId="23E79EBA">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其它设计资料</w:t>
            </w:r>
          </w:p>
        </w:tc>
        <w:tc>
          <w:tcPr>
            <w:tcW w:w="720" w:type="dxa"/>
            <w:tcBorders>
              <w:top w:val="single" w:color="auto" w:sz="4" w:space="0"/>
              <w:left w:val="nil"/>
              <w:bottom w:val="single" w:color="auto" w:sz="4" w:space="0"/>
              <w:right w:val="single" w:color="auto" w:sz="4" w:space="0"/>
            </w:tcBorders>
            <w:noWrap w:val="0"/>
            <w:vAlign w:val="center"/>
          </w:tcPr>
          <w:p w14:paraId="2BF3B1D8">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1</w:t>
            </w:r>
          </w:p>
        </w:tc>
        <w:tc>
          <w:tcPr>
            <w:tcW w:w="2885" w:type="dxa"/>
            <w:tcBorders>
              <w:top w:val="single" w:color="auto" w:sz="4" w:space="0"/>
              <w:left w:val="nil"/>
              <w:bottom w:val="single" w:color="auto" w:sz="4" w:space="0"/>
              <w:right w:val="single" w:color="auto" w:sz="4" w:space="0"/>
            </w:tcBorders>
            <w:noWrap w:val="0"/>
            <w:vAlign w:val="center"/>
          </w:tcPr>
          <w:p w14:paraId="4190D7C3">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各设计阶段设计开始3天前</w:t>
            </w:r>
          </w:p>
        </w:tc>
        <w:tc>
          <w:tcPr>
            <w:tcW w:w="1087" w:type="dxa"/>
            <w:tcBorders>
              <w:top w:val="single" w:color="auto" w:sz="4" w:space="0"/>
              <w:left w:val="nil"/>
              <w:bottom w:val="single" w:color="auto" w:sz="4" w:space="0"/>
              <w:right w:val="single" w:color="auto" w:sz="4" w:space="0"/>
            </w:tcBorders>
            <w:noWrap w:val="0"/>
            <w:vAlign w:val="center"/>
          </w:tcPr>
          <w:p w14:paraId="08D88BD3">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p>
        </w:tc>
      </w:tr>
      <w:tr w14:paraId="2A366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0048C630">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13</w:t>
            </w:r>
          </w:p>
        </w:tc>
        <w:tc>
          <w:tcPr>
            <w:tcW w:w="3785" w:type="dxa"/>
            <w:tcBorders>
              <w:top w:val="single" w:color="auto" w:sz="4" w:space="0"/>
              <w:left w:val="nil"/>
              <w:bottom w:val="single" w:color="auto" w:sz="4" w:space="0"/>
              <w:right w:val="single" w:color="auto" w:sz="4" w:space="0"/>
            </w:tcBorders>
            <w:noWrap w:val="0"/>
            <w:vAlign w:val="center"/>
          </w:tcPr>
          <w:p w14:paraId="30FEC11D">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竣工验收报告</w:t>
            </w:r>
          </w:p>
        </w:tc>
        <w:tc>
          <w:tcPr>
            <w:tcW w:w="720" w:type="dxa"/>
            <w:tcBorders>
              <w:top w:val="single" w:color="auto" w:sz="4" w:space="0"/>
              <w:left w:val="nil"/>
              <w:bottom w:val="single" w:color="auto" w:sz="4" w:space="0"/>
              <w:right w:val="single" w:color="auto" w:sz="4" w:space="0"/>
            </w:tcBorders>
            <w:noWrap w:val="0"/>
            <w:vAlign w:val="center"/>
          </w:tcPr>
          <w:p w14:paraId="4E34FFCE">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1</w:t>
            </w:r>
          </w:p>
        </w:tc>
        <w:tc>
          <w:tcPr>
            <w:tcW w:w="2885" w:type="dxa"/>
            <w:tcBorders>
              <w:top w:val="single" w:color="auto" w:sz="4" w:space="0"/>
              <w:left w:val="nil"/>
              <w:bottom w:val="single" w:color="auto" w:sz="4" w:space="0"/>
              <w:right w:val="single" w:color="auto" w:sz="4" w:space="0"/>
            </w:tcBorders>
            <w:noWrap w:val="0"/>
            <w:vAlign w:val="center"/>
          </w:tcPr>
          <w:p w14:paraId="12A56CD4">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工程竣工验收通过后5天内</w:t>
            </w:r>
          </w:p>
        </w:tc>
        <w:tc>
          <w:tcPr>
            <w:tcW w:w="1087" w:type="dxa"/>
            <w:tcBorders>
              <w:top w:val="single" w:color="auto" w:sz="4" w:space="0"/>
              <w:left w:val="nil"/>
              <w:bottom w:val="single" w:color="auto" w:sz="4" w:space="0"/>
              <w:right w:val="single" w:color="auto" w:sz="4" w:space="0"/>
            </w:tcBorders>
            <w:noWrap w:val="0"/>
            <w:vAlign w:val="center"/>
          </w:tcPr>
          <w:p w14:paraId="7DB76C25">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p>
        </w:tc>
      </w:tr>
    </w:tbl>
    <w:p w14:paraId="512FB7A3">
      <w:pPr>
        <w:widowControl w:val="0"/>
        <w:spacing w:after="156" w:afterLines="50" w:line="400" w:lineRule="exact"/>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1"/>
          <w:szCs w:val="22"/>
          <w:highlight w:val="none"/>
        </w:rPr>
        <w:t>（上表内容仅供参考，发包人和承包人应当根据项目具体情况详细列举）</w:t>
      </w:r>
    </w:p>
    <w:p w14:paraId="0E4383B6">
      <w:pPr>
        <w:widowControl w:val="0"/>
        <w:spacing w:line="360" w:lineRule="auto"/>
        <w:jc w:val="left"/>
        <w:rPr>
          <w:rFonts w:hint="eastAsia" w:ascii="宋体" w:hAnsi="宋体" w:eastAsia="宋体" w:cs="宋体"/>
          <w:b/>
          <w:bCs/>
          <w:color w:val="auto"/>
          <w:kern w:val="2"/>
          <w:sz w:val="30"/>
          <w:szCs w:val="30"/>
          <w:highlight w:val="none"/>
        </w:rPr>
      </w:pPr>
    </w:p>
    <w:p w14:paraId="7F8D6EE6">
      <w:pPr>
        <w:widowControl w:val="0"/>
        <w:spacing w:line="360" w:lineRule="auto"/>
        <w:jc w:val="left"/>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rPr>
        <w:t>附件3 ：</w:t>
      </w:r>
    </w:p>
    <w:p w14:paraId="75153EC7">
      <w:pPr>
        <w:widowControl w:val="0"/>
        <w:spacing w:line="440" w:lineRule="exact"/>
        <w:jc w:val="center"/>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设计人向发包人交付的工程设计文件目录</w:t>
      </w:r>
    </w:p>
    <w:p w14:paraId="5BCE060B">
      <w:pPr>
        <w:widowControl w:val="0"/>
        <w:spacing w:after="156" w:afterLines="50" w:line="400" w:lineRule="exact"/>
        <w:ind w:firstLine="358" w:firstLineChars="170"/>
        <w:jc w:val="both"/>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1"/>
          <w:szCs w:val="22"/>
          <w:highlight w:val="none"/>
        </w:rPr>
        <w:t xml:space="preserve"> </w:t>
      </w:r>
    </w:p>
    <w:tbl>
      <w:tblPr>
        <w:tblStyle w:val="18"/>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611"/>
        <w:gridCol w:w="990"/>
        <w:gridCol w:w="2955"/>
        <w:gridCol w:w="1921"/>
      </w:tblGrid>
      <w:tr w14:paraId="1D29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1F3308ED">
            <w:pPr>
              <w:widowControl w:val="0"/>
              <w:adjustRightInd w:val="0"/>
              <w:spacing w:line="360" w:lineRule="auto"/>
              <w:jc w:val="center"/>
              <w:textAlignment w:val="baseline"/>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1"/>
                <w:szCs w:val="22"/>
                <w:highlight w:val="none"/>
              </w:rPr>
              <w:t>序号</w:t>
            </w:r>
          </w:p>
        </w:tc>
        <w:tc>
          <w:tcPr>
            <w:tcW w:w="2611" w:type="dxa"/>
            <w:tcBorders>
              <w:top w:val="single" w:color="auto" w:sz="4" w:space="0"/>
              <w:left w:val="nil"/>
              <w:bottom w:val="single" w:color="auto" w:sz="4" w:space="0"/>
              <w:right w:val="single" w:color="auto" w:sz="4" w:space="0"/>
            </w:tcBorders>
            <w:noWrap w:val="0"/>
            <w:vAlign w:val="center"/>
          </w:tcPr>
          <w:p w14:paraId="7BB24234">
            <w:pPr>
              <w:widowControl w:val="0"/>
              <w:adjustRightInd w:val="0"/>
              <w:spacing w:line="360" w:lineRule="auto"/>
              <w:jc w:val="center"/>
              <w:textAlignment w:val="baseline"/>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1"/>
                <w:szCs w:val="22"/>
                <w:highlight w:val="none"/>
              </w:rPr>
              <w:t>资料及文件名称</w:t>
            </w:r>
          </w:p>
        </w:tc>
        <w:tc>
          <w:tcPr>
            <w:tcW w:w="990" w:type="dxa"/>
            <w:tcBorders>
              <w:top w:val="single" w:color="auto" w:sz="4" w:space="0"/>
              <w:left w:val="nil"/>
              <w:bottom w:val="single" w:color="auto" w:sz="4" w:space="0"/>
              <w:right w:val="single" w:color="auto" w:sz="4" w:space="0"/>
            </w:tcBorders>
            <w:noWrap w:val="0"/>
            <w:vAlign w:val="center"/>
          </w:tcPr>
          <w:p w14:paraId="03F6EC7C">
            <w:pPr>
              <w:widowControl w:val="0"/>
              <w:adjustRightInd w:val="0"/>
              <w:spacing w:line="360" w:lineRule="auto"/>
              <w:jc w:val="center"/>
              <w:textAlignment w:val="baseline"/>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1"/>
                <w:szCs w:val="22"/>
                <w:highlight w:val="none"/>
              </w:rPr>
              <w:t>份数</w:t>
            </w:r>
          </w:p>
        </w:tc>
        <w:tc>
          <w:tcPr>
            <w:tcW w:w="2955" w:type="dxa"/>
            <w:tcBorders>
              <w:top w:val="single" w:color="auto" w:sz="4" w:space="0"/>
              <w:left w:val="nil"/>
              <w:bottom w:val="single" w:color="auto" w:sz="4" w:space="0"/>
              <w:right w:val="single" w:color="auto" w:sz="4" w:space="0"/>
            </w:tcBorders>
            <w:noWrap w:val="0"/>
            <w:vAlign w:val="center"/>
          </w:tcPr>
          <w:p w14:paraId="78DC69D8">
            <w:pPr>
              <w:widowControl w:val="0"/>
              <w:adjustRightInd w:val="0"/>
              <w:spacing w:line="360" w:lineRule="auto"/>
              <w:jc w:val="center"/>
              <w:textAlignment w:val="baseline"/>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1"/>
                <w:szCs w:val="22"/>
                <w:highlight w:val="none"/>
              </w:rPr>
              <w:t>提交日期</w:t>
            </w:r>
          </w:p>
        </w:tc>
        <w:tc>
          <w:tcPr>
            <w:tcW w:w="1921" w:type="dxa"/>
            <w:tcBorders>
              <w:top w:val="single" w:color="auto" w:sz="4" w:space="0"/>
              <w:left w:val="nil"/>
              <w:bottom w:val="single" w:color="auto" w:sz="4" w:space="0"/>
              <w:right w:val="single" w:color="auto" w:sz="4" w:space="0"/>
            </w:tcBorders>
            <w:noWrap w:val="0"/>
            <w:vAlign w:val="center"/>
          </w:tcPr>
          <w:p w14:paraId="7F64E208">
            <w:pPr>
              <w:widowControl w:val="0"/>
              <w:adjustRightInd w:val="0"/>
              <w:spacing w:line="360" w:lineRule="auto"/>
              <w:jc w:val="center"/>
              <w:textAlignment w:val="baseline"/>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1"/>
                <w:szCs w:val="22"/>
                <w:highlight w:val="none"/>
              </w:rPr>
              <w:t>有关事宜</w:t>
            </w:r>
          </w:p>
        </w:tc>
      </w:tr>
      <w:tr w14:paraId="7D314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22AB7FE4">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1</w:t>
            </w:r>
          </w:p>
        </w:tc>
        <w:tc>
          <w:tcPr>
            <w:tcW w:w="2611" w:type="dxa"/>
            <w:tcBorders>
              <w:top w:val="single" w:color="auto" w:sz="4" w:space="0"/>
              <w:left w:val="nil"/>
              <w:bottom w:val="single" w:color="auto" w:sz="4" w:space="0"/>
              <w:right w:val="single" w:color="auto" w:sz="4" w:space="0"/>
            </w:tcBorders>
            <w:noWrap w:val="0"/>
            <w:vAlign w:val="center"/>
          </w:tcPr>
          <w:p w14:paraId="1E03CBE0">
            <w:pPr>
              <w:widowControl w:val="0"/>
              <w:adjustRightInd w:val="0"/>
              <w:jc w:val="center"/>
              <w:textAlignment w:val="baseline"/>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设计方案文本及总平面图</w:t>
            </w:r>
          </w:p>
        </w:tc>
        <w:tc>
          <w:tcPr>
            <w:tcW w:w="990" w:type="dxa"/>
            <w:tcBorders>
              <w:top w:val="single" w:color="auto" w:sz="4" w:space="0"/>
              <w:left w:val="nil"/>
              <w:bottom w:val="single" w:color="auto" w:sz="4" w:space="0"/>
              <w:right w:val="single" w:color="auto" w:sz="4" w:space="0"/>
            </w:tcBorders>
            <w:noWrap w:val="0"/>
            <w:vAlign w:val="center"/>
          </w:tcPr>
          <w:p w14:paraId="321F6202">
            <w:pPr>
              <w:widowControl w:val="0"/>
              <w:adjustRightInd w:val="0"/>
              <w:jc w:val="center"/>
              <w:textAlignment w:val="baseline"/>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8套</w:t>
            </w:r>
          </w:p>
        </w:tc>
        <w:tc>
          <w:tcPr>
            <w:tcW w:w="2955" w:type="dxa"/>
            <w:tcBorders>
              <w:top w:val="single" w:color="auto" w:sz="4" w:space="0"/>
              <w:left w:val="nil"/>
              <w:bottom w:val="single" w:color="auto" w:sz="4" w:space="0"/>
              <w:right w:val="single" w:color="auto" w:sz="4" w:space="0"/>
            </w:tcBorders>
            <w:noWrap w:val="0"/>
            <w:vAlign w:val="center"/>
          </w:tcPr>
          <w:p w14:paraId="38461805">
            <w:pPr>
              <w:widowControl w:val="0"/>
              <w:adjustRightInd w:val="0"/>
              <w:jc w:val="center"/>
              <w:textAlignment w:val="baseline"/>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方案审查通过后5日内</w:t>
            </w:r>
          </w:p>
        </w:tc>
        <w:tc>
          <w:tcPr>
            <w:tcW w:w="1921" w:type="dxa"/>
            <w:vMerge w:val="restart"/>
            <w:tcBorders>
              <w:top w:val="nil"/>
              <w:left w:val="nil"/>
              <w:right w:val="single" w:color="auto" w:sz="4" w:space="0"/>
            </w:tcBorders>
            <w:noWrap w:val="0"/>
            <w:vAlign w:val="center"/>
          </w:tcPr>
          <w:p w14:paraId="2A32473C">
            <w:pPr>
              <w:widowControl w:val="0"/>
              <w:adjustRightInd w:val="0"/>
              <w:jc w:val="center"/>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设计人提供的各阶段图纸文件数应满足发包人的相关审查要求，因审查要求超出约定的文件份数发包人不另行支付图纸打印制作等相关费用。</w:t>
            </w:r>
          </w:p>
          <w:p w14:paraId="668A6995">
            <w:pPr>
              <w:widowControl w:val="0"/>
              <w:adjustRightInd w:val="0"/>
              <w:jc w:val="center"/>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设计人提供的各阶段图纸文件数应满足发包人的相关审查要求，因审查要求超出约定的文件份数发包人不另行支付图纸打印制作等相关费用。</w:t>
            </w:r>
          </w:p>
          <w:p w14:paraId="6D8CA0E6">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p>
        </w:tc>
      </w:tr>
      <w:tr w14:paraId="31F4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42D0B836">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p>
        </w:tc>
        <w:tc>
          <w:tcPr>
            <w:tcW w:w="2611" w:type="dxa"/>
            <w:tcBorders>
              <w:top w:val="single" w:color="auto" w:sz="4" w:space="0"/>
              <w:left w:val="nil"/>
              <w:bottom w:val="single" w:color="auto" w:sz="4" w:space="0"/>
              <w:right w:val="single" w:color="auto" w:sz="4" w:space="0"/>
            </w:tcBorders>
            <w:noWrap w:val="0"/>
            <w:vAlign w:val="center"/>
          </w:tcPr>
          <w:p w14:paraId="1F378500">
            <w:pPr>
              <w:widowControl w:val="0"/>
              <w:adjustRightInd w:val="0"/>
              <w:jc w:val="center"/>
              <w:textAlignment w:val="baseline"/>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经审查合格的全套施工图</w:t>
            </w:r>
          </w:p>
        </w:tc>
        <w:tc>
          <w:tcPr>
            <w:tcW w:w="990" w:type="dxa"/>
            <w:tcBorders>
              <w:top w:val="single" w:color="auto" w:sz="4" w:space="0"/>
              <w:left w:val="nil"/>
              <w:bottom w:val="single" w:color="auto" w:sz="4" w:space="0"/>
              <w:right w:val="single" w:color="auto" w:sz="4" w:space="0"/>
            </w:tcBorders>
            <w:noWrap w:val="0"/>
            <w:vAlign w:val="center"/>
          </w:tcPr>
          <w:p w14:paraId="7C606B4C">
            <w:pPr>
              <w:widowControl w:val="0"/>
              <w:adjustRightInd w:val="0"/>
              <w:jc w:val="center"/>
              <w:textAlignment w:val="baseline"/>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8套</w:t>
            </w:r>
          </w:p>
        </w:tc>
        <w:tc>
          <w:tcPr>
            <w:tcW w:w="2955" w:type="dxa"/>
            <w:tcBorders>
              <w:top w:val="single" w:color="auto" w:sz="4" w:space="0"/>
              <w:left w:val="nil"/>
              <w:bottom w:val="single" w:color="auto" w:sz="4" w:space="0"/>
              <w:right w:val="single" w:color="auto" w:sz="4" w:space="0"/>
            </w:tcBorders>
            <w:noWrap w:val="0"/>
            <w:vAlign w:val="center"/>
          </w:tcPr>
          <w:p w14:paraId="21BE65E5">
            <w:pPr>
              <w:widowControl w:val="0"/>
              <w:adjustRightInd w:val="0"/>
              <w:jc w:val="center"/>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施工图审查通过后5日内</w:t>
            </w:r>
          </w:p>
        </w:tc>
        <w:tc>
          <w:tcPr>
            <w:tcW w:w="1921" w:type="dxa"/>
            <w:vMerge w:val="continue"/>
            <w:tcBorders>
              <w:left w:val="nil"/>
              <w:right w:val="single" w:color="auto" w:sz="4" w:space="0"/>
            </w:tcBorders>
            <w:noWrap w:val="0"/>
            <w:vAlign w:val="center"/>
          </w:tcPr>
          <w:p w14:paraId="73415BEC">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p>
        </w:tc>
      </w:tr>
      <w:tr w14:paraId="32B04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16034387">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p>
        </w:tc>
        <w:tc>
          <w:tcPr>
            <w:tcW w:w="2611" w:type="dxa"/>
            <w:tcBorders>
              <w:top w:val="single" w:color="auto" w:sz="4" w:space="0"/>
              <w:left w:val="nil"/>
              <w:bottom w:val="single" w:color="auto" w:sz="4" w:space="0"/>
              <w:right w:val="single" w:color="auto" w:sz="4" w:space="0"/>
            </w:tcBorders>
            <w:noWrap w:val="0"/>
            <w:vAlign w:val="center"/>
          </w:tcPr>
          <w:p w14:paraId="034025CB">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p>
        </w:tc>
        <w:tc>
          <w:tcPr>
            <w:tcW w:w="990" w:type="dxa"/>
            <w:tcBorders>
              <w:top w:val="single" w:color="auto" w:sz="4" w:space="0"/>
              <w:left w:val="nil"/>
              <w:bottom w:val="single" w:color="auto" w:sz="4" w:space="0"/>
              <w:right w:val="single" w:color="auto" w:sz="4" w:space="0"/>
            </w:tcBorders>
            <w:noWrap w:val="0"/>
            <w:vAlign w:val="center"/>
          </w:tcPr>
          <w:p w14:paraId="7AFBFC6C">
            <w:pPr>
              <w:widowControl w:val="0"/>
              <w:adjustRightInd w:val="0"/>
              <w:spacing w:line="360" w:lineRule="auto"/>
              <w:jc w:val="center"/>
              <w:textAlignment w:val="baseline"/>
              <w:rPr>
                <w:rFonts w:hint="eastAsia" w:ascii="宋体" w:hAnsi="宋体" w:eastAsia="宋体" w:cs="宋体"/>
                <w:b/>
                <w:bCs/>
                <w:color w:val="auto"/>
                <w:kern w:val="2"/>
                <w:sz w:val="24"/>
                <w:szCs w:val="24"/>
                <w:highlight w:val="none"/>
              </w:rPr>
            </w:pPr>
          </w:p>
        </w:tc>
        <w:tc>
          <w:tcPr>
            <w:tcW w:w="2955" w:type="dxa"/>
            <w:tcBorders>
              <w:top w:val="single" w:color="auto" w:sz="4" w:space="0"/>
              <w:left w:val="nil"/>
              <w:bottom w:val="single" w:color="auto" w:sz="4" w:space="0"/>
              <w:right w:val="single" w:color="auto" w:sz="4" w:space="0"/>
            </w:tcBorders>
            <w:noWrap w:val="0"/>
            <w:vAlign w:val="center"/>
          </w:tcPr>
          <w:p w14:paraId="443976E0">
            <w:pPr>
              <w:widowControl w:val="0"/>
              <w:adjustRightInd w:val="0"/>
              <w:spacing w:line="360" w:lineRule="auto"/>
              <w:jc w:val="center"/>
              <w:textAlignment w:val="baseline"/>
              <w:rPr>
                <w:rFonts w:hint="eastAsia" w:ascii="宋体" w:hAnsi="宋体" w:eastAsia="宋体" w:cs="宋体"/>
                <w:b/>
                <w:bCs/>
                <w:color w:val="auto"/>
                <w:kern w:val="2"/>
                <w:sz w:val="21"/>
                <w:szCs w:val="22"/>
                <w:highlight w:val="none"/>
                <w:u w:val="single"/>
              </w:rPr>
            </w:pPr>
          </w:p>
        </w:tc>
        <w:tc>
          <w:tcPr>
            <w:tcW w:w="1921" w:type="dxa"/>
            <w:vMerge w:val="continue"/>
            <w:tcBorders>
              <w:left w:val="nil"/>
              <w:right w:val="single" w:color="auto" w:sz="4" w:space="0"/>
            </w:tcBorders>
            <w:noWrap w:val="0"/>
            <w:vAlign w:val="center"/>
          </w:tcPr>
          <w:p w14:paraId="217A4A71">
            <w:pPr>
              <w:widowControl/>
              <w:jc w:val="left"/>
              <w:rPr>
                <w:rFonts w:hint="eastAsia" w:ascii="宋体" w:hAnsi="宋体" w:eastAsia="宋体" w:cs="宋体"/>
                <w:color w:val="auto"/>
                <w:kern w:val="2"/>
                <w:sz w:val="24"/>
                <w:szCs w:val="24"/>
                <w:highlight w:val="none"/>
              </w:rPr>
            </w:pPr>
          </w:p>
        </w:tc>
      </w:tr>
      <w:tr w14:paraId="1229E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07F171D2">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4</w:t>
            </w:r>
          </w:p>
        </w:tc>
        <w:tc>
          <w:tcPr>
            <w:tcW w:w="2611" w:type="dxa"/>
            <w:tcBorders>
              <w:top w:val="single" w:color="auto" w:sz="4" w:space="0"/>
              <w:left w:val="nil"/>
              <w:bottom w:val="single" w:color="auto" w:sz="4" w:space="0"/>
              <w:right w:val="single" w:color="auto" w:sz="4" w:space="0"/>
            </w:tcBorders>
            <w:noWrap w:val="0"/>
            <w:vAlign w:val="center"/>
          </w:tcPr>
          <w:p w14:paraId="7E529DDF">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p>
        </w:tc>
        <w:tc>
          <w:tcPr>
            <w:tcW w:w="990" w:type="dxa"/>
            <w:tcBorders>
              <w:top w:val="single" w:color="auto" w:sz="4" w:space="0"/>
              <w:left w:val="nil"/>
              <w:bottom w:val="single" w:color="auto" w:sz="4" w:space="0"/>
              <w:right w:val="single" w:color="auto" w:sz="4" w:space="0"/>
            </w:tcBorders>
            <w:noWrap w:val="0"/>
            <w:vAlign w:val="center"/>
          </w:tcPr>
          <w:p w14:paraId="54261C68">
            <w:pPr>
              <w:widowControl w:val="0"/>
              <w:adjustRightInd w:val="0"/>
              <w:spacing w:line="360" w:lineRule="auto"/>
              <w:jc w:val="center"/>
              <w:textAlignment w:val="baseline"/>
              <w:rPr>
                <w:rFonts w:hint="eastAsia" w:ascii="宋体" w:hAnsi="宋体" w:eastAsia="宋体" w:cs="宋体"/>
                <w:b/>
                <w:bCs/>
                <w:color w:val="auto"/>
                <w:kern w:val="2"/>
                <w:sz w:val="24"/>
                <w:szCs w:val="24"/>
                <w:highlight w:val="none"/>
              </w:rPr>
            </w:pPr>
          </w:p>
        </w:tc>
        <w:tc>
          <w:tcPr>
            <w:tcW w:w="2955" w:type="dxa"/>
            <w:tcBorders>
              <w:top w:val="single" w:color="auto" w:sz="4" w:space="0"/>
              <w:left w:val="nil"/>
              <w:bottom w:val="single" w:color="auto" w:sz="4" w:space="0"/>
              <w:right w:val="single" w:color="auto" w:sz="4" w:space="0"/>
            </w:tcBorders>
            <w:noWrap w:val="0"/>
            <w:vAlign w:val="center"/>
          </w:tcPr>
          <w:p w14:paraId="7B81FC9B">
            <w:pPr>
              <w:widowControl w:val="0"/>
              <w:adjustRightInd w:val="0"/>
              <w:spacing w:line="360" w:lineRule="auto"/>
              <w:jc w:val="center"/>
              <w:textAlignment w:val="baseline"/>
              <w:rPr>
                <w:rFonts w:hint="eastAsia" w:ascii="宋体" w:hAnsi="宋体" w:eastAsia="宋体" w:cs="宋体"/>
                <w:b/>
                <w:bCs/>
                <w:color w:val="auto"/>
                <w:kern w:val="2"/>
                <w:sz w:val="24"/>
                <w:szCs w:val="24"/>
                <w:highlight w:val="none"/>
              </w:rPr>
            </w:pPr>
          </w:p>
        </w:tc>
        <w:tc>
          <w:tcPr>
            <w:tcW w:w="1921" w:type="dxa"/>
            <w:vMerge w:val="continue"/>
            <w:tcBorders>
              <w:left w:val="nil"/>
              <w:right w:val="single" w:color="auto" w:sz="4" w:space="0"/>
            </w:tcBorders>
            <w:noWrap w:val="0"/>
            <w:vAlign w:val="center"/>
          </w:tcPr>
          <w:p w14:paraId="789C630A">
            <w:pPr>
              <w:widowControl/>
              <w:jc w:val="left"/>
              <w:rPr>
                <w:rFonts w:hint="eastAsia" w:ascii="宋体" w:hAnsi="宋体" w:eastAsia="宋体" w:cs="宋体"/>
                <w:color w:val="auto"/>
                <w:kern w:val="2"/>
                <w:sz w:val="24"/>
                <w:szCs w:val="24"/>
                <w:highlight w:val="none"/>
              </w:rPr>
            </w:pPr>
          </w:p>
        </w:tc>
      </w:tr>
      <w:tr w14:paraId="20AE8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51AF10CE">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5</w:t>
            </w:r>
          </w:p>
        </w:tc>
        <w:tc>
          <w:tcPr>
            <w:tcW w:w="2611" w:type="dxa"/>
            <w:tcBorders>
              <w:top w:val="single" w:color="auto" w:sz="4" w:space="0"/>
              <w:left w:val="nil"/>
              <w:bottom w:val="single" w:color="auto" w:sz="4" w:space="0"/>
              <w:right w:val="single" w:color="auto" w:sz="4" w:space="0"/>
            </w:tcBorders>
            <w:noWrap w:val="0"/>
            <w:vAlign w:val="center"/>
          </w:tcPr>
          <w:p w14:paraId="2D86A5A7">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p>
        </w:tc>
        <w:tc>
          <w:tcPr>
            <w:tcW w:w="990" w:type="dxa"/>
            <w:tcBorders>
              <w:top w:val="single" w:color="auto" w:sz="4" w:space="0"/>
              <w:left w:val="nil"/>
              <w:bottom w:val="single" w:color="auto" w:sz="4" w:space="0"/>
              <w:right w:val="single" w:color="auto" w:sz="4" w:space="0"/>
            </w:tcBorders>
            <w:noWrap w:val="0"/>
            <w:vAlign w:val="center"/>
          </w:tcPr>
          <w:p w14:paraId="250D9C61">
            <w:pPr>
              <w:widowControl w:val="0"/>
              <w:adjustRightInd w:val="0"/>
              <w:spacing w:line="360" w:lineRule="auto"/>
              <w:jc w:val="center"/>
              <w:textAlignment w:val="baseline"/>
              <w:rPr>
                <w:rFonts w:hint="eastAsia" w:ascii="宋体" w:hAnsi="宋体" w:eastAsia="宋体" w:cs="宋体"/>
                <w:b/>
                <w:bCs/>
                <w:color w:val="auto"/>
                <w:kern w:val="2"/>
                <w:sz w:val="24"/>
                <w:szCs w:val="24"/>
                <w:highlight w:val="none"/>
              </w:rPr>
            </w:pPr>
          </w:p>
        </w:tc>
        <w:tc>
          <w:tcPr>
            <w:tcW w:w="2955" w:type="dxa"/>
            <w:tcBorders>
              <w:top w:val="single" w:color="auto" w:sz="4" w:space="0"/>
              <w:left w:val="nil"/>
              <w:bottom w:val="single" w:color="auto" w:sz="4" w:space="0"/>
              <w:right w:val="single" w:color="auto" w:sz="4" w:space="0"/>
            </w:tcBorders>
            <w:noWrap w:val="0"/>
            <w:vAlign w:val="center"/>
          </w:tcPr>
          <w:p w14:paraId="40B9D93D">
            <w:pPr>
              <w:widowControl w:val="0"/>
              <w:adjustRightInd w:val="0"/>
              <w:spacing w:line="360" w:lineRule="auto"/>
              <w:jc w:val="center"/>
              <w:textAlignment w:val="baseline"/>
              <w:rPr>
                <w:rFonts w:hint="eastAsia" w:ascii="宋体" w:hAnsi="宋体" w:eastAsia="宋体" w:cs="宋体"/>
                <w:b/>
                <w:bCs/>
                <w:color w:val="auto"/>
                <w:kern w:val="2"/>
                <w:sz w:val="24"/>
                <w:szCs w:val="24"/>
                <w:highlight w:val="none"/>
              </w:rPr>
            </w:pPr>
          </w:p>
        </w:tc>
        <w:tc>
          <w:tcPr>
            <w:tcW w:w="1921" w:type="dxa"/>
            <w:vMerge w:val="continue"/>
            <w:tcBorders>
              <w:left w:val="nil"/>
              <w:right w:val="single" w:color="auto" w:sz="4" w:space="0"/>
            </w:tcBorders>
            <w:noWrap w:val="0"/>
            <w:vAlign w:val="center"/>
          </w:tcPr>
          <w:p w14:paraId="760ABE00">
            <w:pPr>
              <w:widowControl/>
              <w:jc w:val="left"/>
              <w:rPr>
                <w:rFonts w:hint="eastAsia" w:ascii="宋体" w:hAnsi="宋体" w:eastAsia="宋体" w:cs="宋体"/>
                <w:color w:val="auto"/>
                <w:kern w:val="2"/>
                <w:sz w:val="24"/>
                <w:szCs w:val="24"/>
                <w:highlight w:val="none"/>
              </w:rPr>
            </w:pPr>
          </w:p>
        </w:tc>
      </w:tr>
      <w:tr w14:paraId="552B8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01C06036">
            <w:pPr>
              <w:widowControl w:val="0"/>
              <w:adjustRightInd w:val="0"/>
              <w:spacing w:line="360" w:lineRule="auto"/>
              <w:jc w:val="center"/>
              <w:textAlignment w:val="baseline"/>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6</w:t>
            </w:r>
          </w:p>
        </w:tc>
        <w:tc>
          <w:tcPr>
            <w:tcW w:w="2611" w:type="dxa"/>
            <w:tcBorders>
              <w:top w:val="single" w:color="auto" w:sz="4" w:space="0"/>
              <w:left w:val="nil"/>
              <w:bottom w:val="single" w:color="auto" w:sz="4" w:space="0"/>
              <w:right w:val="single" w:color="auto" w:sz="4" w:space="0"/>
            </w:tcBorders>
            <w:noWrap w:val="0"/>
            <w:vAlign w:val="center"/>
          </w:tcPr>
          <w:p w14:paraId="46341A9C">
            <w:pPr>
              <w:widowControl w:val="0"/>
              <w:adjustRightInd w:val="0"/>
              <w:spacing w:line="360" w:lineRule="auto"/>
              <w:jc w:val="center"/>
              <w:textAlignment w:val="baseline"/>
              <w:rPr>
                <w:rFonts w:hint="eastAsia" w:ascii="宋体" w:hAnsi="宋体" w:eastAsia="宋体" w:cs="宋体"/>
                <w:color w:val="auto"/>
                <w:kern w:val="2"/>
                <w:sz w:val="21"/>
                <w:szCs w:val="22"/>
                <w:highlight w:val="none"/>
              </w:rPr>
            </w:pPr>
          </w:p>
        </w:tc>
        <w:tc>
          <w:tcPr>
            <w:tcW w:w="990" w:type="dxa"/>
            <w:tcBorders>
              <w:top w:val="single" w:color="auto" w:sz="4" w:space="0"/>
              <w:left w:val="nil"/>
              <w:bottom w:val="single" w:color="auto" w:sz="4" w:space="0"/>
              <w:right w:val="single" w:color="auto" w:sz="4" w:space="0"/>
            </w:tcBorders>
            <w:noWrap w:val="0"/>
            <w:vAlign w:val="center"/>
          </w:tcPr>
          <w:p w14:paraId="63A07E94">
            <w:pPr>
              <w:widowControl w:val="0"/>
              <w:adjustRightInd w:val="0"/>
              <w:spacing w:line="360" w:lineRule="auto"/>
              <w:jc w:val="center"/>
              <w:textAlignment w:val="baseline"/>
              <w:rPr>
                <w:rFonts w:hint="eastAsia" w:ascii="宋体" w:hAnsi="宋体" w:eastAsia="宋体" w:cs="宋体"/>
                <w:b/>
                <w:bCs/>
                <w:color w:val="auto"/>
                <w:kern w:val="2"/>
                <w:sz w:val="21"/>
                <w:szCs w:val="22"/>
                <w:highlight w:val="none"/>
              </w:rPr>
            </w:pPr>
          </w:p>
        </w:tc>
        <w:tc>
          <w:tcPr>
            <w:tcW w:w="2955" w:type="dxa"/>
            <w:tcBorders>
              <w:top w:val="single" w:color="auto" w:sz="4" w:space="0"/>
              <w:left w:val="nil"/>
              <w:bottom w:val="single" w:color="auto" w:sz="4" w:space="0"/>
              <w:right w:val="single" w:color="auto" w:sz="4" w:space="0"/>
            </w:tcBorders>
            <w:noWrap w:val="0"/>
            <w:vAlign w:val="center"/>
          </w:tcPr>
          <w:p w14:paraId="69B4C5DE">
            <w:pPr>
              <w:widowControl w:val="0"/>
              <w:adjustRightInd w:val="0"/>
              <w:spacing w:line="360" w:lineRule="auto"/>
              <w:jc w:val="center"/>
              <w:textAlignment w:val="baseline"/>
              <w:rPr>
                <w:rFonts w:hint="eastAsia" w:ascii="宋体" w:hAnsi="宋体" w:eastAsia="宋体" w:cs="宋体"/>
                <w:b/>
                <w:bCs/>
                <w:color w:val="auto"/>
                <w:kern w:val="2"/>
                <w:sz w:val="21"/>
                <w:szCs w:val="22"/>
                <w:highlight w:val="none"/>
                <w:u w:val="single"/>
              </w:rPr>
            </w:pPr>
          </w:p>
        </w:tc>
        <w:tc>
          <w:tcPr>
            <w:tcW w:w="1921" w:type="dxa"/>
            <w:vMerge w:val="continue"/>
            <w:tcBorders>
              <w:left w:val="nil"/>
              <w:right w:val="single" w:color="auto" w:sz="4" w:space="0"/>
            </w:tcBorders>
            <w:noWrap w:val="0"/>
            <w:vAlign w:val="center"/>
          </w:tcPr>
          <w:p w14:paraId="755EB1A8">
            <w:pPr>
              <w:widowControl/>
              <w:jc w:val="left"/>
              <w:rPr>
                <w:rFonts w:hint="eastAsia" w:ascii="宋体" w:hAnsi="宋体" w:eastAsia="宋体" w:cs="宋体"/>
                <w:color w:val="auto"/>
                <w:kern w:val="2"/>
                <w:sz w:val="24"/>
                <w:szCs w:val="24"/>
                <w:highlight w:val="none"/>
              </w:rPr>
            </w:pPr>
          </w:p>
        </w:tc>
      </w:tr>
      <w:tr w14:paraId="4BF3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4E932DC9">
            <w:pPr>
              <w:widowControl w:val="0"/>
              <w:adjustRightInd w:val="0"/>
              <w:spacing w:line="360" w:lineRule="auto"/>
              <w:jc w:val="center"/>
              <w:textAlignment w:val="baseline"/>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7</w:t>
            </w:r>
          </w:p>
        </w:tc>
        <w:tc>
          <w:tcPr>
            <w:tcW w:w="2611" w:type="dxa"/>
            <w:tcBorders>
              <w:top w:val="single" w:color="auto" w:sz="4" w:space="0"/>
              <w:left w:val="nil"/>
              <w:bottom w:val="single" w:color="auto" w:sz="4" w:space="0"/>
              <w:right w:val="single" w:color="auto" w:sz="4" w:space="0"/>
            </w:tcBorders>
            <w:noWrap w:val="0"/>
            <w:vAlign w:val="center"/>
          </w:tcPr>
          <w:p w14:paraId="05586581">
            <w:pPr>
              <w:widowControl w:val="0"/>
              <w:adjustRightInd w:val="0"/>
              <w:spacing w:line="360" w:lineRule="auto"/>
              <w:jc w:val="center"/>
              <w:textAlignment w:val="baseline"/>
              <w:rPr>
                <w:rFonts w:hint="eastAsia" w:ascii="宋体" w:hAnsi="宋体" w:eastAsia="宋体" w:cs="宋体"/>
                <w:color w:val="auto"/>
                <w:kern w:val="2"/>
                <w:sz w:val="21"/>
                <w:szCs w:val="22"/>
                <w:highlight w:val="none"/>
              </w:rPr>
            </w:pPr>
          </w:p>
        </w:tc>
        <w:tc>
          <w:tcPr>
            <w:tcW w:w="990" w:type="dxa"/>
            <w:tcBorders>
              <w:top w:val="single" w:color="auto" w:sz="4" w:space="0"/>
              <w:left w:val="nil"/>
              <w:bottom w:val="single" w:color="auto" w:sz="4" w:space="0"/>
              <w:right w:val="single" w:color="auto" w:sz="4" w:space="0"/>
            </w:tcBorders>
            <w:noWrap w:val="0"/>
            <w:vAlign w:val="center"/>
          </w:tcPr>
          <w:p w14:paraId="625FFBCB">
            <w:pPr>
              <w:widowControl w:val="0"/>
              <w:adjustRightInd w:val="0"/>
              <w:spacing w:line="360" w:lineRule="auto"/>
              <w:jc w:val="center"/>
              <w:textAlignment w:val="baseline"/>
              <w:rPr>
                <w:rFonts w:hint="eastAsia" w:ascii="宋体" w:hAnsi="宋体" w:eastAsia="宋体" w:cs="宋体"/>
                <w:b/>
                <w:bCs/>
                <w:color w:val="auto"/>
                <w:kern w:val="2"/>
                <w:sz w:val="21"/>
                <w:szCs w:val="22"/>
                <w:highlight w:val="none"/>
              </w:rPr>
            </w:pPr>
          </w:p>
        </w:tc>
        <w:tc>
          <w:tcPr>
            <w:tcW w:w="2955" w:type="dxa"/>
            <w:tcBorders>
              <w:top w:val="single" w:color="auto" w:sz="4" w:space="0"/>
              <w:left w:val="nil"/>
              <w:bottom w:val="single" w:color="auto" w:sz="4" w:space="0"/>
              <w:right w:val="single" w:color="auto" w:sz="4" w:space="0"/>
            </w:tcBorders>
            <w:noWrap w:val="0"/>
            <w:vAlign w:val="center"/>
          </w:tcPr>
          <w:p w14:paraId="1FA73649">
            <w:pPr>
              <w:widowControl w:val="0"/>
              <w:adjustRightInd w:val="0"/>
              <w:spacing w:line="360" w:lineRule="auto"/>
              <w:jc w:val="center"/>
              <w:textAlignment w:val="baseline"/>
              <w:rPr>
                <w:rFonts w:hint="eastAsia" w:ascii="宋体" w:hAnsi="宋体" w:eastAsia="宋体" w:cs="宋体"/>
                <w:b/>
                <w:bCs/>
                <w:color w:val="auto"/>
                <w:kern w:val="2"/>
                <w:sz w:val="21"/>
                <w:szCs w:val="22"/>
                <w:highlight w:val="none"/>
                <w:u w:val="single"/>
              </w:rPr>
            </w:pPr>
          </w:p>
        </w:tc>
        <w:tc>
          <w:tcPr>
            <w:tcW w:w="1921" w:type="dxa"/>
            <w:vMerge w:val="continue"/>
            <w:tcBorders>
              <w:left w:val="nil"/>
              <w:right w:val="single" w:color="auto" w:sz="4" w:space="0"/>
            </w:tcBorders>
            <w:noWrap w:val="0"/>
            <w:vAlign w:val="center"/>
          </w:tcPr>
          <w:p w14:paraId="77C1CC89">
            <w:pPr>
              <w:widowControl/>
              <w:jc w:val="left"/>
              <w:rPr>
                <w:rFonts w:hint="eastAsia" w:ascii="宋体" w:hAnsi="宋体" w:eastAsia="宋体" w:cs="宋体"/>
                <w:color w:val="auto"/>
                <w:kern w:val="2"/>
                <w:sz w:val="24"/>
                <w:szCs w:val="24"/>
                <w:highlight w:val="none"/>
              </w:rPr>
            </w:pPr>
          </w:p>
        </w:tc>
      </w:tr>
      <w:tr w14:paraId="784FB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7241DA9C">
            <w:pPr>
              <w:widowControl w:val="0"/>
              <w:adjustRightInd w:val="0"/>
              <w:spacing w:line="360" w:lineRule="auto"/>
              <w:jc w:val="center"/>
              <w:textAlignment w:val="baseline"/>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8</w:t>
            </w:r>
          </w:p>
        </w:tc>
        <w:tc>
          <w:tcPr>
            <w:tcW w:w="2611" w:type="dxa"/>
            <w:tcBorders>
              <w:top w:val="single" w:color="auto" w:sz="4" w:space="0"/>
              <w:left w:val="nil"/>
              <w:bottom w:val="single" w:color="auto" w:sz="4" w:space="0"/>
              <w:right w:val="single" w:color="auto" w:sz="4" w:space="0"/>
            </w:tcBorders>
            <w:noWrap w:val="0"/>
            <w:vAlign w:val="center"/>
          </w:tcPr>
          <w:p w14:paraId="7285A11A">
            <w:pPr>
              <w:widowControl w:val="0"/>
              <w:adjustRightInd w:val="0"/>
              <w:spacing w:line="360" w:lineRule="auto"/>
              <w:jc w:val="center"/>
              <w:textAlignment w:val="baseline"/>
              <w:rPr>
                <w:rFonts w:hint="eastAsia" w:ascii="宋体" w:hAnsi="宋体" w:eastAsia="宋体" w:cs="宋体"/>
                <w:color w:val="auto"/>
                <w:kern w:val="2"/>
                <w:sz w:val="21"/>
                <w:szCs w:val="22"/>
                <w:highlight w:val="none"/>
              </w:rPr>
            </w:pPr>
          </w:p>
        </w:tc>
        <w:tc>
          <w:tcPr>
            <w:tcW w:w="990" w:type="dxa"/>
            <w:tcBorders>
              <w:top w:val="single" w:color="auto" w:sz="4" w:space="0"/>
              <w:left w:val="nil"/>
              <w:bottom w:val="single" w:color="auto" w:sz="4" w:space="0"/>
              <w:right w:val="single" w:color="auto" w:sz="4" w:space="0"/>
            </w:tcBorders>
            <w:noWrap w:val="0"/>
            <w:vAlign w:val="center"/>
          </w:tcPr>
          <w:p w14:paraId="7A4F7383">
            <w:pPr>
              <w:widowControl w:val="0"/>
              <w:adjustRightInd w:val="0"/>
              <w:spacing w:line="360" w:lineRule="auto"/>
              <w:jc w:val="center"/>
              <w:textAlignment w:val="baseline"/>
              <w:rPr>
                <w:rFonts w:hint="eastAsia" w:ascii="宋体" w:hAnsi="宋体" w:eastAsia="宋体" w:cs="宋体"/>
                <w:b/>
                <w:bCs/>
                <w:color w:val="auto"/>
                <w:kern w:val="2"/>
                <w:sz w:val="21"/>
                <w:szCs w:val="22"/>
                <w:highlight w:val="none"/>
              </w:rPr>
            </w:pPr>
          </w:p>
        </w:tc>
        <w:tc>
          <w:tcPr>
            <w:tcW w:w="2955" w:type="dxa"/>
            <w:tcBorders>
              <w:top w:val="single" w:color="auto" w:sz="4" w:space="0"/>
              <w:left w:val="nil"/>
              <w:bottom w:val="single" w:color="auto" w:sz="4" w:space="0"/>
              <w:right w:val="single" w:color="auto" w:sz="4" w:space="0"/>
            </w:tcBorders>
            <w:noWrap w:val="0"/>
            <w:vAlign w:val="center"/>
          </w:tcPr>
          <w:p w14:paraId="23D6013C">
            <w:pPr>
              <w:widowControl w:val="0"/>
              <w:adjustRightInd w:val="0"/>
              <w:spacing w:line="360" w:lineRule="auto"/>
              <w:jc w:val="center"/>
              <w:textAlignment w:val="baseline"/>
              <w:rPr>
                <w:rFonts w:hint="eastAsia" w:ascii="宋体" w:hAnsi="宋体" w:eastAsia="宋体" w:cs="宋体"/>
                <w:b/>
                <w:bCs/>
                <w:color w:val="auto"/>
                <w:kern w:val="2"/>
                <w:sz w:val="21"/>
                <w:szCs w:val="22"/>
                <w:highlight w:val="none"/>
                <w:u w:val="single"/>
              </w:rPr>
            </w:pPr>
          </w:p>
        </w:tc>
        <w:tc>
          <w:tcPr>
            <w:tcW w:w="1921" w:type="dxa"/>
            <w:vMerge w:val="continue"/>
            <w:tcBorders>
              <w:left w:val="nil"/>
              <w:right w:val="single" w:color="auto" w:sz="4" w:space="0"/>
            </w:tcBorders>
            <w:noWrap w:val="0"/>
            <w:vAlign w:val="center"/>
          </w:tcPr>
          <w:p w14:paraId="6358DD13">
            <w:pPr>
              <w:widowControl/>
              <w:jc w:val="left"/>
              <w:rPr>
                <w:rFonts w:hint="eastAsia" w:ascii="宋体" w:hAnsi="宋体" w:eastAsia="宋体" w:cs="宋体"/>
                <w:color w:val="auto"/>
                <w:kern w:val="2"/>
                <w:sz w:val="24"/>
                <w:szCs w:val="24"/>
                <w:highlight w:val="none"/>
              </w:rPr>
            </w:pPr>
          </w:p>
        </w:tc>
      </w:tr>
      <w:tr w14:paraId="162CE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2DB0EF5C">
            <w:pPr>
              <w:widowControl w:val="0"/>
              <w:adjustRightInd w:val="0"/>
              <w:spacing w:line="360" w:lineRule="auto"/>
              <w:jc w:val="center"/>
              <w:textAlignment w:val="baseline"/>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9</w:t>
            </w:r>
          </w:p>
        </w:tc>
        <w:tc>
          <w:tcPr>
            <w:tcW w:w="2611" w:type="dxa"/>
            <w:tcBorders>
              <w:top w:val="single" w:color="auto" w:sz="4" w:space="0"/>
              <w:left w:val="nil"/>
              <w:bottom w:val="single" w:color="auto" w:sz="4" w:space="0"/>
              <w:right w:val="single" w:color="auto" w:sz="4" w:space="0"/>
            </w:tcBorders>
            <w:noWrap w:val="0"/>
            <w:vAlign w:val="center"/>
          </w:tcPr>
          <w:p w14:paraId="383887A9">
            <w:pPr>
              <w:widowControl w:val="0"/>
              <w:adjustRightInd w:val="0"/>
              <w:spacing w:line="360" w:lineRule="auto"/>
              <w:jc w:val="center"/>
              <w:textAlignment w:val="baseline"/>
              <w:rPr>
                <w:rFonts w:hint="eastAsia" w:ascii="宋体" w:hAnsi="宋体" w:eastAsia="宋体" w:cs="宋体"/>
                <w:color w:val="auto"/>
                <w:kern w:val="2"/>
                <w:sz w:val="21"/>
                <w:szCs w:val="22"/>
                <w:highlight w:val="none"/>
              </w:rPr>
            </w:pPr>
          </w:p>
        </w:tc>
        <w:tc>
          <w:tcPr>
            <w:tcW w:w="990" w:type="dxa"/>
            <w:tcBorders>
              <w:top w:val="single" w:color="auto" w:sz="4" w:space="0"/>
              <w:left w:val="nil"/>
              <w:bottom w:val="single" w:color="auto" w:sz="4" w:space="0"/>
              <w:right w:val="single" w:color="auto" w:sz="4" w:space="0"/>
            </w:tcBorders>
            <w:noWrap w:val="0"/>
            <w:vAlign w:val="center"/>
          </w:tcPr>
          <w:p w14:paraId="20F6CA3A">
            <w:pPr>
              <w:widowControl w:val="0"/>
              <w:adjustRightInd w:val="0"/>
              <w:spacing w:line="360" w:lineRule="auto"/>
              <w:jc w:val="center"/>
              <w:textAlignment w:val="baseline"/>
              <w:rPr>
                <w:rFonts w:hint="eastAsia" w:ascii="宋体" w:hAnsi="宋体" w:eastAsia="宋体" w:cs="宋体"/>
                <w:b/>
                <w:bCs/>
                <w:color w:val="auto"/>
                <w:kern w:val="2"/>
                <w:sz w:val="21"/>
                <w:szCs w:val="22"/>
                <w:highlight w:val="none"/>
              </w:rPr>
            </w:pPr>
          </w:p>
        </w:tc>
        <w:tc>
          <w:tcPr>
            <w:tcW w:w="2955" w:type="dxa"/>
            <w:tcBorders>
              <w:top w:val="single" w:color="auto" w:sz="4" w:space="0"/>
              <w:left w:val="nil"/>
              <w:bottom w:val="single" w:color="auto" w:sz="4" w:space="0"/>
              <w:right w:val="single" w:color="auto" w:sz="4" w:space="0"/>
            </w:tcBorders>
            <w:noWrap w:val="0"/>
            <w:vAlign w:val="center"/>
          </w:tcPr>
          <w:p w14:paraId="0420F79F">
            <w:pPr>
              <w:widowControl w:val="0"/>
              <w:adjustRightInd w:val="0"/>
              <w:spacing w:line="360" w:lineRule="auto"/>
              <w:jc w:val="center"/>
              <w:textAlignment w:val="baseline"/>
              <w:rPr>
                <w:rFonts w:hint="eastAsia" w:ascii="宋体" w:hAnsi="宋体" w:eastAsia="宋体" w:cs="宋体"/>
                <w:b/>
                <w:bCs/>
                <w:color w:val="auto"/>
                <w:kern w:val="2"/>
                <w:sz w:val="21"/>
                <w:szCs w:val="22"/>
                <w:highlight w:val="none"/>
                <w:u w:val="single"/>
              </w:rPr>
            </w:pPr>
          </w:p>
        </w:tc>
        <w:tc>
          <w:tcPr>
            <w:tcW w:w="1921" w:type="dxa"/>
            <w:vMerge w:val="continue"/>
            <w:tcBorders>
              <w:left w:val="nil"/>
              <w:right w:val="single" w:color="auto" w:sz="4" w:space="0"/>
            </w:tcBorders>
            <w:noWrap w:val="0"/>
            <w:vAlign w:val="center"/>
          </w:tcPr>
          <w:p w14:paraId="3B3BD7D8">
            <w:pPr>
              <w:widowControl/>
              <w:jc w:val="left"/>
              <w:rPr>
                <w:rFonts w:hint="eastAsia" w:ascii="宋体" w:hAnsi="宋体" w:eastAsia="宋体" w:cs="宋体"/>
                <w:color w:val="auto"/>
                <w:kern w:val="2"/>
                <w:sz w:val="24"/>
                <w:szCs w:val="24"/>
                <w:highlight w:val="none"/>
              </w:rPr>
            </w:pPr>
          </w:p>
        </w:tc>
      </w:tr>
      <w:tr w14:paraId="317A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2AAB62EA">
            <w:pPr>
              <w:widowControl w:val="0"/>
              <w:adjustRightInd w:val="0"/>
              <w:spacing w:line="360" w:lineRule="auto"/>
              <w:jc w:val="center"/>
              <w:textAlignment w:val="baseline"/>
              <w:rPr>
                <w:rFonts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10</w:t>
            </w:r>
          </w:p>
        </w:tc>
        <w:tc>
          <w:tcPr>
            <w:tcW w:w="2611" w:type="dxa"/>
            <w:tcBorders>
              <w:top w:val="single" w:color="auto" w:sz="4" w:space="0"/>
              <w:left w:val="nil"/>
              <w:bottom w:val="single" w:color="auto" w:sz="4" w:space="0"/>
              <w:right w:val="single" w:color="auto" w:sz="4" w:space="0"/>
            </w:tcBorders>
            <w:noWrap w:val="0"/>
            <w:vAlign w:val="center"/>
          </w:tcPr>
          <w:p w14:paraId="097D52D8">
            <w:pPr>
              <w:widowControl w:val="0"/>
              <w:adjustRightInd w:val="0"/>
              <w:spacing w:line="360" w:lineRule="auto"/>
              <w:jc w:val="center"/>
              <w:textAlignment w:val="baseline"/>
              <w:rPr>
                <w:rFonts w:hint="eastAsia" w:ascii="宋体" w:hAnsi="宋体" w:eastAsia="宋体" w:cs="宋体"/>
                <w:color w:val="auto"/>
                <w:kern w:val="2"/>
                <w:sz w:val="21"/>
                <w:szCs w:val="22"/>
                <w:highlight w:val="none"/>
              </w:rPr>
            </w:pPr>
          </w:p>
        </w:tc>
        <w:tc>
          <w:tcPr>
            <w:tcW w:w="990" w:type="dxa"/>
            <w:tcBorders>
              <w:top w:val="single" w:color="auto" w:sz="4" w:space="0"/>
              <w:left w:val="nil"/>
              <w:bottom w:val="single" w:color="auto" w:sz="4" w:space="0"/>
              <w:right w:val="single" w:color="auto" w:sz="4" w:space="0"/>
            </w:tcBorders>
            <w:noWrap w:val="0"/>
            <w:vAlign w:val="center"/>
          </w:tcPr>
          <w:p w14:paraId="29BC368D">
            <w:pPr>
              <w:widowControl w:val="0"/>
              <w:adjustRightInd w:val="0"/>
              <w:spacing w:line="360" w:lineRule="auto"/>
              <w:jc w:val="center"/>
              <w:textAlignment w:val="baseline"/>
              <w:rPr>
                <w:rFonts w:hint="eastAsia" w:ascii="宋体" w:hAnsi="宋体" w:eastAsia="宋体" w:cs="宋体"/>
                <w:b/>
                <w:bCs/>
                <w:color w:val="auto"/>
                <w:kern w:val="2"/>
                <w:sz w:val="21"/>
                <w:szCs w:val="22"/>
                <w:highlight w:val="none"/>
              </w:rPr>
            </w:pPr>
          </w:p>
        </w:tc>
        <w:tc>
          <w:tcPr>
            <w:tcW w:w="2955" w:type="dxa"/>
            <w:tcBorders>
              <w:top w:val="single" w:color="auto" w:sz="4" w:space="0"/>
              <w:left w:val="nil"/>
              <w:bottom w:val="single" w:color="auto" w:sz="4" w:space="0"/>
              <w:right w:val="single" w:color="auto" w:sz="4" w:space="0"/>
            </w:tcBorders>
            <w:noWrap w:val="0"/>
            <w:vAlign w:val="center"/>
          </w:tcPr>
          <w:p w14:paraId="738FD124">
            <w:pPr>
              <w:widowControl w:val="0"/>
              <w:adjustRightInd w:val="0"/>
              <w:spacing w:line="360" w:lineRule="auto"/>
              <w:jc w:val="center"/>
              <w:textAlignment w:val="baseline"/>
              <w:rPr>
                <w:rFonts w:hint="eastAsia" w:ascii="宋体" w:hAnsi="宋体" w:eastAsia="宋体" w:cs="宋体"/>
                <w:b/>
                <w:bCs/>
                <w:color w:val="auto"/>
                <w:kern w:val="2"/>
                <w:sz w:val="21"/>
                <w:szCs w:val="22"/>
                <w:highlight w:val="none"/>
                <w:u w:val="single"/>
              </w:rPr>
            </w:pPr>
          </w:p>
        </w:tc>
        <w:tc>
          <w:tcPr>
            <w:tcW w:w="1921" w:type="dxa"/>
            <w:vMerge w:val="continue"/>
            <w:tcBorders>
              <w:left w:val="nil"/>
              <w:bottom w:val="single" w:color="auto" w:sz="4" w:space="0"/>
              <w:right w:val="single" w:color="auto" w:sz="4" w:space="0"/>
            </w:tcBorders>
            <w:noWrap w:val="0"/>
            <w:vAlign w:val="center"/>
          </w:tcPr>
          <w:p w14:paraId="746400FE">
            <w:pPr>
              <w:widowControl/>
              <w:jc w:val="left"/>
              <w:rPr>
                <w:rFonts w:hint="eastAsia" w:ascii="宋体" w:hAnsi="宋体" w:eastAsia="宋体" w:cs="宋体"/>
                <w:color w:val="auto"/>
                <w:kern w:val="2"/>
                <w:sz w:val="24"/>
                <w:szCs w:val="24"/>
                <w:highlight w:val="none"/>
              </w:rPr>
            </w:pPr>
          </w:p>
        </w:tc>
      </w:tr>
    </w:tbl>
    <w:p w14:paraId="797F9256">
      <w:pPr>
        <w:widowControl w:val="0"/>
        <w:autoSpaceDE w:val="0"/>
        <w:autoSpaceDN w:val="0"/>
        <w:spacing w:line="360" w:lineRule="auto"/>
        <w:ind w:left="840" w:hanging="840" w:hangingChars="400"/>
        <w:jc w:val="left"/>
        <w:rPr>
          <w:rFonts w:hint="eastAsia" w:ascii="宋体" w:hAnsi="宋体" w:eastAsia="宋体" w:cs="宋体"/>
          <w:b/>
          <w:bCs/>
          <w:color w:val="auto"/>
          <w:kern w:val="2"/>
          <w:sz w:val="21"/>
          <w:szCs w:val="22"/>
          <w:highlight w:val="none"/>
        </w:rPr>
      </w:pPr>
      <w:r>
        <w:rPr>
          <w:rFonts w:hint="eastAsia" w:ascii="宋体" w:hAnsi="宋体" w:eastAsia="宋体" w:cs="宋体"/>
          <w:color w:val="auto"/>
          <w:kern w:val="2"/>
          <w:sz w:val="21"/>
          <w:szCs w:val="22"/>
          <w:highlight w:val="none"/>
        </w:rPr>
        <w:t xml:space="preserve"> </w:t>
      </w:r>
      <w:r>
        <w:rPr>
          <w:rFonts w:hint="eastAsia" w:ascii="宋体" w:hAnsi="宋体" w:eastAsia="宋体" w:cs="宋体"/>
          <w:b/>
          <w:bCs/>
          <w:color w:val="auto"/>
          <w:kern w:val="2"/>
          <w:sz w:val="21"/>
          <w:szCs w:val="22"/>
          <w:highlight w:val="none"/>
        </w:rPr>
        <w:t>特别约定：</w:t>
      </w:r>
    </w:p>
    <w:p w14:paraId="497112E0">
      <w:pPr>
        <w:widowControl w:val="0"/>
        <w:autoSpaceDE w:val="0"/>
        <w:autoSpaceDN w:val="0"/>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1.在发包人所提供的设计资料（含设计确认单、规划部门批文、政府各部门批文等）能满足设计人进行各阶段设计的前提下开始计算各阶段的设计时间。</w:t>
      </w:r>
    </w:p>
    <w:p w14:paraId="482FBA99">
      <w:pPr>
        <w:widowControl w:val="0"/>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2.上述设计时间包括法定的节假日。</w:t>
      </w:r>
    </w:p>
    <w:p w14:paraId="743065BB">
      <w:pPr>
        <w:widowControl w:val="0"/>
        <w:ind w:firstLine="420" w:firstLineChars="200"/>
        <w:jc w:val="both"/>
        <w:outlineLvl w:val="2"/>
        <w:rPr>
          <w:rFonts w:hint="eastAsia" w:ascii="宋体" w:hAnsi="宋体" w:eastAsia="宋体" w:cs="宋体"/>
          <w:color w:val="auto"/>
          <w:kern w:val="2"/>
          <w:sz w:val="21"/>
          <w:szCs w:val="22"/>
          <w:highlight w:val="none"/>
        </w:rPr>
      </w:pPr>
      <w:bookmarkStart w:id="25" w:name="_Toc4082715"/>
      <w:bookmarkStart w:id="26" w:name="_Toc12278"/>
      <w:bookmarkStart w:id="27" w:name="_Toc256000061"/>
      <w:bookmarkStart w:id="28" w:name="_Toc256000157"/>
      <w:bookmarkStart w:id="29" w:name="_Toc256000074"/>
      <w:bookmarkStart w:id="30" w:name="_Toc256000050"/>
      <w:r>
        <w:rPr>
          <w:rFonts w:hint="eastAsia" w:ascii="宋体" w:hAnsi="宋体" w:eastAsia="宋体" w:cs="宋体"/>
          <w:color w:val="auto"/>
          <w:kern w:val="2"/>
          <w:sz w:val="21"/>
          <w:szCs w:val="22"/>
          <w:highlight w:val="none"/>
        </w:rPr>
        <w:t>3.图纸交付地点：设计人工作地（或发包人指定地）。发包人要求设计人提供电子版设计文件时，设计人有权对电子版设计文件采取加密、设置访问权限、限期使用等保护措施</w:t>
      </w:r>
      <w:r>
        <w:rPr>
          <w:rFonts w:hint="eastAsia" w:ascii="宋体" w:hAnsi="宋体" w:eastAsia="宋体" w:cs="宋体"/>
          <w:b/>
          <w:bCs/>
          <w:color w:val="auto"/>
          <w:kern w:val="2"/>
          <w:sz w:val="21"/>
          <w:szCs w:val="22"/>
          <w:highlight w:val="none"/>
        </w:rPr>
        <w:t>。</w:t>
      </w:r>
      <w:bookmarkEnd w:id="25"/>
      <w:bookmarkEnd w:id="26"/>
      <w:bookmarkEnd w:id="27"/>
      <w:bookmarkEnd w:id="28"/>
      <w:bookmarkEnd w:id="29"/>
      <w:bookmarkEnd w:id="30"/>
    </w:p>
    <w:p w14:paraId="0FE832E4">
      <w:pPr>
        <w:widowControl w:val="0"/>
        <w:spacing w:after="156" w:afterLines="50" w:line="400" w:lineRule="exact"/>
        <w:ind w:firstLine="357" w:firstLineChars="170"/>
        <w:jc w:val="both"/>
        <w:rPr>
          <w:rFonts w:hint="eastAsia" w:ascii="宋体" w:hAnsi="宋体" w:eastAsia="宋体" w:cs="宋体"/>
          <w:b/>
          <w:bCs/>
          <w:color w:val="auto"/>
          <w:kern w:val="2"/>
          <w:sz w:val="21"/>
          <w:szCs w:val="22"/>
          <w:highlight w:val="none"/>
        </w:rPr>
      </w:pPr>
      <w:r>
        <w:rPr>
          <w:rFonts w:hint="eastAsia" w:ascii="宋体" w:hAnsi="宋体" w:eastAsia="宋体" w:cs="宋体"/>
          <w:color w:val="auto"/>
          <w:kern w:val="2"/>
          <w:sz w:val="21"/>
          <w:szCs w:val="22"/>
          <w:highlight w:val="none"/>
        </w:rPr>
        <w:t>4.如发包人要求提供超过合同约定份数的工程设计文件，则设计人仍应按发包人的要求提供，但发包人应向设计人支付工本费。</w:t>
      </w:r>
    </w:p>
    <w:p w14:paraId="7F65313C">
      <w:pPr>
        <w:widowControl/>
        <w:wordWrap w:val="0"/>
        <w:topLinePunct/>
        <w:snapToGrid w:val="0"/>
        <w:spacing w:line="440" w:lineRule="exact"/>
        <w:ind w:firstLine="420" w:firstLineChars="200"/>
        <w:jc w:val="left"/>
        <w:rPr>
          <w:rFonts w:hint="eastAsia" w:ascii="宋体" w:hAnsi="宋体" w:eastAsia="宋体" w:cs="宋体"/>
          <w:color w:val="auto"/>
          <w:kern w:val="2"/>
          <w:sz w:val="21"/>
          <w:szCs w:val="22"/>
          <w:highlight w:val="none"/>
        </w:rPr>
      </w:pPr>
    </w:p>
    <w:p w14:paraId="2F6CDD03">
      <w:pPr>
        <w:widowControl/>
        <w:wordWrap w:val="0"/>
        <w:topLinePunct/>
        <w:snapToGrid w:val="0"/>
        <w:spacing w:line="440" w:lineRule="exact"/>
        <w:ind w:firstLine="420" w:firstLineChars="200"/>
        <w:jc w:val="left"/>
        <w:rPr>
          <w:rFonts w:hint="eastAsia" w:ascii="宋体" w:hAnsi="宋体" w:eastAsia="宋体" w:cs="宋体"/>
          <w:color w:val="auto"/>
          <w:kern w:val="2"/>
          <w:sz w:val="21"/>
          <w:szCs w:val="22"/>
          <w:highlight w:val="none"/>
        </w:rPr>
      </w:pPr>
    </w:p>
    <w:p w14:paraId="530DB8A8">
      <w:pPr>
        <w:widowControl/>
        <w:wordWrap w:val="0"/>
        <w:topLinePunct/>
        <w:snapToGrid w:val="0"/>
        <w:spacing w:line="440" w:lineRule="exact"/>
        <w:ind w:firstLine="420" w:firstLineChars="200"/>
        <w:jc w:val="left"/>
        <w:rPr>
          <w:rFonts w:hint="eastAsia" w:ascii="宋体" w:hAnsi="宋体" w:eastAsia="宋体" w:cs="宋体"/>
          <w:color w:val="auto"/>
          <w:kern w:val="2"/>
          <w:sz w:val="21"/>
          <w:szCs w:val="22"/>
          <w:highlight w:val="none"/>
        </w:rPr>
      </w:pPr>
    </w:p>
    <w:p w14:paraId="11CCE00C">
      <w:pPr>
        <w:widowControl/>
        <w:wordWrap w:val="0"/>
        <w:topLinePunct/>
        <w:snapToGrid w:val="0"/>
        <w:spacing w:line="440" w:lineRule="exact"/>
        <w:ind w:firstLine="420" w:firstLineChars="200"/>
        <w:jc w:val="left"/>
        <w:rPr>
          <w:rFonts w:hint="eastAsia" w:ascii="宋体" w:hAnsi="宋体" w:eastAsia="宋体" w:cs="宋体"/>
          <w:color w:val="auto"/>
          <w:kern w:val="2"/>
          <w:sz w:val="21"/>
          <w:szCs w:val="22"/>
          <w:highlight w:val="none"/>
        </w:rPr>
      </w:pPr>
    </w:p>
    <w:p w14:paraId="33870134">
      <w:pPr>
        <w:widowControl/>
        <w:wordWrap w:val="0"/>
        <w:topLinePunct/>
        <w:snapToGrid w:val="0"/>
        <w:spacing w:line="440" w:lineRule="exact"/>
        <w:ind w:firstLine="420" w:firstLineChars="200"/>
        <w:jc w:val="left"/>
        <w:rPr>
          <w:rFonts w:hint="eastAsia" w:ascii="宋体" w:hAnsi="宋体" w:eastAsia="宋体" w:cs="宋体"/>
          <w:color w:val="auto"/>
          <w:kern w:val="2"/>
          <w:sz w:val="21"/>
          <w:szCs w:val="22"/>
          <w:highlight w:val="none"/>
        </w:rPr>
      </w:pPr>
    </w:p>
    <w:p w14:paraId="5AE8A8FB">
      <w:pPr>
        <w:widowControl/>
        <w:wordWrap w:val="0"/>
        <w:topLinePunct/>
        <w:snapToGrid w:val="0"/>
        <w:spacing w:line="440" w:lineRule="exact"/>
        <w:ind w:firstLine="420" w:firstLineChars="200"/>
        <w:jc w:val="left"/>
        <w:rPr>
          <w:rFonts w:hint="eastAsia" w:ascii="宋体" w:hAnsi="宋体" w:eastAsia="宋体" w:cs="宋体"/>
          <w:b/>
          <w:bCs/>
          <w:color w:val="auto"/>
          <w:kern w:val="2"/>
          <w:sz w:val="30"/>
          <w:szCs w:val="30"/>
          <w:highlight w:val="none"/>
        </w:rPr>
      </w:pPr>
      <w:r>
        <w:rPr>
          <w:rFonts w:hint="eastAsia" w:ascii="宋体" w:hAnsi="宋体" w:eastAsia="宋体" w:cs="宋体"/>
          <w:color w:val="auto"/>
          <w:kern w:val="2"/>
          <w:sz w:val="21"/>
          <w:szCs w:val="22"/>
          <w:highlight w:val="none"/>
        </w:rPr>
        <w:t xml:space="preserve"> </w:t>
      </w:r>
      <w:r>
        <w:rPr>
          <w:rFonts w:hint="eastAsia" w:ascii="宋体" w:hAnsi="宋体" w:eastAsia="宋体" w:cs="宋体"/>
          <w:b/>
          <w:bCs/>
          <w:color w:val="auto"/>
          <w:kern w:val="2"/>
          <w:sz w:val="30"/>
          <w:szCs w:val="30"/>
          <w:highlight w:val="none"/>
        </w:rPr>
        <w:t xml:space="preserve"> 附件4 ：              </w:t>
      </w:r>
    </w:p>
    <w:p w14:paraId="2B8A58A8">
      <w:pPr>
        <w:widowControl w:val="0"/>
        <w:spacing w:line="440" w:lineRule="exact"/>
        <w:jc w:val="center"/>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设计人主要设计人员表</w:t>
      </w:r>
    </w:p>
    <w:p w14:paraId="132C3679">
      <w:pPr>
        <w:widowControl w:val="0"/>
        <w:spacing w:line="440" w:lineRule="exact"/>
        <w:jc w:val="both"/>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 xml:space="preserve"> </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427"/>
        <w:gridCol w:w="3959"/>
      </w:tblGrid>
      <w:tr w14:paraId="0F202D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2" w:space="0"/>
              <w:right w:val="single" w:color="auto" w:sz="6" w:space="0"/>
            </w:tcBorders>
            <w:noWrap w:val="0"/>
            <w:vAlign w:val="center"/>
          </w:tcPr>
          <w:p w14:paraId="69EAC85E">
            <w:pPr>
              <w:keepNext/>
              <w:widowControl w:val="0"/>
              <w:adjustRightInd w:val="0"/>
              <w:spacing w:after="0" w:line="440" w:lineRule="exact"/>
              <w:ind w:left="63" w:right="63"/>
              <w:jc w:val="center"/>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名    称</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67BE1735">
            <w:pPr>
              <w:keepNext/>
              <w:widowControl w:val="0"/>
              <w:adjustRightInd w:val="0"/>
              <w:spacing w:after="0" w:line="440" w:lineRule="exact"/>
              <w:ind w:left="63" w:right="63"/>
              <w:jc w:val="center"/>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姓名</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6E008898">
            <w:pPr>
              <w:keepNext/>
              <w:widowControl w:val="0"/>
              <w:adjustRightInd w:val="0"/>
              <w:spacing w:after="0" w:line="440" w:lineRule="exact"/>
              <w:ind w:left="63" w:right="63"/>
              <w:jc w:val="center"/>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职务</w:t>
            </w:r>
          </w:p>
        </w:tc>
        <w:tc>
          <w:tcPr>
            <w:tcW w:w="1427" w:type="dxa"/>
            <w:tcBorders>
              <w:top w:val="single" w:color="auto" w:sz="12" w:space="0"/>
              <w:left w:val="single" w:color="auto" w:sz="6" w:space="0"/>
              <w:bottom w:val="double" w:color="auto" w:sz="2" w:space="0"/>
              <w:right w:val="single" w:color="auto" w:sz="6" w:space="0"/>
            </w:tcBorders>
            <w:noWrap w:val="0"/>
            <w:vAlign w:val="center"/>
          </w:tcPr>
          <w:p w14:paraId="375300C7">
            <w:pPr>
              <w:keepNext/>
              <w:widowControl w:val="0"/>
              <w:adjustRightInd w:val="0"/>
              <w:spacing w:after="0" w:line="440" w:lineRule="exact"/>
              <w:ind w:left="63" w:right="63"/>
              <w:jc w:val="center"/>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注册执业资格</w:t>
            </w:r>
          </w:p>
        </w:tc>
        <w:tc>
          <w:tcPr>
            <w:tcW w:w="3959" w:type="dxa"/>
            <w:tcBorders>
              <w:top w:val="single" w:color="auto" w:sz="12" w:space="0"/>
              <w:left w:val="single" w:color="auto" w:sz="6" w:space="0"/>
              <w:bottom w:val="double" w:color="auto" w:sz="2" w:space="0"/>
              <w:right w:val="single" w:color="auto" w:sz="12" w:space="0"/>
            </w:tcBorders>
            <w:noWrap w:val="0"/>
            <w:vAlign w:val="center"/>
          </w:tcPr>
          <w:p w14:paraId="14E3BCB7">
            <w:pPr>
              <w:keepNext/>
              <w:widowControl w:val="0"/>
              <w:adjustRightInd w:val="0"/>
              <w:spacing w:after="0" w:line="440" w:lineRule="exact"/>
              <w:ind w:left="63" w:right="63"/>
              <w:jc w:val="center"/>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承担过的主要项目</w:t>
            </w:r>
          </w:p>
        </w:tc>
      </w:tr>
      <w:tr w14:paraId="7D1B8E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2" w:space="0"/>
              <w:left w:val="single" w:color="auto" w:sz="12" w:space="0"/>
              <w:bottom w:val="single" w:color="auto" w:sz="6" w:space="0"/>
              <w:right w:val="single" w:color="auto" w:sz="12" w:space="0"/>
            </w:tcBorders>
            <w:noWrap w:val="0"/>
            <w:vAlign w:val="center"/>
          </w:tcPr>
          <w:p w14:paraId="0C6E2AC0">
            <w:pPr>
              <w:keepNext/>
              <w:widowControl w:val="0"/>
              <w:adjustRightInd w:val="0"/>
              <w:spacing w:after="0" w:line="440" w:lineRule="exact"/>
              <w:ind w:left="63" w:right="63"/>
              <w:jc w:val="center"/>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一、总部人员</w:t>
            </w:r>
          </w:p>
        </w:tc>
      </w:tr>
      <w:tr w14:paraId="645D57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left w:val="single" w:color="auto" w:sz="12" w:space="0"/>
              <w:bottom w:val="single" w:color="auto" w:sz="4" w:space="0"/>
              <w:right w:val="single" w:color="auto" w:sz="6" w:space="0"/>
            </w:tcBorders>
            <w:noWrap w:val="0"/>
            <w:vAlign w:val="center"/>
          </w:tcPr>
          <w:p w14:paraId="76C679E9">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项目主管</w:t>
            </w:r>
          </w:p>
        </w:tc>
        <w:tc>
          <w:tcPr>
            <w:tcW w:w="1418" w:type="dxa"/>
            <w:tcBorders>
              <w:top w:val="nil"/>
              <w:left w:val="single" w:color="auto" w:sz="6" w:space="0"/>
              <w:bottom w:val="single" w:color="auto" w:sz="6" w:space="0"/>
              <w:right w:val="single" w:color="auto" w:sz="6" w:space="0"/>
            </w:tcBorders>
            <w:noWrap w:val="0"/>
            <w:vAlign w:val="center"/>
          </w:tcPr>
          <w:p w14:paraId="38C67E52">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2647B3D7">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1427" w:type="dxa"/>
            <w:tcBorders>
              <w:top w:val="nil"/>
              <w:left w:val="single" w:color="auto" w:sz="6" w:space="0"/>
              <w:bottom w:val="single" w:color="auto" w:sz="6" w:space="0"/>
              <w:right w:val="single" w:color="auto" w:sz="6" w:space="0"/>
            </w:tcBorders>
            <w:noWrap w:val="0"/>
            <w:vAlign w:val="center"/>
          </w:tcPr>
          <w:p w14:paraId="6F388287">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3959" w:type="dxa"/>
            <w:tcBorders>
              <w:top w:val="nil"/>
              <w:left w:val="single" w:color="auto" w:sz="6" w:space="0"/>
              <w:bottom w:val="single" w:color="auto" w:sz="6" w:space="0"/>
              <w:right w:val="single" w:color="auto" w:sz="12" w:space="0"/>
            </w:tcBorders>
            <w:noWrap w:val="0"/>
            <w:vAlign w:val="center"/>
          </w:tcPr>
          <w:p w14:paraId="76E644FC">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r>
      <w:tr w14:paraId="05770F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left w:val="single" w:color="auto" w:sz="12" w:space="0"/>
              <w:bottom w:val="nil"/>
              <w:right w:val="single" w:color="auto" w:sz="6" w:space="0"/>
            </w:tcBorders>
            <w:noWrap w:val="0"/>
            <w:vAlign w:val="center"/>
          </w:tcPr>
          <w:p w14:paraId="69DBBA67">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68159C9A">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C5508E4">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14:paraId="4FF48CA9">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3959" w:type="dxa"/>
            <w:tcBorders>
              <w:top w:val="single" w:color="auto" w:sz="6" w:space="0"/>
              <w:left w:val="single" w:color="auto" w:sz="6" w:space="0"/>
              <w:bottom w:val="single" w:color="auto" w:sz="6" w:space="0"/>
              <w:right w:val="single" w:color="auto" w:sz="12" w:space="0"/>
            </w:tcBorders>
            <w:noWrap w:val="0"/>
            <w:vAlign w:val="center"/>
          </w:tcPr>
          <w:p w14:paraId="3E44BD32">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r>
      <w:tr w14:paraId="319DE4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left w:val="single" w:color="auto" w:sz="12" w:space="0"/>
              <w:bottom w:val="single" w:color="auto" w:sz="6" w:space="0"/>
              <w:right w:val="single" w:color="auto" w:sz="12" w:space="0"/>
            </w:tcBorders>
            <w:noWrap w:val="0"/>
            <w:vAlign w:val="center"/>
          </w:tcPr>
          <w:p w14:paraId="564F5975">
            <w:pPr>
              <w:keepNext/>
              <w:widowControl w:val="0"/>
              <w:adjustRightInd w:val="0"/>
              <w:spacing w:after="0" w:line="440" w:lineRule="exact"/>
              <w:ind w:left="63" w:right="63"/>
              <w:jc w:val="center"/>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二、项目组成员</w:t>
            </w:r>
          </w:p>
        </w:tc>
      </w:tr>
      <w:tr w14:paraId="15C153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43EB8A9">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项目负责人</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FACDA17">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7289193">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14:paraId="6C4C5533">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3959" w:type="dxa"/>
            <w:tcBorders>
              <w:top w:val="single" w:color="auto" w:sz="6" w:space="0"/>
              <w:left w:val="single" w:color="auto" w:sz="6" w:space="0"/>
              <w:bottom w:val="single" w:color="auto" w:sz="6" w:space="0"/>
              <w:right w:val="single" w:color="auto" w:sz="12" w:space="0"/>
            </w:tcBorders>
            <w:noWrap w:val="0"/>
            <w:vAlign w:val="center"/>
          </w:tcPr>
          <w:p w14:paraId="6291481D">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r>
      <w:tr w14:paraId="2E72D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F7361C3">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项目副负责人</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250D399">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1F6AE88">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14:paraId="0126F61E">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3959" w:type="dxa"/>
            <w:tcBorders>
              <w:top w:val="single" w:color="auto" w:sz="6" w:space="0"/>
              <w:left w:val="single" w:color="auto" w:sz="6" w:space="0"/>
              <w:bottom w:val="single" w:color="auto" w:sz="6" w:space="0"/>
              <w:right w:val="single" w:color="auto" w:sz="12" w:space="0"/>
            </w:tcBorders>
            <w:noWrap w:val="0"/>
            <w:vAlign w:val="center"/>
          </w:tcPr>
          <w:p w14:paraId="257A34ED">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r>
      <w:tr w14:paraId="40DE9B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6D05EA6">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建筑专业</w:t>
            </w:r>
          </w:p>
          <w:p w14:paraId="3EE5392A">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负责人</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88646E0">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0F86711">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14:paraId="165071B0">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3959" w:type="dxa"/>
            <w:tcBorders>
              <w:top w:val="single" w:color="auto" w:sz="6" w:space="0"/>
              <w:left w:val="single" w:color="auto" w:sz="6" w:space="0"/>
              <w:bottom w:val="single" w:color="auto" w:sz="6" w:space="0"/>
              <w:right w:val="single" w:color="auto" w:sz="12" w:space="0"/>
            </w:tcBorders>
            <w:noWrap w:val="0"/>
            <w:vAlign w:val="center"/>
          </w:tcPr>
          <w:p w14:paraId="66791189">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r>
      <w:tr w14:paraId="6AA04F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B8B78F1">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结构专业</w:t>
            </w:r>
          </w:p>
          <w:p w14:paraId="6C1E3927">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负责人</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CC99D8F">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8E3326B">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14:paraId="5E8A0CF2">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3959" w:type="dxa"/>
            <w:tcBorders>
              <w:top w:val="single" w:color="auto" w:sz="6" w:space="0"/>
              <w:left w:val="single" w:color="auto" w:sz="6" w:space="0"/>
              <w:bottom w:val="single" w:color="auto" w:sz="6" w:space="0"/>
              <w:right w:val="single" w:color="auto" w:sz="12" w:space="0"/>
            </w:tcBorders>
            <w:noWrap w:val="0"/>
            <w:vAlign w:val="center"/>
          </w:tcPr>
          <w:p w14:paraId="020806F4">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r>
      <w:tr w14:paraId="665B14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27843AFF">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给水排水</w:t>
            </w:r>
          </w:p>
          <w:p w14:paraId="6311FB18">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专业负责人</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BC9B31E">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AC50308">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14:paraId="0CE35A36">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3959" w:type="dxa"/>
            <w:tcBorders>
              <w:top w:val="single" w:color="auto" w:sz="6" w:space="0"/>
              <w:left w:val="single" w:color="auto" w:sz="6" w:space="0"/>
              <w:bottom w:val="single" w:color="auto" w:sz="6" w:space="0"/>
              <w:right w:val="single" w:color="auto" w:sz="12" w:space="0"/>
            </w:tcBorders>
            <w:noWrap w:val="0"/>
            <w:vAlign w:val="center"/>
          </w:tcPr>
          <w:p w14:paraId="5D942846">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r>
      <w:tr w14:paraId="63702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6ADC31B9">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造价</w:t>
            </w:r>
          </w:p>
          <w:p w14:paraId="0DF88FB7">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专业负责人</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65EAF03">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E235131">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14:paraId="0F516C8F">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3959" w:type="dxa"/>
            <w:tcBorders>
              <w:top w:val="single" w:color="auto" w:sz="6" w:space="0"/>
              <w:left w:val="single" w:color="auto" w:sz="6" w:space="0"/>
              <w:bottom w:val="single" w:color="auto" w:sz="6" w:space="0"/>
              <w:right w:val="single" w:color="auto" w:sz="12" w:space="0"/>
            </w:tcBorders>
            <w:noWrap w:val="0"/>
            <w:vAlign w:val="center"/>
          </w:tcPr>
          <w:p w14:paraId="6C907E67">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r>
      <w:tr w14:paraId="00896D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1D526DCA">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电气</w:t>
            </w:r>
          </w:p>
          <w:p w14:paraId="2A153AC9">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专业负责人</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4921899">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F55A66B">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14:paraId="00707DE5">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3959" w:type="dxa"/>
            <w:tcBorders>
              <w:top w:val="single" w:color="auto" w:sz="6" w:space="0"/>
              <w:left w:val="single" w:color="auto" w:sz="6" w:space="0"/>
              <w:bottom w:val="single" w:color="auto" w:sz="6" w:space="0"/>
              <w:right w:val="single" w:color="auto" w:sz="12" w:space="0"/>
            </w:tcBorders>
            <w:noWrap w:val="0"/>
            <w:vAlign w:val="center"/>
          </w:tcPr>
          <w:p w14:paraId="49223FAC">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r>
      <w:tr w14:paraId="484279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12" w:space="0"/>
              <w:right w:val="single" w:color="auto" w:sz="6" w:space="0"/>
            </w:tcBorders>
            <w:noWrap w:val="0"/>
            <w:vAlign w:val="center"/>
          </w:tcPr>
          <w:p w14:paraId="478AA1C8">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暖通</w:t>
            </w:r>
          </w:p>
          <w:p w14:paraId="6FCB1AA4">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专业负责人</w:t>
            </w:r>
          </w:p>
        </w:tc>
        <w:tc>
          <w:tcPr>
            <w:tcW w:w="1418" w:type="dxa"/>
            <w:tcBorders>
              <w:top w:val="single" w:color="auto" w:sz="6" w:space="0"/>
              <w:left w:val="single" w:color="auto" w:sz="6" w:space="0"/>
              <w:bottom w:val="single" w:color="auto" w:sz="12" w:space="0"/>
              <w:right w:val="single" w:color="auto" w:sz="6" w:space="0"/>
            </w:tcBorders>
            <w:noWrap w:val="0"/>
            <w:vAlign w:val="center"/>
          </w:tcPr>
          <w:p w14:paraId="5314055E">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2521EEF2">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1427" w:type="dxa"/>
            <w:tcBorders>
              <w:top w:val="single" w:color="auto" w:sz="6" w:space="0"/>
              <w:left w:val="single" w:color="auto" w:sz="6" w:space="0"/>
              <w:bottom w:val="single" w:color="auto" w:sz="12" w:space="0"/>
              <w:right w:val="single" w:color="auto" w:sz="6" w:space="0"/>
            </w:tcBorders>
            <w:noWrap w:val="0"/>
            <w:vAlign w:val="center"/>
          </w:tcPr>
          <w:p w14:paraId="2187D719">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3959" w:type="dxa"/>
            <w:tcBorders>
              <w:top w:val="single" w:color="auto" w:sz="6" w:space="0"/>
              <w:left w:val="single" w:color="auto" w:sz="6" w:space="0"/>
              <w:bottom w:val="single" w:color="auto" w:sz="12" w:space="0"/>
              <w:right w:val="single" w:color="auto" w:sz="12" w:space="0"/>
            </w:tcBorders>
            <w:noWrap w:val="0"/>
            <w:vAlign w:val="center"/>
          </w:tcPr>
          <w:p w14:paraId="2CCB9756">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p w14:paraId="28FBBD31">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r>
    </w:tbl>
    <w:p w14:paraId="5209F944">
      <w:pPr>
        <w:widowControl w:val="0"/>
        <w:spacing w:line="440" w:lineRule="exact"/>
        <w:jc w:val="both"/>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 xml:space="preserve"> </w:t>
      </w:r>
    </w:p>
    <w:p w14:paraId="3ED5C2A5">
      <w:pPr>
        <w:widowControl w:val="0"/>
        <w:spacing w:line="440" w:lineRule="exact"/>
        <w:jc w:val="both"/>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 xml:space="preserve"> </w:t>
      </w:r>
    </w:p>
    <w:p w14:paraId="213C3F4C">
      <w:pPr>
        <w:widowControl w:val="0"/>
        <w:spacing w:line="440" w:lineRule="exact"/>
        <w:jc w:val="both"/>
        <w:rPr>
          <w:rFonts w:hint="eastAsia" w:ascii="宋体" w:hAnsi="宋体" w:eastAsia="宋体" w:cs="宋体"/>
          <w:b/>
          <w:bCs/>
          <w:color w:val="auto"/>
          <w:kern w:val="2"/>
          <w:sz w:val="30"/>
          <w:szCs w:val="30"/>
          <w:highlight w:val="none"/>
        </w:rPr>
      </w:pPr>
    </w:p>
    <w:p w14:paraId="689F0D05">
      <w:pPr>
        <w:widowControl w:val="0"/>
        <w:spacing w:line="440" w:lineRule="exact"/>
        <w:jc w:val="both"/>
        <w:rPr>
          <w:rFonts w:hint="eastAsia" w:ascii="宋体" w:hAnsi="宋体" w:eastAsia="宋体" w:cs="宋体"/>
          <w:b/>
          <w:bCs/>
          <w:color w:val="auto"/>
          <w:kern w:val="2"/>
          <w:sz w:val="30"/>
          <w:szCs w:val="30"/>
          <w:highlight w:val="none"/>
        </w:rPr>
      </w:pPr>
    </w:p>
    <w:p w14:paraId="5438838B">
      <w:pPr>
        <w:widowControl w:val="0"/>
        <w:spacing w:line="440" w:lineRule="exact"/>
        <w:jc w:val="both"/>
        <w:rPr>
          <w:rFonts w:hint="eastAsia" w:ascii="宋体" w:hAnsi="宋体" w:eastAsia="宋体" w:cs="宋体"/>
          <w:b/>
          <w:bCs/>
          <w:color w:val="auto"/>
          <w:kern w:val="2"/>
          <w:sz w:val="30"/>
          <w:szCs w:val="30"/>
          <w:highlight w:val="none"/>
        </w:rPr>
      </w:pPr>
    </w:p>
    <w:p w14:paraId="00A0F497">
      <w:pPr>
        <w:widowControl w:val="0"/>
        <w:spacing w:line="440" w:lineRule="exact"/>
        <w:jc w:val="both"/>
        <w:rPr>
          <w:rFonts w:hint="eastAsia" w:ascii="宋体" w:hAnsi="宋体" w:eastAsia="宋体" w:cs="宋体"/>
          <w:b/>
          <w:bCs/>
          <w:color w:val="auto"/>
          <w:kern w:val="2"/>
          <w:sz w:val="30"/>
          <w:szCs w:val="30"/>
          <w:highlight w:val="none"/>
        </w:rPr>
      </w:pPr>
    </w:p>
    <w:p w14:paraId="5B4A65B8">
      <w:pPr>
        <w:widowControl w:val="0"/>
        <w:spacing w:line="440" w:lineRule="exact"/>
        <w:jc w:val="both"/>
        <w:rPr>
          <w:rFonts w:hint="eastAsia" w:ascii="宋体" w:hAnsi="宋体" w:eastAsia="宋体" w:cs="宋体"/>
          <w:b/>
          <w:bCs/>
          <w:color w:val="auto"/>
          <w:kern w:val="2"/>
          <w:sz w:val="30"/>
          <w:szCs w:val="30"/>
          <w:highlight w:val="none"/>
        </w:rPr>
      </w:pPr>
    </w:p>
    <w:p w14:paraId="3186C2A9">
      <w:pPr>
        <w:widowControl w:val="0"/>
        <w:spacing w:line="440" w:lineRule="exact"/>
        <w:jc w:val="both"/>
        <w:rPr>
          <w:rFonts w:hint="eastAsia" w:ascii="宋体" w:hAnsi="宋体" w:eastAsia="宋体" w:cs="宋体"/>
          <w:b/>
          <w:bCs/>
          <w:color w:val="auto"/>
          <w:kern w:val="2"/>
          <w:sz w:val="30"/>
          <w:szCs w:val="30"/>
          <w:highlight w:val="none"/>
        </w:rPr>
      </w:pPr>
    </w:p>
    <w:p w14:paraId="7C720E15">
      <w:pPr>
        <w:widowControl w:val="0"/>
        <w:spacing w:line="440" w:lineRule="exact"/>
        <w:jc w:val="both"/>
        <w:rPr>
          <w:rFonts w:hint="eastAsia" w:ascii="宋体" w:hAnsi="宋体" w:eastAsia="宋体" w:cs="宋体"/>
          <w:b/>
          <w:bCs/>
          <w:color w:val="auto"/>
          <w:kern w:val="2"/>
          <w:sz w:val="30"/>
          <w:szCs w:val="30"/>
          <w:highlight w:val="none"/>
        </w:rPr>
      </w:pPr>
    </w:p>
    <w:p w14:paraId="560A8421">
      <w:pPr>
        <w:widowControl w:val="0"/>
        <w:spacing w:line="440" w:lineRule="exact"/>
        <w:jc w:val="both"/>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rPr>
        <w:t>附件5：</w:t>
      </w:r>
    </w:p>
    <w:p w14:paraId="32624561">
      <w:pPr>
        <w:widowControl w:val="0"/>
        <w:spacing w:line="440" w:lineRule="exact"/>
        <w:jc w:val="center"/>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设计进度表</w:t>
      </w:r>
    </w:p>
    <w:p w14:paraId="51105F0C">
      <w:pPr>
        <w:widowControl w:val="0"/>
        <w:spacing w:line="440" w:lineRule="exact"/>
        <w:ind w:firstLine="450" w:firstLineChars="150"/>
        <w:jc w:val="both"/>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由设计人自行编制提交。</w:t>
      </w:r>
    </w:p>
    <w:p w14:paraId="4BF59C89">
      <w:pPr>
        <w:widowControl w:val="0"/>
        <w:spacing w:line="440" w:lineRule="exact"/>
        <w:jc w:val="both"/>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rPr>
        <w:t xml:space="preserve"> </w:t>
      </w:r>
    </w:p>
    <w:p w14:paraId="391E3AD6">
      <w:pPr>
        <w:widowControl w:val="0"/>
        <w:spacing w:line="440" w:lineRule="exact"/>
        <w:jc w:val="both"/>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rPr>
        <w:t>附件6：</w:t>
      </w:r>
    </w:p>
    <w:p w14:paraId="117A1E7C">
      <w:pPr>
        <w:widowControl w:val="0"/>
        <w:spacing w:line="440" w:lineRule="exact"/>
        <w:jc w:val="center"/>
        <w:rPr>
          <w:rFonts w:hint="eastAsia" w:ascii="宋体" w:hAnsi="宋体" w:eastAsia="宋体" w:cs="宋体"/>
          <w:color w:val="auto"/>
          <w:kern w:val="2"/>
          <w:sz w:val="30"/>
          <w:szCs w:val="30"/>
          <w:highlight w:val="none"/>
        </w:rPr>
      </w:pPr>
      <w:r>
        <w:rPr>
          <w:rFonts w:hint="eastAsia" w:ascii="宋体" w:hAnsi="宋体" w:eastAsia="宋体" w:cs="宋体"/>
          <w:b/>
          <w:bCs/>
          <w:color w:val="auto"/>
          <w:kern w:val="2"/>
          <w:sz w:val="30"/>
          <w:szCs w:val="30"/>
          <w:highlight w:val="none"/>
        </w:rPr>
        <w:t>设计费明细及支付方式</w:t>
      </w:r>
    </w:p>
    <w:p w14:paraId="0C6258C8">
      <w:pPr>
        <w:widowControl w:val="0"/>
        <w:spacing w:line="360" w:lineRule="auto"/>
        <w:ind w:firstLine="392" w:firstLineChars="187"/>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1"/>
          <w:szCs w:val="22"/>
          <w:highlight w:val="none"/>
        </w:rPr>
        <w:t>一、本项目的工程设计费总额：</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1FEA8C18">
      <w:pPr>
        <w:widowControl w:val="0"/>
        <w:spacing w:line="360" w:lineRule="auto"/>
        <w:ind w:firstLine="392" w:firstLineChars="187"/>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二、设计费总额构成：</w:t>
      </w:r>
    </w:p>
    <w:p w14:paraId="791D5CAB">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1.设计基本服务费用：固定单价</w:t>
      </w:r>
      <w:r>
        <w:rPr>
          <w:rFonts w:hint="eastAsia" w:ascii="宋体" w:hAnsi="宋体" w:eastAsia="宋体" w:cs="宋体"/>
          <w:color w:val="auto"/>
          <w:kern w:val="2"/>
          <w:sz w:val="21"/>
          <w:szCs w:val="22"/>
          <w:highlight w:val="none"/>
          <w:lang w:eastAsia="zh-CN"/>
        </w:rPr>
        <w:t>：</w:t>
      </w:r>
      <w:r>
        <w:rPr>
          <w:rFonts w:hint="eastAsia" w:ascii="宋体" w:hAnsi="宋体" w:eastAsia="宋体" w:cs="宋体"/>
          <w:color w:val="auto"/>
          <w:kern w:val="2"/>
          <w:sz w:val="21"/>
          <w:szCs w:val="22"/>
          <w:highlight w:val="none"/>
          <w:lang w:val="en-US" w:eastAsia="zh-CN"/>
        </w:rPr>
        <w:t>设计服务费按</w:t>
      </w:r>
      <w:r>
        <w:rPr>
          <w:rFonts w:hint="eastAsia" w:ascii="Times New Roman" w:hAnsi="Times New Roman" w:eastAsia="宋体" w:cs="宋体"/>
          <w:b w:val="0"/>
          <w:bCs w:val="0"/>
          <w:color w:val="auto"/>
          <w:kern w:val="2"/>
          <w:sz w:val="21"/>
          <w:szCs w:val="22"/>
          <w:highlight w:val="none"/>
          <w:lang w:val="en-US" w:eastAsia="zh-CN"/>
        </w:rPr>
        <w:t>施工图预算经有权审核的机构审核后的造价扣除暂列金额、暂估价为计费基数，</w:t>
      </w:r>
      <w:r>
        <w:rPr>
          <w:rFonts w:hint="eastAsia" w:ascii="新宋体" w:hAnsi="新宋体" w:eastAsia="新宋体" w:cs="新宋体"/>
          <w:b w:val="0"/>
          <w:bCs w:val="0"/>
          <w:color w:val="auto"/>
          <w:kern w:val="2"/>
          <w:sz w:val="21"/>
          <w:szCs w:val="21"/>
          <w:highlight w:val="none"/>
          <w:shd w:val="clear"/>
          <w:lang w:val="en-US" w:eastAsia="zh-CN"/>
        </w:rPr>
        <w:t>参照《工程勘察设计收费管理规定》计价格【2002】10号的收费标准（专业调整系数1.0，工程复杂调整系数0.85、附加调整系数1.0）*（1-成交下浮率）进行结算（含税包干）</w:t>
      </w:r>
      <w:r>
        <w:rPr>
          <w:rFonts w:hint="eastAsia" w:ascii="宋体" w:hAnsi="宋体" w:eastAsia="宋体" w:cs="宋体"/>
          <w:color w:val="auto"/>
          <w:kern w:val="2"/>
          <w:sz w:val="21"/>
          <w:szCs w:val="21"/>
          <w:highlight w:val="none"/>
          <w:u w:val="single"/>
          <w:lang w:val="en-US" w:eastAsia="zh-CN"/>
        </w:rPr>
        <w:t>。</w:t>
      </w:r>
      <w:r>
        <w:rPr>
          <w:rFonts w:hint="eastAsia" w:ascii="宋体" w:hAnsi="宋体" w:eastAsia="宋体" w:cs="宋体"/>
          <w:color w:val="auto"/>
          <w:kern w:val="2"/>
          <w:sz w:val="21"/>
          <w:szCs w:val="21"/>
          <w:highlight w:val="none"/>
        </w:rPr>
        <w:t xml:space="preserve"> 。</w:t>
      </w:r>
    </w:p>
    <w:p w14:paraId="645635FB">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2.设计其他服务费用：</w:t>
      </w:r>
      <w:r>
        <w:rPr>
          <w:rFonts w:hint="eastAsia" w:ascii="宋体" w:hAnsi="宋体" w:eastAsia="宋体" w:cs="宋体"/>
          <w:color w:val="auto"/>
          <w:kern w:val="2"/>
          <w:sz w:val="21"/>
          <w:szCs w:val="22"/>
          <w:highlight w:val="none"/>
          <w:u w:val="single"/>
        </w:rPr>
        <w:t xml:space="preserve">      /                </w:t>
      </w:r>
      <w:r>
        <w:rPr>
          <w:rFonts w:hint="eastAsia" w:ascii="宋体" w:hAnsi="宋体" w:eastAsia="宋体" w:cs="宋体"/>
          <w:color w:val="auto"/>
          <w:kern w:val="2"/>
          <w:sz w:val="21"/>
          <w:szCs w:val="22"/>
          <w:highlight w:val="none"/>
        </w:rPr>
        <w:t>；</w:t>
      </w:r>
    </w:p>
    <w:p w14:paraId="45B92203">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3.合同签订前设计人已完成工作的费用：</w:t>
      </w:r>
      <w:r>
        <w:rPr>
          <w:rFonts w:hint="eastAsia" w:ascii="宋体" w:hAnsi="宋体" w:eastAsia="宋体" w:cs="宋体"/>
          <w:color w:val="auto"/>
          <w:kern w:val="2"/>
          <w:sz w:val="21"/>
          <w:szCs w:val="22"/>
          <w:highlight w:val="none"/>
          <w:u w:val="single"/>
        </w:rPr>
        <w:t xml:space="preserve">       /          </w:t>
      </w:r>
      <w:r>
        <w:rPr>
          <w:rFonts w:hint="eastAsia" w:ascii="宋体" w:hAnsi="宋体" w:eastAsia="宋体" w:cs="宋体"/>
          <w:color w:val="auto"/>
          <w:kern w:val="2"/>
          <w:sz w:val="21"/>
          <w:szCs w:val="22"/>
          <w:highlight w:val="none"/>
        </w:rPr>
        <w:t xml:space="preserve">；                 </w:t>
      </w:r>
    </w:p>
    <w:p w14:paraId="08829132">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4. 特别约定：无。</w:t>
      </w:r>
    </w:p>
    <w:p w14:paraId="6669E8EA">
      <w:pPr>
        <w:widowControl w:val="0"/>
        <w:spacing w:line="360" w:lineRule="auto"/>
        <w:ind w:firstLine="392" w:firstLineChars="187"/>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三、 设计费支付方式</w:t>
      </w:r>
    </w:p>
    <w:p w14:paraId="73F1C559">
      <w:pPr>
        <w:widowControl w:val="0"/>
        <w:tabs>
          <w:tab w:val="left" w:pos="0"/>
          <w:tab w:val="left" w:pos="993"/>
          <w:tab w:val="left" w:pos="1134"/>
        </w:tabs>
        <w:ind w:firstLine="420" w:firstLineChars="200"/>
        <w:jc w:val="both"/>
        <w:rPr>
          <w:rFonts w:hint="eastAsia" w:ascii="Calibri" w:hAnsi="宋体" w:eastAsia="宋体" w:cs="宋体"/>
          <w:color w:val="auto"/>
          <w:kern w:val="2"/>
          <w:sz w:val="21"/>
          <w:szCs w:val="22"/>
          <w:highlight w:val="none"/>
          <w:lang w:val="en-US" w:eastAsia="zh-CN" w:bidi="ar-SA"/>
        </w:rPr>
      </w:pPr>
      <w:r>
        <w:rPr>
          <w:rFonts w:hint="eastAsia" w:ascii="Calibri" w:hAnsi="宋体" w:eastAsia="宋体" w:cs="宋体"/>
          <w:color w:val="auto"/>
          <w:kern w:val="2"/>
          <w:sz w:val="21"/>
          <w:szCs w:val="22"/>
          <w:highlight w:val="none"/>
          <w:lang w:val="en-US" w:eastAsia="zh-CN" w:bidi="ar-SA"/>
        </w:rPr>
        <w:t>经发包人、设计人双方确认，如果发包人委托设计人负责全过程工程设计服务，设计费支付方式：</w:t>
      </w:r>
    </w:p>
    <w:p w14:paraId="6FFC22F9">
      <w:pPr>
        <w:keepNext/>
        <w:keepLines/>
        <w:widowControl w:val="0"/>
        <w:numPr>
          <w:ilvl w:val="0"/>
          <w:numId w:val="1"/>
        </w:numPr>
        <w:overflowPunct w:val="0"/>
        <w:adjustRightInd w:val="0"/>
        <w:snapToGrid w:val="0"/>
        <w:spacing w:before="340" w:after="330"/>
        <w:jc w:val="center"/>
        <w:outlineLvl w:val="0"/>
        <w:rPr>
          <w:rFonts w:hint="eastAsia" w:ascii="宋体" w:hAnsi="宋体" w:eastAsia="宋体" w:cs="宋体"/>
          <w:b w:val="0"/>
          <w:bCs w:val="0"/>
          <w:color w:val="auto"/>
          <w:kern w:val="2"/>
          <w:sz w:val="21"/>
          <w:szCs w:val="22"/>
          <w:highlight w:val="none"/>
          <w:lang w:val="en-US" w:eastAsia="zh-CN" w:bidi="ar-SA"/>
        </w:rPr>
      </w:pPr>
      <w:bookmarkStart w:id="31" w:name="_Toc256000062"/>
      <w:bookmarkStart w:id="32" w:name="_Toc2097"/>
      <w:bookmarkStart w:id="33" w:name="_Toc256000075"/>
      <w:r>
        <w:rPr>
          <w:rFonts w:hint="eastAsia" w:ascii="宋体" w:hAnsi="宋体" w:eastAsia="宋体" w:cs="宋体"/>
          <w:b w:val="0"/>
          <w:bCs w:val="0"/>
          <w:color w:val="auto"/>
          <w:kern w:val="2"/>
          <w:sz w:val="21"/>
          <w:szCs w:val="22"/>
          <w:highlight w:val="none"/>
          <w:lang w:val="en-US" w:eastAsia="zh-CN" w:bidi="ar-SA"/>
        </w:rPr>
        <w:t>施工图预算经有权审核的机构审核完成后支付设计服务费的90%；</w:t>
      </w:r>
      <w:bookmarkEnd w:id="31"/>
      <w:bookmarkEnd w:id="32"/>
      <w:bookmarkEnd w:id="33"/>
    </w:p>
    <w:p w14:paraId="486DA46F">
      <w:pPr>
        <w:keepNext/>
        <w:keepLines/>
        <w:widowControl w:val="0"/>
        <w:numPr>
          <w:ilvl w:val="0"/>
          <w:numId w:val="0"/>
        </w:numPr>
        <w:overflowPunct w:val="0"/>
        <w:adjustRightInd w:val="0"/>
        <w:snapToGrid w:val="0"/>
        <w:spacing w:before="340" w:after="330"/>
        <w:ind w:firstLine="1050" w:firstLineChars="500"/>
        <w:jc w:val="left"/>
        <w:outlineLvl w:val="0"/>
        <w:rPr>
          <w:rFonts w:hint="eastAsia" w:ascii="宋体" w:hAnsi="宋体" w:eastAsia="宋体" w:cs="宋体"/>
          <w:b w:val="0"/>
          <w:bCs w:val="0"/>
          <w:color w:val="auto"/>
          <w:kern w:val="2"/>
          <w:sz w:val="21"/>
          <w:szCs w:val="22"/>
          <w:highlight w:val="none"/>
          <w:lang w:val="en-US" w:eastAsia="zh-CN" w:bidi="ar-SA"/>
        </w:rPr>
      </w:pPr>
      <w:bookmarkStart w:id="34" w:name="_Toc30525"/>
      <w:bookmarkStart w:id="35" w:name="_Toc256000079"/>
      <w:bookmarkStart w:id="36" w:name="_Toc256000066"/>
      <w:r>
        <w:rPr>
          <w:rFonts w:hint="eastAsia" w:ascii="宋体" w:hAnsi="宋体" w:eastAsia="宋体" w:cs="宋体"/>
          <w:b w:val="0"/>
          <w:bCs w:val="0"/>
          <w:color w:val="auto"/>
          <w:kern w:val="2"/>
          <w:sz w:val="21"/>
          <w:szCs w:val="22"/>
          <w:highlight w:val="none"/>
          <w:lang w:val="en-US" w:eastAsia="zh-CN" w:bidi="ar-SA"/>
        </w:rPr>
        <w:t>（2）项目竣工验收后支付剩余20%设计服务费。</w:t>
      </w:r>
      <w:bookmarkEnd w:id="34"/>
      <w:bookmarkEnd w:id="35"/>
      <w:bookmarkEnd w:id="36"/>
    </w:p>
    <w:p w14:paraId="4AB95667">
      <w:pPr>
        <w:rPr>
          <w:rFonts w:cs="Times New Roman"/>
          <w:szCs w:val="24"/>
          <w:highlight w:val="none"/>
        </w:rPr>
      </w:pPr>
    </w:p>
    <w:p w14:paraId="69800355">
      <w:pPr>
        <w:rPr>
          <w:rFonts w:hint="eastAsia" w:ascii="宋体"/>
          <w:color w:val="auto"/>
          <w:szCs w:val="21"/>
          <w:highlight w:val="none"/>
        </w:rPr>
      </w:pPr>
    </w:p>
    <w:p w14:paraId="4BC4CE56">
      <w:pPr>
        <w:pStyle w:val="4"/>
        <w:numPr>
          <w:ilvl w:val="0"/>
          <w:numId w:val="0"/>
        </w:numPr>
        <w:jc w:val="center"/>
        <w:rPr>
          <w:rFonts w:hint="eastAsia"/>
          <w:color w:val="auto"/>
          <w:highlight w:val="none"/>
        </w:rPr>
      </w:pPr>
      <w:bookmarkStart w:id="37" w:name="_Toc256000080"/>
    </w:p>
    <w:p w14:paraId="2DDB4AE8">
      <w:pPr>
        <w:pStyle w:val="4"/>
        <w:numPr>
          <w:ilvl w:val="0"/>
          <w:numId w:val="0"/>
        </w:numPr>
        <w:jc w:val="center"/>
        <w:rPr>
          <w:rFonts w:hint="eastAsia"/>
          <w:color w:val="auto"/>
          <w:highlight w:val="none"/>
        </w:rPr>
      </w:pPr>
    </w:p>
    <w:p w14:paraId="277EF899">
      <w:pPr>
        <w:pStyle w:val="4"/>
        <w:numPr>
          <w:ilvl w:val="0"/>
          <w:numId w:val="0"/>
        </w:numPr>
        <w:jc w:val="center"/>
        <w:rPr>
          <w:rFonts w:hint="eastAsia"/>
          <w:color w:val="auto"/>
          <w:highlight w:val="none"/>
        </w:rPr>
      </w:pPr>
    </w:p>
    <w:p w14:paraId="0B032D2D">
      <w:pPr>
        <w:pStyle w:val="4"/>
        <w:numPr>
          <w:ilvl w:val="0"/>
          <w:numId w:val="0"/>
        </w:numPr>
        <w:jc w:val="center"/>
        <w:rPr>
          <w:rFonts w:hint="eastAsia"/>
          <w:color w:val="auto"/>
          <w:highlight w:val="none"/>
        </w:rPr>
      </w:pPr>
    </w:p>
    <w:bookmarkEnd w:id="37"/>
    <w:p w14:paraId="680FDF01">
      <w:pPr>
        <w:spacing w:before="312" w:beforeLines="100" w:line="300" w:lineRule="auto"/>
        <w:rPr>
          <w:rFonts w:hint="eastAsia" w:ascii="宋体" w:hAnsi="宋体" w:cs="宋体"/>
          <w:color w:val="auto"/>
          <w:sz w:val="20"/>
          <w:highlight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4E0F1">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02999">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C02999">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1DBCE6"/>
    <w:multiLevelType w:val="singleLevel"/>
    <w:tmpl w:val="5D1DBCE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4f1e26fa-a0c0-4fc1-8e62-b78806f7c1be"/>
  </w:docVars>
  <w:rsids>
    <w:rsidRoot w:val="65CC7A04"/>
    <w:rsid w:val="002F74AD"/>
    <w:rsid w:val="025D4072"/>
    <w:rsid w:val="026E0D49"/>
    <w:rsid w:val="05914C57"/>
    <w:rsid w:val="07BE007D"/>
    <w:rsid w:val="08806713"/>
    <w:rsid w:val="093D1475"/>
    <w:rsid w:val="0AC21C32"/>
    <w:rsid w:val="0CDE6A14"/>
    <w:rsid w:val="0EAD2FA7"/>
    <w:rsid w:val="0FE92062"/>
    <w:rsid w:val="1371525C"/>
    <w:rsid w:val="156A5A7E"/>
    <w:rsid w:val="16D276A1"/>
    <w:rsid w:val="176B4AC5"/>
    <w:rsid w:val="19322678"/>
    <w:rsid w:val="1B9342DB"/>
    <w:rsid w:val="1B9436EE"/>
    <w:rsid w:val="1FC57DA2"/>
    <w:rsid w:val="201D27FE"/>
    <w:rsid w:val="21704DF7"/>
    <w:rsid w:val="2441648D"/>
    <w:rsid w:val="24841CB2"/>
    <w:rsid w:val="256C0CC0"/>
    <w:rsid w:val="27EB05C2"/>
    <w:rsid w:val="27EB3216"/>
    <w:rsid w:val="29F86FC6"/>
    <w:rsid w:val="2A926DF3"/>
    <w:rsid w:val="2CA90A4C"/>
    <w:rsid w:val="2CE233BF"/>
    <w:rsid w:val="2E2E2FB7"/>
    <w:rsid w:val="2F25085E"/>
    <w:rsid w:val="30010050"/>
    <w:rsid w:val="31807FCD"/>
    <w:rsid w:val="32E054EB"/>
    <w:rsid w:val="331B3A99"/>
    <w:rsid w:val="33ED1159"/>
    <w:rsid w:val="366171DE"/>
    <w:rsid w:val="379876F3"/>
    <w:rsid w:val="3AA7657A"/>
    <w:rsid w:val="3BE455FD"/>
    <w:rsid w:val="3C2051F4"/>
    <w:rsid w:val="3C8446EA"/>
    <w:rsid w:val="3DBE32B1"/>
    <w:rsid w:val="3DF71617"/>
    <w:rsid w:val="3E812DE4"/>
    <w:rsid w:val="3EFB04EE"/>
    <w:rsid w:val="3F353115"/>
    <w:rsid w:val="3FCD6634"/>
    <w:rsid w:val="40AB7535"/>
    <w:rsid w:val="425F703C"/>
    <w:rsid w:val="44373C5D"/>
    <w:rsid w:val="448B63B4"/>
    <w:rsid w:val="44F71EFD"/>
    <w:rsid w:val="45637077"/>
    <w:rsid w:val="46DB13AA"/>
    <w:rsid w:val="47213D80"/>
    <w:rsid w:val="48620A82"/>
    <w:rsid w:val="49F3627E"/>
    <w:rsid w:val="4A9B7393"/>
    <w:rsid w:val="4AE57CD1"/>
    <w:rsid w:val="4C480341"/>
    <w:rsid w:val="4C854D1C"/>
    <w:rsid w:val="4CD9638C"/>
    <w:rsid w:val="4D4B40AD"/>
    <w:rsid w:val="4DC24527"/>
    <w:rsid w:val="502A28FA"/>
    <w:rsid w:val="502B34DE"/>
    <w:rsid w:val="50CB11AA"/>
    <w:rsid w:val="521D62B5"/>
    <w:rsid w:val="5229542D"/>
    <w:rsid w:val="52F645D4"/>
    <w:rsid w:val="549E054F"/>
    <w:rsid w:val="55942C5C"/>
    <w:rsid w:val="572D17AE"/>
    <w:rsid w:val="57446F50"/>
    <w:rsid w:val="57A219F2"/>
    <w:rsid w:val="5B3E5488"/>
    <w:rsid w:val="5C3E53FF"/>
    <w:rsid w:val="5D716068"/>
    <w:rsid w:val="5FB33F99"/>
    <w:rsid w:val="60183430"/>
    <w:rsid w:val="61545792"/>
    <w:rsid w:val="622429B9"/>
    <w:rsid w:val="626C47DF"/>
    <w:rsid w:val="65CC7A04"/>
    <w:rsid w:val="65DF2A5C"/>
    <w:rsid w:val="66291CDA"/>
    <w:rsid w:val="66A83E76"/>
    <w:rsid w:val="674072DB"/>
    <w:rsid w:val="68DD00F9"/>
    <w:rsid w:val="6DBB590E"/>
    <w:rsid w:val="700D4B71"/>
    <w:rsid w:val="71C01745"/>
    <w:rsid w:val="71F4117F"/>
    <w:rsid w:val="74F3676A"/>
    <w:rsid w:val="75264E4F"/>
    <w:rsid w:val="76325C2F"/>
    <w:rsid w:val="772C19C2"/>
    <w:rsid w:val="78964A30"/>
    <w:rsid w:val="789D3A24"/>
    <w:rsid w:val="7AAC4841"/>
    <w:rsid w:val="7C1903CF"/>
    <w:rsid w:val="7CBA0138"/>
    <w:rsid w:val="7CE10BEE"/>
    <w:rsid w:val="7D957F29"/>
    <w:rsid w:val="7F9C5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qFormat/>
    <w:uiPriority w:val="0"/>
    <w:pPr>
      <w:keepNext/>
      <w:keepLines/>
      <w:overflowPunct w:val="0"/>
      <w:adjustRightInd w:val="0"/>
      <w:snapToGrid w:val="0"/>
      <w:spacing w:before="340" w:after="330"/>
      <w:jc w:val="center"/>
      <w:outlineLvl w:val="0"/>
    </w:pPr>
    <w:rPr>
      <w:rFonts w:ascii="宋体" w:hAnsi="宋体"/>
      <w:b/>
      <w:kern w:val="0"/>
      <w:sz w:val="44"/>
      <w:szCs w:val="44"/>
    </w:rPr>
  </w:style>
  <w:style w:type="paragraph" w:styleId="4">
    <w:name w:val="heading 2"/>
    <w:basedOn w:val="1"/>
    <w:next w:val="1"/>
    <w:qFormat/>
    <w:uiPriority w:val="0"/>
    <w:pPr>
      <w:spacing w:line="600" w:lineRule="exact"/>
      <w:contextualSpacing/>
      <w:jc w:val="center"/>
      <w:outlineLvl w:val="1"/>
    </w:pPr>
    <w:rPr>
      <w:rFonts w:ascii="宋体" w:hAnsi="宋体"/>
      <w:b/>
      <w:bCs/>
      <w:sz w:val="28"/>
      <w:szCs w:val="28"/>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toc 1"/>
    <w:next w:val="1"/>
    <w:qFormat/>
    <w:uiPriority w:val="39"/>
    <w:pPr>
      <w:widowControl w:val="0"/>
      <w:spacing w:before="120" w:after="120"/>
      <w:jc w:val="left"/>
    </w:pPr>
    <w:rPr>
      <w:rFonts w:ascii="Calibri" w:hAnsi="Calibri" w:eastAsia="宋体" w:cs="Arial"/>
      <w:b/>
      <w:bCs/>
      <w:caps/>
      <w:kern w:val="2"/>
      <w:sz w:val="20"/>
      <w:szCs w:val="22"/>
      <w:lang w:val="en-US" w:eastAsia="zh-CN" w:bidi="ar-SA"/>
    </w:rPr>
  </w:style>
  <w:style w:type="paragraph" w:styleId="6">
    <w:name w:val="Normal Indent"/>
    <w:basedOn w:val="1"/>
    <w:qFormat/>
    <w:uiPriority w:val="0"/>
    <w:pPr>
      <w:ind w:firstLine="420"/>
    </w:pPr>
    <w:rPr>
      <w:kern w:val="2"/>
      <w:sz w:val="21"/>
    </w:rPr>
  </w:style>
  <w:style w:type="paragraph" w:styleId="7">
    <w:name w:val="annotation text"/>
    <w:basedOn w:val="1"/>
    <w:qFormat/>
    <w:uiPriority w:val="0"/>
    <w:pPr>
      <w:jc w:val="left"/>
    </w:pPr>
  </w:style>
  <w:style w:type="paragraph" w:styleId="8">
    <w:name w:val="Body Text"/>
    <w:basedOn w:val="1"/>
    <w:next w:val="9"/>
    <w:qFormat/>
    <w:uiPriority w:val="0"/>
    <w:pPr>
      <w:spacing w:line="380" w:lineRule="exact"/>
    </w:pPr>
    <w:rPr>
      <w:sz w:val="24"/>
    </w:rPr>
  </w:style>
  <w:style w:type="paragraph" w:customStyle="1" w:styleId="9">
    <w:name w:val="样式 表格正文 + 两端对齐"/>
    <w:basedOn w:val="1"/>
    <w:next w:val="10"/>
    <w:qFormat/>
    <w:uiPriority w:val="0"/>
    <w:pPr>
      <w:spacing w:line="300" w:lineRule="auto"/>
    </w:pPr>
  </w:style>
  <w:style w:type="paragraph" w:customStyle="1" w:styleId="10">
    <w:name w:val="正文1"/>
    <w:basedOn w:val="1"/>
    <w:qFormat/>
    <w:uiPriority w:val="0"/>
    <w:pPr>
      <w:spacing w:line="480" w:lineRule="exact"/>
      <w:ind w:firstLine="567"/>
    </w:pPr>
    <w:rPr>
      <w:rFonts w:ascii="幼圆" w:eastAsia="幼圆"/>
      <w:sz w:val="28"/>
      <w:szCs w:val="20"/>
    </w:rPr>
  </w:style>
  <w:style w:type="paragraph" w:styleId="11">
    <w:name w:val="Body Text Indent"/>
    <w:basedOn w:val="1"/>
    <w:next w:val="1"/>
    <w:qFormat/>
    <w:uiPriority w:val="0"/>
    <w:pPr>
      <w:ind w:firstLine="640" w:firstLineChars="200"/>
    </w:pPr>
    <w:rPr>
      <w:sz w:val="32"/>
    </w:rPr>
  </w:style>
  <w:style w:type="paragraph" w:styleId="12">
    <w:name w:val="Plain Text"/>
    <w:basedOn w:val="1"/>
    <w:qFormat/>
    <w:uiPriority w:val="0"/>
    <w:rPr>
      <w:rFonts w:ascii="宋体" w:hAnsi="Courier New"/>
      <w:szCs w:val="21"/>
    </w:rPr>
  </w:style>
  <w:style w:type="paragraph" w:styleId="13">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5">
    <w:name w:val="Body Text Indent 3"/>
    <w:basedOn w:val="1"/>
    <w:qFormat/>
    <w:uiPriority w:val="0"/>
    <w:pPr>
      <w:widowControl/>
      <w:tabs>
        <w:tab w:val="left" w:pos="0"/>
        <w:tab w:val="left" w:pos="1134"/>
      </w:tabs>
      <w:adjustRightInd w:val="0"/>
      <w:snapToGrid w:val="0"/>
      <w:spacing w:line="360" w:lineRule="auto"/>
      <w:ind w:left="567"/>
      <w:jc w:val="left"/>
    </w:pPr>
    <w:rPr>
      <w:rFonts w:ascii="仿宋_GB2312" w:eastAsia="仿宋_GB2312"/>
      <w:kern w:val="0"/>
      <w:sz w:val="28"/>
      <w:szCs w:val="20"/>
    </w:rPr>
  </w:style>
  <w:style w:type="paragraph" w:styleId="1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styleId="17">
    <w:name w:val="Body Text First Indent 2"/>
    <w:basedOn w:val="11"/>
    <w:unhideWhenUsed/>
    <w:qFormat/>
    <w:uiPriority w:val="99"/>
    <w:pPr>
      <w:tabs>
        <w:tab w:val="left" w:pos="0"/>
        <w:tab w:val="left" w:pos="993"/>
        <w:tab w:val="left" w:pos="1134"/>
      </w:tabs>
      <w:ind w:firstLine="42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style>
  <w:style w:type="character" w:styleId="22">
    <w:name w:val="page number"/>
    <w:basedOn w:val="20"/>
    <w:qFormat/>
    <w:uiPriority w:val="0"/>
  </w:style>
  <w:style w:type="paragraph" w:customStyle="1" w:styleId="23">
    <w:name w:val="Fließtext"/>
    <w:basedOn w:val="1"/>
    <w:qFormat/>
    <w:uiPriority w:val="0"/>
    <w:pPr>
      <w:overflowPunct w:val="0"/>
      <w:autoSpaceDE w:val="0"/>
      <w:autoSpaceDN w:val="0"/>
      <w:adjustRightInd w:val="0"/>
      <w:textAlignment w:val="baseline"/>
    </w:pPr>
    <w:rPr>
      <w:kern w:val="28"/>
      <w:szCs w:val="20"/>
    </w:rPr>
  </w:style>
  <w:style w:type="paragraph" w:customStyle="1" w:styleId="24">
    <w:name w:val="标题 2_0"/>
    <w:basedOn w:val="25"/>
    <w:next w:val="25"/>
    <w:unhideWhenUsed/>
    <w:qFormat/>
    <w:uiPriority w:val="0"/>
    <w:pPr>
      <w:spacing w:line="600" w:lineRule="exact"/>
      <w:contextualSpacing/>
      <w:jc w:val="center"/>
      <w:outlineLvl w:val="1"/>
    </w:pPr>
    <w:rPr>
      <w:rFonts w:ascii="宋体" w:hAnsi="宋体"/>
      <w:b/>
      <w:bCs/>
      <w:sz w:val="28"/>
      <w:szCs w:val="28"/>
    </w:rPr>
  </w:style>
  <w:style w:type="paragraph" w:customStyle="1" w:styleId="25">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
    <w:name w:val="标题 2_1"/>
    <w:basedOn w:val="27"/>
    <w:next w:val="27"/>
    <w:unhideWhenUsed/>
    <w:qFormat/>
    <w:uiPriority w:val="0"/>
    <w:pPr>
      <w:spacing w:line="600" w:lineRule="exact"/>
      <w:contextualSpacing/>
      <w:jc w:val="center"/>
      <w:outlineLvl w:val="1"/>
    </w:pPr>
    <w:rPr>
      <w:rFonts w:ascii="宋体" w:hAnsi="宋体"/>
      <w:b/>
      <w:bCs/>
      <w:sz w:val="28"/>
      <w:szCs w:val="28"/>
    </w:rPr>
  </w:style>
  <w:style w:type="paragraph" w:customStyle="1" w:styleId="27">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8">
    <w:name w:val="NormalCharacter"/>
    <w:semiHidden/>
    <w:qFormat/>
    <w:uiPriority w:val="0"/>
  </w:style>
  <w:style w:type="paragraph" w:customStyle="1" w:styleId="29">
    <w:name w:val="正文_0_0"/>
    <w:qFormat/>
    <w:uiPriority w:val="0"/>
    <w:pPr>
      <w:widowControl w:val="0"/>
      <w:jc w:val="both"/>
    </w:pPr>
    <w:rPr>
      <w:rFonts w:ascii="Times New Roman" w:hAnsi="Times New Roman" w:eastAsia="宋体" w:cs="Times New Roman"/>
      <w:kern w:val="2"/>
      <w:sz w:val="21"/>
      <w:szCs w:val="22"/>
    </w:rPr>
  </w:style>
  <w:style w:type="paragraph" w:customStyle="1" w:styleId="30">
    <w:name w:val="_Style 6"/>
    <w:basedOn w:val="31"/>
    <w:next w:val="29"/>
    <w:qFormat/>
    <w:uiPriority w:val="0"/>
    <w:pPr>
      <w:ind w:firstLine="510"/>
      <w:outlineLvl w:val="9"/>
    </w:pPr>
  </w:style>
  <w:style w:type="paragraph" w:customStyle="1" w:styleId="31">
    <w:name w:val="标题 1_0_0"/>
    <w:basedOn w:val="29"/>
    <w:next w:val="29"/>
    <w:qFormat/>
    <w:uiPriority w:val="99"/>
    <w:pPr>
      <w:keepNext/>
      <w:keepLines/>
      <w:adjustRightInd w:val="0"/>
      <w:spacing w:before="340" w:after="330" w:line="578" w:lineRule="atLeast"/>
      <w:textAlignment w:val="baseline"/>
      <w:outlineLvl w:val="0"/>
    </w:pPr>
    <w:rPr>
      <w:b/>
      <w:bCs/>
      <w:kern w:val="44"/>
      <w:sz w:val="44"/>
      <w:szCs w:val="44"/>
    </w:rPr>
  </w:style>
  <w:style w:type="paragraph" w:customStyle="1" w:styleId="32">
    <w:name w:val="标题 3_0"/>
    <w:basedOn w:val="29"/>
    <w:next w:val="29"/>
    <w:unhideWhenUsed/>
    <w:qFormat/>
    <w:uiPriority w:val="0"/>
    <w:pPr>
      <w:keepNext/>
      <w:keepLines/>
      <w:spacing w:before="260" w:after="260" w:line="416" w:lineRule="atLeast"/>
      <w:outlineLvl w:val="2"/>
    </w:pPr>
    <w:rPr>
      <w:b/>
      <w:bCs/>
      <w:kern w:val="0"/>
      <w:sz w:val="32"/>
      <w:szCs w:val="32"/>
    </w:rPr>
  </w:style>
  <w:style w:type="paragraph" w:customStyle="1" w:styleId="33">
    <w:name w:val="标题 4_0"/>
    <w:basedOn w:val="34"/>
    <w:next w:val="29"/>
    <w:qFormat/>
    <w:uiPriority w:val="0"/>
    <w:pPr>
      <w:keepNext/>
      <w:keepLines/>
      <w:spacing w:before="280" w:after="290" w:line="376" w:lineRule="atLeast"/>
      <w:outlineLvl w:val="3"/>
    </w:pPr>
    <w:rPr>
      <w:rFonts w:ascii="Arial" w:hAnsi="Arial" w:eastAsia="黑体"/>
      <w:b/>
      <w:bCs/>
      <w:sz w:val="28"/>
      <w:szCs w:val="28"/>
    </w:rPr>
  </w:style>
  <w:style w:type="paragraph" w:customStyle="1" w:styleId="34">
    <w:name w:val="正文_0_0_0_0"/>
    <w:qFormat/>
    <w:uiPriority w:val="0"/>
    <w:pPr>
      <w:widowControl w:val="0"/>
      <w:adjustRightInd w:val="0"/>
      <w:spacing w:line="360" w:lineRule="atLeast"/>
      <w:jc w:val="both"/>
      <w:textAlignment w:val="baseline"/>
    </w:pPr>
    <w:rPr>
      <w:rFonts w:ascii="Times New Roman" w:hAnsi="Times New Roman" w:eastAsia="宋体" w:cs="Times New Roman"/>
    </w:rPr>
  </w:style>
  <w:style w:type="paragraph" w:customStyle="1" w:styleId="35">
    <w:name w:val="标题 5_0"/>
    <w:basedOn w:val="29"/>
    <w:next w:val="29"/>
    <w:unhideWhenUsed/>
    <w:qFormat/>
    <w:uiPriority w:val="9"/>
    <w:pPr>
      <w:keepNext/>
      <w:keepLines/>
      <w:spacing w:before="280" w:after="290" w:line="376" w:lineRule="auto"/>
      <w:outlineLvl w:val="4"/>
    </w:pPr>
    <w:rPr>
      <w:b/>
      <w:bCs/>
      <w:sz w:val="28"/>
      <w:szCs w:val="28"/>
    </w:rPr>
  </w:style>
  <w:style w:type="paragraph" w:customStyle="1" w:styleId="36">
    <w:name w:val="正文_1"/>
    <w:qFormat/>
    <w:uiPriority w:val="0"/>
    <w:pPr>
      <w:widowControl w:val="0"/>
      <w:jc w:val="both"/>
    </w:pPr>
    <w:rPr>
      <w:rFonts w:ascii="Times New Roman" w:hAnsi="Times New Roman" w:eastAsia="宋体" w:cs="Times New Roman"/>
      <w:kern w:val="2"/>
      <w:sz w:val="21"/>
      <w:szCs w:val="22"/>
    </w:rPr>
  </w:style>
  <w:style w:type="paragraph" w:customStyle="1" w:styleId="37">
    <w:name w:val="正文_7_0"/>
    <w:qFormat/>
    <w:uiPriority w:val="0"/>
    <w:pPr>
      <w:widowControl w:val="0"/>
      <w:jc w:val="both"/>
    </w:pPr>
    <w:rPr>
      <w:rFonts w:ascii="Times New Roman" w:hAnsi="Times New Roman" w:eastAsia="宋体" w:cs="Times New Roman"/>
      <w:kern w:val="2"/>
      <w:sz w:val="21"/>
      <w:szCs w:val="22"/>
    </w:rPr>
  </w:style>
  <w:style w:type="paragraph" w:customStyle="1" w:styleId="38">
    <w:name w:val="正文文本_0"/>
    <w:basedOn w:val="34"/>
    <w:qFormat/>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13725</Words>
  <Characters>14457</Characters>
  <Lines>0</Lines>
  <Paragraphs>0</Paragraphs>
  <TotalTime>0</TotalTime>
  <ScaleCrop>false</ScaleCrop>
  <LinksUpToDate>false</LinksUpToDate>
  <CharactersWithSpaces>16755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2023-04-21T00:03:00Z</dcterms:created>
  <dc:creator>Ariesstar</dc:creator>
  <cp:lastModifiedBy>Administrator</cp:lastModifiedBy>
  <cp:lastPrinted>2023-04-28T03:54:00Z</cp:lastPrinted>
  <dcterms:modified xsi:type="dcterms:W3CDTF">2025-07-25T08:22:16Z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999F4E7CED2B495DA3FAC1967915937B_13</vt:lpwstr>
  </property>
  <property fmtid="{D5CDD505-2E9C-101B-9397-08002B2CF9AE}" pid="4" name="KSOTemplateDocerSaveRecord">
    <vt:lpwstr>eyJoZGlkIjoiOGFjMmU0Yjk5NmUyMjAwNzM3OGEzNzg5ZGMyZDkzOWUiLCJ1c2VySWQiOiIxNTc4Njk4MDQ3In0=</vt:lpwstr>
  </property>
</Properties>
</file>