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981A">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684621EC">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auto"/>
          <w:kern w:val="2"/>
          <w:sz w:val="24"/>
          <w:szCs w:val="24"/>
          <w:highlight w:val="none"/>
          <w:shd w:val="clear"/>
          <w:lang w:eastAsia="zh-CN"/>
        </w:rPr>
        <w:t>LCCQJJ2025</w:t>
      </w:r>
      <w:r>
        <w:rPr>
          <w:rFonts w:hint="eastAsia" w:asciiTheme="minorEastAsia" w:hAnsiTheme="minorEastAsia" w:eastAsiaTheme="minorEastAsia" w:cstheme="minorEastAsia"/>
          <w:b w:val="0"/>
          <w:bCs w:val="0"/>
          <w:color w:val="auto"/>
          <w:kern w:val="2"/>
          <w:sz w:val="24"/>
          <w:szCs w:val="24"/>
          <w:highlight w:val="none"/>
          <w:shd w:val="clear"/>
          <w:lang w:val="en-US" w:eastAsia="zh-CN"/>
        </w:rPr>
        <w:t>0704</w:t>
      </w:r>
      <w:r>
        <w:rPr>
          <w:rFonts w:hint="eastAsia" w:asciiTheme="minorEastAsia" w:hAnsiTheme="minorEastAsia" w:eastAsiaTheme="minorEastAsia" w:cstheme="minorEastAsia"/>
          <w:b w:val="0"/>
          <w:bCs w:val="0"/>
          <w:color w:val="auto"/>
          <w:kern w:val="2"/>
          <w:sz w:val="24"/>
          <w:szCs w:val="24"/>
          <w:highlight w:val="none"/>
          <w:shd w:val="clear"/>
        </w:rPr>
        <w:t>）</w:t>
      </w:r>
    </w:p>
    <w:p w14:paraId="3DFA4F91">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08C986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187435A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7月4日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757BA5C9">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2EEDA25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6月30日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7月3日</w:t>
      </w:r>
      <w:r>
        <w:rPr>
          <w:rFonts w:hint="eastAsia" w:asciiTheme="minorEastAsia" w:hAnsiTheme="minorEastAsia" w:eastAsiaTheme="minorEastAsia" w:cstheme="minorEastAsia"/>
          <w:color w:val="auto"/>
          <w:kern w:val="2"/>
          <w:sz w:val="24"/>
          <w:szCs w:val="24"/>
          <w:highlight w:val="none"/>
          <w:shd w:val="clear"/>
        </w:rPr>
        <w:t>17时(节假日除外)</w:t>
      </w:r>
    </w:p>
    <w:p w14:paraId="00B7A30B">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63C427D9">
      <w:pPr>
        <w:snapToGrid/>
        <w:spacing w:line="360" w:lineRule="auto"/>
        <w:ind w:firstLine="480" w:firstLineChars="200"/>
        <w:rPr>
          <w:rFonts w:hint="default" w:asciiTheme="minorEastAsia" w:hAnsiTheme="minorEastAsia" w:eastAsiaTheme="minorEastAsia" w:cstheme="minorEastAsia"/>
          <w:color w:val="auto"/>
          <w:sz w:val="24"/>
          <w:szCs w:val="24"/>
          <w:highlight w:val="none"/>
          <w:shd w:val="clear"/>
          <w:lang w:val="en-US"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val="en-US" w:eastAsia="zh-CN"/>
        </w:rPr>
        <w:t>0597-8911670</w:t>
      </w:r>
    </w:p>
    <w:p w14:paraId="1807A17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716A5DA5">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连城连聚物业服务有限公司年度生活垃圾清运服务（2025-2026年）</w:t>
      </w:r>
      <w:r>
        <w:rPr>
          <w:rFonts w:hint="eastAsia" w:asciiTheme="minorEastAsia" w:hAnsiTheme="minorEastAsia" w:eastAsiaTheme="minorEastAsia" w:cstheme="minorEastAsia"/>
          <w:color w:val="auto"/>
          <w:kern w:val="2"/>
          <w:sz w:val="24"/>
          <w:szCs w:val="24"/>
          <w:highlight w:val="none"/>
          <w:u w:val="none"/>
          <w:lang w:eastAsia="zh-CN"/>
        </w:rPr>
        <w:t>采购项目</w:t>
      </w:r>
      <w:r>
        <w:rPr>
          <w:rFonts w:hint="eastAsia" w:asciiTheme="minorEastAsia" w:hAnsiTheme="minorEastAsia" w:eastAsiaTheme="minorEastAsia" w:cstheme="minorEastAsia"/>
          <w:color w:val="auto"/>
          <w:sz w:val="24"/>
          <w:szCs w:val="24"/>
          <w:highlight w:val="none"/>
        </w:rPr>
        <w:t>。</w:t>
      </w:r>
    </w:p>
    <w:p w14:paraId="63A0E37E">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2.服务范围：</w:t>
      </w:r>
      <w:r>
        <w:rPr>
          <w:rFonts w:hint="eastAsia" w:asciiTheme="minorEastAsia" w:hAnsiTheme="minorEastAsia" w:eastAsiaTheme="minorEastAsia" w:cstheme="minorEastAsia"/>
          <w:b w:val="0"/>
          <w:bCs w:val="0"/>
          <w:color w:val="auto"/>
          <w:kern w:val="2"/>
          <w:sz w:val="24"/>
          <w:szCs w:val="24"/>
          <w:highlight w:val="none"/>
          <w:lang w:val="en-US" w:eastAsia="zh-CN" w:bidi="ar-SA"/>
        </w:rPr>
        <w:t>西康住宅小区、百花金城小区、莲南小区公（廉）租房兼南前花园安置小区（一期）、莲冠花园、恒大悦澜湾、冠豸景苑D、E区、鹧鸪花园兼莲发大楼等。</w:t>
      </w:r>
    </w:p>
    <w:p w14:paraId="77E5DA0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pacing w:before="0" w:beforeAutospacing="0" w:after="0" w:afterAutospacing="0" w:line="440" w:lineRule="exact"/>
        <w:ind w:left="0" w:right="0" w:firstLine="482" w:firstLineChars="200"/>
        <w:jc w:val="both"/>
        <w:outlineLvl w:val="9"/>
        <w:rPr>
          <w:rFonts w:hint="eastAsia" w:ascii="宋体" w:hAnsi="宋体" w:eastAsia="宋体" w:cs="宋体"/>
          <w:b/>
          <w:bCs/>
          <w:color w:val="auto"/>
          <w:kern w:val="28"/>
          <w:sz w:val="24"/>
          <w:szCs w:val="24"/>
          <w:lang w:val="en-US" w:eastAsia="zh-CN" w:bidi="ar-SA"/>
        </w:rPr>
      </w:pPr>
      <w:r>
        <w:rPr>
          <w:rFonts w:hint="eastAsia" w:ascii="宋体" w:hAnsi="宋体" w:eastAsia="宋体" w:cs="宋体"/>
          <w:b/>
          <w:bCs/>
          <w:color w:val="auto"/>
          <w:kern w:val="2"/>
          <w:sz w:val="24"/>
          <w:szCs w:val="24"/>
          <w:lang w:val="en-US" w:eastAsia="zh-CN" w:bidi="ar-SA"/>
        </w:rPr>
        <w:t>3.</w:t>
      </w:r>
      <w:r>
        <w:rPr>
          <w:rFonts w:hint="eastAsia" w:ascii="宋体" w:hAnsi="宋体" w:eastAsia="宋体" w:cs="宋体"/>
          <w:b/>
          <w:bCs/>
          <w:color w:val="auto"/>
          <w:kern w:val="28"/>
          <w:sz w:val="24"/>
          <w:szCs w:val="24"/>
          <w:lang w:val="en-US" w:eastAsia="zh-CN" w:bidi="ar-SA"/>
        </w:rPr>
        <w:t>技术和服务要求：</w:t>
      </w:r>
    </w:p>
    <w:p w14:paraId="64127B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pacing w:before="0" w:beforeAutospacing="0" w:after="0" w:afterAutospacing="0" w:line="440" w:lineRule="exact"/>
        <w:ind w:left="0" w:right="0" w:firstLine="480" w:firstLineChars="200"/>
        <w:jc w:val="both"/>
        <w:outlineLvl w:val="9"/>
        <w:rPr>
          <w:rFonts w:hint="eastAsia" w:ascii="宋体" w:hAnsi="宋体" w:cs="Times New Roman"/>
          <w:b w:val="0"/>
          <w:bCs/>
          <w:color w:val="auto"/>
          <w:sz w:val="24"/>
          <w:szCs w:val="24"/>
          <w:lang w:val="en-US" w:eastAsia="zh-CN"/>
        </w:rPr>
      </w:pPr>
      <w:r>
        <w:rPr>
          <w:rFonts w:hint="eastAsia" w:ascii="宋体" w:hAnsi="宋体" w:cs="Times New Roman"/>
          <w:b w:val="0"/>
          <w:bCs/>
          <w:color w:val="auto"/>
          <w:sz w:val="24"/>
          <w:szCs w:val="24"/>
          <w:lang w:val="en-US" w:eastAsia="zh-CN"/>
        </w:rPr>
        <w:t>（1）小区生活垃圾需在采购人指定地点完成清运作业，每天清运次数按各小区要求，做到日产日清，并确保按时将所有生活垃圾转运到政府指定的垃圾终端处理点。如遇天</w:t>
      </w:r>
      <w:r>
        <w:rPr>
          <w:rFonts w:hint="eastAsia" w:ascii="宋体" w:hAnsi="宋体" w:cs="Times New Roman"/>
          <w:b w:val="0"/>
          <w:bCs/>
          <w:color w:val="auto"/>
          <w:sz w:val="24"/>
          <w:szCs w:val="24"/>
          <w:highlight w:val="none"/>
          <w:lang w:val="en-US" w:eastAsia="zh-CN"/>
        </w:rPr>
        <w:t>灾、检查等特殊情况，须积极配合采购人完成增加清运工</w:t>
      </w:r>
      <w:r>
        <w:rPr>
          <w:rFonts w:hint="eastAsia" w:ascii="宋体" w:hAnsi="宋体" w:cs="Times New Roman"/>
          <w:b w:val="0"/>
          <w:bCs/>
          <w:color w:val="auto"/>
          <w:sz w:val="24"/>
          <w:szCs w:val="24"/>
          <w:lang w:val="en-US" w:eastAsia="zh-CN"/>
        </w:rPr>
        <w:t>作。</w:t>
      </w:r>
    </w:p>
    <w:tbl>
      <w:tblPr>
        <w:tblStyle w:val="8"/>
        <w:tblW w:w="55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2660"/>
        <w:gridCol w:w="2175"/>
        <w:gridCol w:w="1845"/>
        <w:gridCol w:w="1466"/>
        <w:gridCol w:w="1265"/>
      </w:tblGrid>
      <w:tr w14:paraId="0823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86" w:type="pct"/>
            <w:noWrap w:val="0"/>
            <w:vAlign w:val="center"/>
          </w:tcPr>
          <w:p w14:paraId="5CDC4B9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1332" w:type="pct"/>
            <w:noWrap w:val="0"/>
            <w:vAlign w:val="center"/>
          </w:tcPr>
          <w:p w14:paraId="2EC7311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项目名称</w:t>
            </w:r>
          </w:p>
        </w:tc>
        <w:tc>
          <w:tcPr>
            <w:tcW w:w="1088" w:type="pct"/>
            <w:noWrap w:val="0"/>
            <w:vAlign w:val="center"/>
          </w:tcPr>
          <w:p w14:paraId="63020DF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清运次数</w:t>
            </w:r>
          </w:p>
        </w:tc>
        <w:tc>
          <w:tcPr>
            <w:tcW w:w="924" w:type="pct"/>
            <w:noWrap w:val="0"/>
            <w:vAlign w:val="center"/>
          </w:tcPr>
          <w:p w14:paraId="1E63D10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清运要求</w:t>
            </w:r>
          </w:p>
        </w:tc>
        <w:tc>
          <w:tcPr>
            <w:tcW w:w="734" w:type="pct"/>
            <w:noWrap w:val="0"/>
            <w:vAlign w:val="center"/>
          </w:tcPr>
          <w:p w14:paraId="2A197CDE">
            <w:pPr>
              <w:keepNext w:val="0"/>
              <w:keepLines w:val="0"/>
              <w:spacing w:line="440" w:lineRule="exact"/>
              <w:jc w:val="both"/>
              <w:rPr>
                <w:rFonts w:hint="default"/>
                <w:lang w:val="en-US" w:eastAsia="zh-CN"/>
              </w:rPr>
            </w:pPr>
            <w:r>
              <w:rPr>
                <w:rFonts w:hint="eastAsia" w:ascii="宋体" w:hAnsi="宋体" w:eastAsia="宋体" w:cs="宋体"/>
                <w:sz w:val="24"/>
                <w:szCs w:val="24"/>
                <w:lang w:val="en-US" w:eastAsia="zh-CN"/>
              </w:rPr>
              <w:t>服务费限价（元/月）</w:t>
            </w:r>
          </w:p>
        </w:tc>
        <w:tc>
          <w:tcPr>
            <w:tcW w:w="633" w:type="pct"/>
            <w:noWrap w:val="0"/>
            <w:vAlign w:val="center"/>
          </w:tcPr>
          <w:p w14:paraId="7F801D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服务期限</w:t>
            </w:r>
          </w:p>
          <w:p w14:paraId="7C3D8AC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（元/年）</w:t>
            </w:r>
          </w:p>
        </w:tc>
      </w:tr>
      <w:tr w14:paraId="3CCB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86" w:type="pct"/>
            <w:noWrap w:val="0"/>
            <w:vAlign w:val="center"/>
          </w:tcPr>
          <w:p w14:paraId="737A58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2" w:type="pct"/>
            <w:noWrap w:val="0"/>
            <w:vAlign w:val="center"/>
          </w:tcPr>
          <w:p w14:paraId="10794A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莲南公廉租房兼南前花园</w:t>
            </w:r>
          </w:p>
        </w:tc>
        <w:tc>
          <w:tcPr>
            <w:tcW w:w="1088" w:type="pct"/>
            <w:vMerge w:val="restart"/>
            <w:noWrap w:val="0"/>
            <w:vAlign w:val="center"/>
          </w:tcPr>
          <w:p w14:paraId="0BB45A2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每天清运两次（早上</w:t>
            </w:r>
            <w:r>
              <w:rPr>
                <w:rFonts w:hint="eastAsia" w:ascii="宋体" w:hAnsi="宋体" w:eastAsia="宋体" w:cs="宋体"/>
                <w:sz w:val="24"/>
                <w:szCs w:val="24"/>
                <w:lang w:val="en-US" w:eastAsia="zh-CN"/>
              </w:rPr>
              <w:t>7:30前和下午17:00前完成生活</w:t>
            </w:r>
            <w:r>
              <w:rPr>
                <w:rFonts w:hint="eastAsia" w:ascii="宋体" w:hAnsi="宋体" w:eastAsia="宋体" w:cs="宋体"/>
                <w:sz w:val="24"/>
                <w:szCs w:val="24"/>
                <w:lang w:eastAsia="zh-CN"/>
              </w:rPr>
              <w:t>垃圾等收集清运</w:t>
            </w:r>
            <w:r>
              <w:rPr>
                <w:rFonts w:hint="eastAsia" w:ascii="宋体" w:hAnsi="宋体" w:eastAsia="宋体" w:cs="宋体"/>
                <w:sz w:val="24"/>
                <w:szCs w:val="24"/>
                <w:lang w:val="en-US" w:eastAsia="zh-CN"/>
              </w:rPr>
              <w:t>工作</w:t>
            </w:r>
            <w:r>
              <w:rPr>
                <w:rFonts w:hint="eastAsia" w:ascii="宋体" w:hAnsi="宋体" w:eastAsia="宋体" w:cs="宋体"/>
                <w:sz w:val="24"/>
                <w:szCs w:val="24"/>
                <w:lang w:eastAsia="zh-CN"/>
              </w:rPr>
              <w:t>）</w:t>
            </w:r>
          </w:p>
        </w:tc>
        <w:tc>
          <w:tcPr>
            <w:tcW w:w="924" w:type="pct"/>
            <w:vMerge w:val="restart"/>
            <w:noWrap w:val="0"/>
            <w:vAlign w:val="center"/>
          </w:tcPr>
          <w:p w14:paraId="1E84FC6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对小区内</w:t>
            </w:r>
            <w:r>
              <w:rPr>
                <w:rFonts w:hint="eastAsia" w:ascii="宋体" w:hAnsi="宋体" w:eastAsia="宋体" w:cs="宋体"/>
                <w:sz w:val="24"/>
                <w:szCs w:val="24"/>
                <w:lang w:eastAsia="zh-CN"/>
              </w:rPr>
              <w:t>垃圾投放点包含但不限于</w:t>
            </w:r>
            <w:r>
              <w:rPr>
                <w:rFonts w:hint="eastAsia" w:ascii="宋体" w:hAnsi="宋体" w:eastAsia="宋体" w:cs="宋体"/>
                <w:sz w:val="24"/>
                <w:szCs w:val="24"/>
              </w:rPr>
              <w:t>生活垃圾</w:t>
            </w:r>
            <w:r>
              <w:rPr>
                <w:rFonts w:hint="eastAsia" w:ascii="宋体" w:hAnsi="宋体" w:eastAsia="宋体" w:cs="宋体"/>
                <w:sz w:val="24"/>
                <w:szCs w:val="24"/>
                <w:lang w:val="en-US" w:eastAsia="zh-CN"/>
              </w:rPr>
              <w:t>、</w:t>
            </w:r>
            <w:r>
              <w:rPr>
                <w:rFonts w:hint="eastAsia" w:ascii="宋体" w:hAnsi="宋体" w:eastAsia="宋体" w:cs="宋体"/>
                <w:sz w:val="24"/>
                <w:szCs w:val="24"/>
              </w:rPr>
              <w:t>大件家私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绿化树叶等垃圾清运</w:t>
            </w:r>
          </w:p>
        </w:tc>
        <w:tc>
          <w:tcPr>
            <w:tcW w:w="734" w:type="pct"/>
            <w:noWrap w:val="0"/>
            <w:vAlign w:val="center"/>
          </w:tcPr>
          <w:p w14:paraId="0EC1A94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2500</w:t>
            </w:r>
          </w:p>
        </w:tc>
        <w:tc>
          <w:tcPr>
            <w:tcW w:w="633" w:type="pct"/>
            <w:vMerge w:val="restart"/>
            <w:noWrap w:val="0"/>
            <w:vAlign w:val="center"/>
          </w:tcPr>
          <w:p w14:paraId="5C32C6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壹年</w:t>
            </w:r>
          </w:p>
        </w:tc>
      </w:tr>
      <w:tr w14:paraId="4FC3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86" w:type="pct"/>
            <w:noWrap w:val="0"/>
            <w:vAlign w:val="center"/>
          </w:tcPr>
          <w:p w14:paraId="00E83D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332" w:type="pct"/>
            <w:noWrap w:val="0"/>
            <w:vAlign w:val="center"/>
          </w:tcPr>
          <w:p w14:paraId="38D4A9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莲冠花园</w:t>
            </w:r>
          </w:p>
        </w:tc>
        <w:tc>
          <w:tcPr>
            <w:tcW w:w="1088" w:type="pct"/>
            <w:vMerge w:val="continue"/>
            <w:noWrap w:val="0"/>
            <w:vAlign w:val="center"/>
          </w:tcPr>
          <w:p w14:paraId="093799A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eastAsia="zh-CN"/>
              </w:rPr>
            </w:pPr>
          </w:p>
        </w:tc>
        <w:tc>
          <w:tcPr>
            <w:tcW w:w="924" w:type="pct"/>
            <w:vMerge w:val="continue"/>
            <w:noWrap w:val="0"/>
            <w:vAlign w:val="center"/>
          </w:tcPr>
          <w:p w14:paraId="231FB9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p>
        </w:tc>
        <w:tc>
          <w:tcPr>
            <w:tcW w:w="734" w:type="pct"/>
            <w:noWrap w:val="0"/>
            <w:vAlign w:val="center"/>
          </w:tcPr>
          <w:p w14:paraId="37D8BA0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3000</w:t>
            </w:r>
          </w:p>
        </w:tc>
        <w:tc>
          <w:tcPr>
            <w:tcW w:w="633" w:type="pct"/>
            <w:vMerge w:val="continue"/>
            <w:noWrap w:val="0"/>
            <w:vAlign w:val="center"/>
          </w:tcPr>
          <w:p w14:paraId="7921E6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p>
        </w:tc>
      </w:tr>
      <w:tr w14:paraId="3BC7C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86" w:type="pct"/>
            <w:noWrap w:val="0"/>
            <w:vAlign w:val="center"/>
          </w:tcPr>
          <w:p w14:paraId="461362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332" w:type="pct"/>
            <w:noWrap w:val="0"/>
            <w:vAlign w:val="center"/>
          </w:tcPr>
          <w:p w14:paraId="2AE09C2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百花金城小区</w:t>
            </w:r>
          </w:p>
        </w:tc>
        <w:tc>
          <w:tcPr>
            <w:tcW w:w="1088" w:type="pct"/>
            <w:vMerge w:val="continue"/>
            <w:noWrap w:val="0"/>
            <w:vAlign w:val="center"/>
          </w:tcPr>
          <w:p w14:paraId="5442419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eastAsia="zh-CN"/>
              </w:rPr>
            </w:pPr>
          </w:p>
        </w:tc>
        <w:tc>
          <w:tcPr>
            <w:tcW w:w="924" w:type="pct"/>
            <w:vMerge w:val="continue"/>
            <w:noWrap w:val="0"/>
            <w:vAlign w:val="center"/>
          </w:tcPr>
          <w:p w14:paraId="52B31F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p>
        </w:tc>
        <w:tc>
          <w:tcPr>
            <w:tcW w:w="734" w:type="pct"/>
            <w:noWrap w:val="0"/>
            <w:vAlign w:val="center"/>
          </w:tcPr>
          <w:p w14:paraId="3ACB998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3000</w:t>
            </w:r>
          </w:p>
        </w:tc>
        <w:tc>
          <w:tcPr>
            <w:tcW w:w="633" w:type="pct"/>
            <w:vMerge w:val="continue"/>
            <w:noWrap w:val="0"/>
            <w:vAlign w:val="center"/>
          </w:tcPr>
          <w:p w14:paraId="500FF7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p>
        </w:tc>
      </w:tr>
      <w:tr w14:paraId="09A9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86" w:type="pct"/>
            <w:noWrap w:val="0"/>
            <w:vAlign w:val="center"/>
          </w:tcPr>
          <w:p w14:paraId="6DBD8A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332" w:type="pct"/>
            <w:noWrap w:val="0"/>
            <w:vAlign w:val="center"/>
          </w:tcPr>
          <w:p w14:paraId="21560E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西康住宅小区</w:t>
            </w:r>
          </w:p>
        </w:tc>
        <w:tc>
          <w:tcPr>
            <w:tcW w:w="1088" w:type="pct"/>
            <w:vMerge w:val="continue"/>
            <w:noWrap w:val="0"/>
            <w:vAlign w:val="center"/>
          </w:tcPr>
          <w:p w14:paraId="0517E45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eastAsia="zh-CN"/>
              </w:rPr>
            </w:pPr>
          </w:p>
        </w:tc>
        <w:tc>
          <w:tcPr>
            <w:tcW w:w="924" w:type="pct"/>
            <w:vMerge w:val="continue"/>
            <w:noWrap w:val="0"/>
            <w:vAlign w:val="center"/>
          </w:tcPr>
          <w:p w14:paraId="7A725B9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p>
        </w:tc>
        <w:tc>
          <w:tcPr>
            <w:tcW w:w="734" w:type="pct"/>
            <w:noWrap w:val="0"/>
            <w:vAlign w:val="center"/>
          </w:tcPr>
          <w:p w14:paraId="088BDCB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3000</w:t>
            </w:r>
          </w:p>
        </w:tc>
        <w:tc>
          <w:tcPr>
            <w:tcW w:w="633" w:type="pct"/>
            <w:vMerge w:val="continue"/>
            <w:noWrap w:val="0"/>
            <w:vAlign w:val="center"/>
          </w:tcPr>
          <w:p w14:paraId="0F4509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p>
        </w:tc>
      </w:tr>
      <w:tr w14:paraId="4D85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86" w:type="pct"/>
            <w:noWrap w:val="0"/>
            <w:vAlign w:val="center"/>
          </w:tcPr>
          <w:p w14:paraId="3F5E73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1332" w:type="pct"/>
            <w:noWrap w:val="0"/>
            <w:vAlign w:val="center"/>
          </w:tcPr>
          <w:p w14:paraId="143EE7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恒大悦澜湾小区</w:t>
            </w:r>
          </w:p>
        </w:tc>
        <w:tc>
          <w:tcPr>
            <w:tcW w:w="1088" w:type="pct"/>
            <w:vMerge w:val="continue"/>
            <w:noWrap w:val="0"/>
            <w:vAlign w:val="center"/>
          </w:tcPr>
          <w:p w14:paraId="5DF8F74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eastAsia="zh-CN"/>
              </w:rPr>
            </w:pPr>
          </w:p>
        </w:tc>
        <w:tc>
          <w:tcPr>
            <w:tcW w:w="924" w:type="pct"/>
            <w:vMerge w:val="continue"/>
            <w:noWrap w:val="0"/>
            <w:vAlign w:val="center"/>
          </w:tcPr>
          <w:p w14:paraId="5B6A0E2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p>
        </w:tc>
        <w:tc>
          <w:tcPr>
            <w:tcW w:w="734" w:type="pct"/>
            <w:noWrap w:val="0"/>
            <w:vAlign w:val="center"/>
          </w:tcPr>
          <w:p w14:paraId="4C1B0A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3000</w:t>
            </w:r>
          </w:p>
        </w:tc>
        <w:tc>
          <w:tcPr>
            <w:tcW w:w="633" w:type="pct"/>
            <w:vMerge w:val="continue"/>
            <w:noWrap w:val="0"/>
            <w:vAlign w:val="center"/>
          </w:tcPr>
          <w:p w14:paraId="08DF3E5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p>
        </w:tc>
      </w:tr>
      <w:tr w14:paraId="0886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86" w:type="pct"/>
            <w:noWrap w:val="0"/>
            <w:vAlign w:val="center"/>
          </w:tcPr>
          <w:p w14:paraId="55EE18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332" w:type="pct"/>
            <w:noWrap w:val="0"/>
            <w:vAlign w:val="center"/>
          </w:tcPr>
          <w:p w14:paraId="7368A86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冠豸景苑</w:t>
            </w:r>
            <w:r>
              <w:rPr>
                <w:rFonts w:hint="eastAsia" w:ascii="宋体" w:hAnsi="宋体" w:eastAsia="宋体" w:cs="宋体"/>
                <w:sz w:val="24"/>
                <w:szCs w:val="24"/>
                <w:lang w:val="en-US" w:eastAsia="zh-CN"/>
              </w:rPr>
              <w:t>D、E区</w:t>
            </w:r>
          </w:p>
        </w:tc>
        <w:tc>
          <w:tcPr>
            <w:tcW w:w="1088" w:type="pct"/>
            <w:vMerge w:val="continue"/>
            <w:noWrap w:val="0"/>
            <w:vAlign w:val="center"/>
          </w:tcPr>
          <w:p w14:paraId="61E4B18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eastAsia="zh-CN"/>
              </w:rPr>
            </w:pPr>
          </w:p>
        </w:tc>
        <w:tc>
          <w:tcPr>
            <w:tcW w:w="924" w:type="pct"/>
            <w:vMerge w:val="continue"/>
            <w:noWrap w:val="0"/>
            <w:vAlign w:val="center"/>
          </w:tcPr>
          <w:p w14:paraId="0D6D5C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p>
        </w:tc>
        <w:tc>
          <w:tcPr>
            <w:tcW w:w="734" w:type="pct"/>
            <w:noWrap w:val="0"/>
            <w:vAlign w:val="center"/>
          </w:tcPr>
          <w:p w14:paraId="58ED16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2500</w:t>
            </w:r>
          </w:p>
        </w:tc>
        <w:tc>
          <w:tcPr>
            <w:tcW w:w="633" w:type="pct"/>
            <w:vMerge w:val="continue"/>
            <w:noWrap w:val="0"/>
            <w:vAlign w:val="center"/>
          </w:tcPr>
          <w:p w14:paraId="37305DB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p>
        </w:tc>
      </w:tr>
      <w:tr w14:paraId="277F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286" w:type="pct"/>
            <w:noWrap w:val="0"/>
            <w:vAlign w:val="center"/>
          </w:tcPr>
          <w:p w14:paraId="704CC7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332" w:type="pct"/>
            <w:noWrap w:val="0"/>
            <w:vAlign w:val="center"/>
          </w:tcPr>
          <w:p w14:paraId="166888D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鹧鸪花园小区</w:t>
            </w:r>
          </w:p>
        </w:tc>
        <w:tc>
          <w:tcPr>
            <w:tcW w:w="1088" w:type="pct"/>
            <w:noWrap w:val="0"/>
            <w:vAlign w:val="center"/>
          </w:tcPr>
          <w:p w14:paraId="244A569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每天清运一次（早上</w:t>
            </w:r>
            <w:r>
              <w:rPr>
                <w:rFonts w:hint="eastAsia" w:ascii="宋体" w:hAnsi="宋体" w:eastAsia="宋体" w:cs="宋体"/>
                <w:sz w:val="24"/>
                <w:szCs w:val="24"/>
                <w:lang w:val="en-US" w:eastAsia="zh-CN"/>
              </w:rPr>
              <w:t>10：00前完成生活</w:t>
            </w:r>
            <w:r>
              <w:rPr>
                <w:rFonts w:hint="eastAsia" w:ascii="宋体" w:hAnsi="宋体" w:eastAsia="宋体" w:cs="宋体"/>
                <w:sz w:val="24"/>
                <w:szCs w:val="24"/>
                <w:lang w:eastAsia="zh-CN"/>
              </w:rPr>
              <w:t>垃圾等收集清运</w:t>
            </w:r>
            <w:r>
              <w:rPr>
                <w:rFonts w:hint="eastAsia" w:ascii="宋体" w:hAnsi="宋体" w:eastAsia="宋体" w:cs="宋体"/>
                <w:sz w:val="24"/>
                <w:szCs w:val="24"/>
                <w:lang w:val="en-US" w:eastAsia="zh-CN"/>
              </w:rPr>
              <w:t>工作</w:t>
            </w:r>
            <w:r>
              <w:rPr>
                <w:rFonts w:hint="eastAsia" w:ascii="宋体" w:hAnsi="宋体" w:eastAsia="宋体" w:cs="宋体"/>
                <w:sz w:val="24"/>
                <w:szCs w:val="24"/>
                <w:lang w:eastAsia="zh-CN"/>
              </w:rPr>
              <w:t>）</w:t>
            </w:r>
          </w:p>
        </w:tc>
        <w:tc>
          <w:tcPr>
            <w:tcW w:w="924" w:type="pct"/>
            <w:vMerge w:val="continue"/>
            <w:noWrap w:val="0"/>
            <w:vAlign w:val="center"/>
          </w:tcPr>
          <w:p w14:paraId="559635D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p>
        </w:tc>
        <w:tc>
          <w:tcPr>
            <w:tcW w:w="734" w:type="pct"/>
            <w:noWrap w:val="0"/>
            <w:vAlign w:val="center"/>
          </w:tcPr>
          <w:p w14:paraId="5D808C3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500</w:t>
            </w:r>
          </w:p>
        </w:tc>
        <w:tc>
          <w:tcPr>
            <w:tcW w:w="633" w:type="pct"/>
            <w:vMerge w:val="continue"/>
            <w:noWrap w:val="0"/>
            <w:vAlign w:val="center"/>
          </w:tcPr>
          <w:p w14:paraId="384CBA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p>
        </w:tc>
      </w:tr>
      <w:tr w14:paraId="2076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286" w:type="pct"/>
            <w:noWrap w:val="0"/>
            <w:vAlign w:val="center"/>
          </w:tcPr>
          <w:p w14:paraId="7683FC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332" w:type="pct"/>
            <w:noWrap w:val="0"/>
            <w:vAlign w:val="center"/>
          </w:tcPr>
          <w:p w14:paraId="470C8B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莲发大楼</w:t>
            </w:r>
          </w:p>
        </w:tc>
        <w:tc>
          <w:tcPr>
            <w:tcW w:w="1088" w:type="pct"/>
            <w:noWrap w:val="0"/>
            <w:vAlign w:val="center"/>
          </w:tcPr>
          <w:p w14:paraId="2C1901C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每天清运一次（早上</w:t>
            </w:r>
            <w:r>
              <w:rPr>
                <w:rFonts w:hint="eastAsia" w:ascii="宋体" w:hAnsi="宋体" w:eastAsia="宋体" w:cs="宋体"/>
                <w:sz w:val="24"/>
                <w:szCs w:val="24"/>
                <w:lang w:val="en-US" w:eastAsia="zh-CN"/>
              </w:rPr>
              <w:t>8：00前完成生活</w:t>
            </w:r>
            <w:r>
              <w:rPr>
                <w:rFonts w:hint="eastAsia" w:ascii="宋体" w:hAnsi="宋体" w:eastAsia="宋体" w:cs="宋体"/>
                <w:sz w:val="24"/>
                <w:szCs w:val="24"/>
                <w:lang w:eastAsia="zh-CN"/>
              </w:rPr>
              <w:t>垃圾等收集清运</w:t>
            </w:r>
            <w:r>
              <w:rPr>
                <w:rFonts w:hint="eastAsia" w:ascii="宋体" w:hAnsi="宋体" w:eastAsia="宋体" w:cs="宋体"/>
                <w:sz w:val="24"/>
                <w:szCs w:val="24"/>
                <w:lang w:val="en-US" w:eastAsia="zh-CN"/>
              </w:rPr>
              <w:t>工作</w:t>
            </w:r>
            <w:r>
              <w:rPr>
                <w:rFonts w:hint="eastAsia" w:ascii="宋体" w:hAnsi="宋体" w:eastAsia="宋体" w:cs="宋体"/>
                <w:sz w:val="24"/>
                <w:szCs w:val="24"/>
                <w:lang w:eastAsia="zh-CN"/>
              </w:rPr>
              <w:t>）</w:t>
            </w:r>
          </w:p>
        </w:tc>
        <w:tc>
          <w:tcPr>
            <w:tcW w:w="924" w:type="pct"/>
            <w:vMerge w:val="continue"/>
            <w:noWrap w:val="0"/>
            <w:vAlign w:val="center"/>
          </w:tcPr>
          <w:p w14:paraId="228FE5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p>
        </w:tc>
        <w:tc>
          <w:tcPr>
            <w:tcW w:w="734" w:type="pct"/>
            <w:noWrap w:val="0"/>
            <w:vAlign w:val="center"/>
          </w:tcPr>
          <w:p w14:paraId="1203E8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500</w:t>
            </w:r>
          </w:p>
        </w:tc>
        <w:tc>
          <w:tcPr>
            <w:tcW w:w="633" w:type="pct"/>
            <w:noWrap w:val="0"/>
            <w:vAlign w:val="center"/>
          </w:tcPr>
          <w:p w14:paraId="357EB7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p>
        </w:tc>
      </w:tr>
      <w:tr w14:paraId="641D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86" w:type="pct"/>
            <w:noWrap w:val="0"/>
            <w:vAlign w:val="center"/>
          </w:tcPr>
          <w:p w14:paraId="68B06CB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2421" w:type="pct"/>
            <w:gridSpan w:val="2"/>
            <w:noWrap w:val="0"/>
            <w:vAlign w:val="center"/>
          </w:tcPr>
          <w:p w14:paraId="0D0EF9C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合计服务费金额</w:t>
            </w:r>
          </w:p>
        </w:tc>
        <w:tc>
          <w:tcPr>
            <w:tcW w:w="924" w:type="pct"/>
            <w:noWrap w:val="0"/>
            <w:vAlign w:val="center"/>
          </w:tcPr>
          <w:p w14:paraId="7E976FB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4"/>
                <w:szCs w:val="24"/>
                <w:lang w:val="en-US" w:eastAsia="zh-CN"/>
              </w:rPr>
            </w:pPr>
          </w:p>
        </w:tc>
        <w:tc>
          <w:tcPr>
            <w:tcW w:w="734" w:type="pct"/>
            <w:noWrap w:val="0"/>
            <w:vAlign w:val="center"/>
          </w:tcPr>
          <w:p w14:paraId="55B4D4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18000</w:t>
            </w:r>
          </w:p>
        </w:tc>
        <w:tc>
          <w:tcPr>
            <w:tcW w:w="633" w:type="pct"/>
            <w:noWrap w:val="0"/>
            <w:vAlign w:val="center"/>
          </w:tcPr>
          <w:p w14:paraId="169DEDE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216000</w:t>
            </w:r>
          </w:p>
        </w:tc>
      </w:tr>
    </w:tbl>
    <w:p w14:paraId="348B38D0">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firstLine="458" w:firstLineChars="200"/>
        <w:jc w:val="left"/>
        <w:textAlignment w:val="auto"/>
        <w:rPr>
          <w:rFonts w:hint="eastAsia" w:ascii="宋体" w:hAnsi="宋体" w:eastAsia="宋体" w:cs="宋体"/>
          <w:b/>
          <w:bCs/>
          <w:color w:val="auto"/>
          <w:spacing w:val="-6"/>
          <w:kern w:val="0"/>
          <w:sz w:val="24"/>
          <w:szCs w:val="24"/>
          <w:highlight w:val="none"/>
          <w:lang w:val="en-US" w:eastAsia="zh-CN" w:bidi="ar-SA"/>
        </w:rPr>
      </w:pPr>
      <w:r>
        <w:rPr>
          <w:rFonts w:hint="eastAsia" w:ascii="宋体" w:hAnsi="宋体" w:eastAsia="宋体" w:cs="宋体"/>
          <w:b/>
          <w:bCs/>
          <w:color w:val="auto"/>
          <w:spacing w:val="-6"/>
          <w:kern w:val="0"/>
          <w:sz w:val="24"/>
          <w:szCs w:val="24"/>
          <w:highlight w:val="none"/>
          <w:lang w:val="en-US" w:eastAsia="zh-CN" w:bidi="ar-SA"/>
        </w:rPr>
        <w:t>（2）本次采购项目</w:t>
      </w:r>
      <w:r>
        <w:rPr>
          <w:rFonts w:hint="eastAsia" w:ascii="宋体" w:hAnsi="宋体" w:cs="宋体"/>
          <w:b/>
          <w:bCs/>
          <w:color w:val="auto"/>
          <w:spacing w:val="-6"/>
          <w:kern w:val="0"/>
          <w:sz w:val="24"/>
          <w:szCs w:val="24"/>
          <w:highlight w:val="none"/>
          <w:lang w:val="en-US" w:eastAsia="zh-CN" w:bidi="ar-SA"/>
        </w:rPr>
        <w:t>成交</w:t>
      </w:r>
      <w:r>
        <w:rPr>
          <w:rFonts w:hint="eastAsia" w:ascii="宋体" w:hAnsi="宋体" w:eastAsia="宋体" w:cs="宋体"/>
          <w:b/>
          <w:bCs/>
          <w:color w:val="auto"/>
          <w:spacing w:val="-6"/>
          <w:kern w:val="0"/>
          <w:sz w:val="24"/>
          <w:szCs w:val="24"/>
          <w:highlight w:val="none"/>
          <w:lang w:val="en-US" w:eastAsia="zh-CN" w:bidi="ar-SA"/>
        </w:rPr>
        <w:t>供应商需配备项目负责人至少1名，具备生活垃圾清运相关工作经验，用于与采购单位对接，负责各小区生活垃圾清运调度、人员安排及各小区生活垃圾清运问题的协调与处理。</w:t>
      </w:r>
    </w:p>
    <w:p w14:paraId="4EE28701">
      <w:pPr>
        <w:pStyle w:val="12"/>
        <w:pageBreakBefore w:val="0"/>
        <w:numPr>
          <w:ilvl w:val="0"/>
          <w:numId w:val="0"/>
        </w:numPr>
        <w:kinsoku/>
        <w:wordWrap/>
        <w:topLinePunct w:val="0"/>
        <w:bidi w:val="0"/>
        <w:spacing w:line="440" w:lineRule="exact"/>
        <w:ind w:left="0" w:right="0" w:firstLine="480" w:firstLineChars="200"/>
        <w:jc w:val="both"/>
        <w:outlineLvl w:val="9"/>
        <w:rPr>
          <w:rFonts w:hint="eastAsia" w:ascii="宋体" w:hAnsi="宋体" w:cs="Times New Roman"/>
          <w:b w:val="0"/>
          <w:bCs/>
          <w:color w:val="auto"/>
          <w:sz w:val="24"/>
          <w:szCs w:val="24"/>
          <w:lang w:val="en-US" w:eastAsia="zh-CN"/>
        </w:rPr>
      </w:pPr>
      <w:r>
        <w:rPr>
          <w:rFonts w:hint="eastAsia" w:ascii="宋体" w:hAnsi="宋体" w:eastAsia="宋体" w:cs="Times New Roman"/>
          <w:b w:val="0"/>
          <w:bCs/>
          <w:color w:val="auto"/>
          <w:kern w:val="28"/>
          <w:sz w:val="24"/>
          <w:szCs w:val="24"/>
          <w:lang w:val="en-US" w:eastAsia="zh-CN" w:bidi="ar-SA"/>
        </w:rPr>
        <w:t>（</w:t>
      </w:r>
      <w:r>
        <w:rPr>
          <w:rFonts w:hint="eastAsia" w:ascii="宋体" w:hAnsi="宋体" w:cs="Times New Roman"/>
          <w:b w:val="0"/>
          <w:bCs/>
          <w:color w:val="auto"/>
          <w:kern w:val="28"/>
          <w:sz w:val="24"/>
          <w:szCs w:val="24"/>
          <w:lang w:val="en-US" w:eastAsia="zh-CN" w:bidi="ar-SA"/>
        </w:rPr>
        <w:t>3</w:t>
      </w:r>
      <w:r>
        <w:rPr>
          <w:rFonts w:hint="eastAsia" w:ascii="宋体" w:hAnsi="宋体" w:eastAsia="宋体" w:cs="Times New Roman"/>
          <w:b w:val="0"/>
          <w:bCs/>
          <w:color w:val="auto"/>
          <w:kern w:val="28"/>
          <w:sz w:val="24"/>
          <w:szCs w:val="24"/>
          <w:lang w:val="en-US" w:eastAsia="zh-CN" w:bidi="ar-SA"/>
        </w:rPr>
        <w:t>）</w:t>
      </w:r>
      <w:r>
        <w:rPr>
          <w:rFonts w:hint="eastAsia" w:ascii="宋体" w:hAnsi="宋体" w:cs="宋体"/>
          <w:color w:val="auto"/>
          <w:sz w:val="24"/>
          <w:szCs w:val="24"/>
          <w:lang w:val="en-US" w:eastAsia="zh-CN" w:bidi="ar"/>
        </w:rPr>
        <w:t>成交人拟派</w:t>
      </w:r>
      <w:r>
        <w:rPr>
          <w:rFonts w:hint="eastAsia" w:ascii="宋体" w:hAnsi="宋体" w:cs="宋体"/>
          <w:color w:val="auto"/>
          <w:sz w:val="24"/>
          <w:szCs w:val="24"/>
          <w:lang w:bidi="ar"/>
        </w:rPr>
        <w:t>项目负责人在合同期内不得随意更换，确须更换项目负责人须经</w:t>
      </w:r>
      <w:r>
        <w:rPr>
          <w:rFonts w:hint="eastAsia" w:ascii="宋体" w:hAnsi="宋体" w:cs="宋体"/>
          <w:color w:val="auto"/>
          <w:sz w:val="24"/>
          <w:szCs w:val="24"/>
          <w:lang w:val="en-US" w:eastAsia="zh-CN" w:bidi="ar"/>
        </w:rPr>
        <w:t>采购人</w:t>
      </w:r>
      <w:r>
        <w:rPr>
          <w:rFonts w:hint="eastAsia" w:ascii="宋体" w:hAnsi="宋体" w:cs="宋体"/>
          <w:color w:val="auto"/>
          <w:sz w:val="24"/>
          <w:szCs w:val="24"/>
          <w:lang w:bidi="ar"/>
        </w:rPr>
        <w:t>书面同意，未经</w:t>
      </w:r>
      <w:r>
        <w:rPr>
          <w:rFonts w:hint="eastAsia" w:ascii="宋体" w:hAnsi="宋体" w:cs="宋体"/>
          <w:color w:val="auto"/>
          <w:sz w:val="24"/>
          <w:szCs w:val="24"/>
          <w:lang w:val="en-US" w:eastAsia="zh-CN" w:bidi="ar"/>
        </w:rPr>
        <w:t>采购人</w:t>
      </w:r>
      <w:r>
        <w:rPr>
          <w:rFonts w:hint="eastAsia" w:ascii="宋体" w:hAnsi="宋体" w:cs="宋体"/>
          <w:color w:val="auto"/>
          <w:sz w:val="24"/>
          <w:szCs w:val="24"/>
          <w:lang w:bidi="ar"/>
        </w:rPr>
        <w:t>书面同意的，</w:t>
      </w:r>
      <w:r>
        <w:rPr>
          <w:rFonts w:hint="eastAsia" w:ascii="宋体" w:hAnsi="宋体" w:cs="宋体"/>
          <w:color w:val="auto"/>
          <w:sz w:val="24"/>
          <w:szCs w:val="24"/>
          <w:lang w:val="en-US" w:eastAsia="zh-CN" w:bidi="ar"/>
        </w:rPr>
        <w:t>采购人</w:t>
      </w:r>
      <w:r>
        <w:rPr>
          <w:rFonts w:hint="eastAsia" w:ascii="宋体" w:hAnsi="宋体" w:cs="宋体"/>
          <w:color w:val="auto"/>
          <w:sz w:val="24"/>
          <w:szCs w:val="24"/>
          <w:lang w:bidi="ar"/>
        </w:rPr>
        <w:t>有权解除合同并不予退还其履约保证金</w:t>
      </w:r>
      <w:r>
        <w:rPr>
          <w:rFonts w:hint="eastAsia" w:ascii="宋体" w:hAnsi="宋体" w:cs="宋体"/>
          <w:color w:val="auto"/>
          <w:sz w:val="24"/>
          <w:szCs w:val="24"/>
          <w:lang w:eastAsia="zh-CN" w:bidi="ar"/>
        </w:rPr>
        <w:t>。</w:t>
      </w:r>
    </w:p>
    <w:p w14:paraId="396D0B57">
      <w:pPr>
        <w:pStyle w:val="12"/>
        <w:pageBreakBefore w:val="0"/>
        <w:numPr>
          <w:ilvl w:val="0"/>
          <w:numId w:val="0"/>
        </w:numPr>
        <w:kinsoku/>
        <w:wordWrap/>
        <w:topLinePunct w:val="0"/>
        <w:bidi w:val="0"/>
        <w:spacing w:line="440" w:lineRule="exact"/>
        <w:ind w:left="0" w:right="0" w:firstLine="480" w:firstLineChars="200"/>
        <w:jc w:val="both"/>
        <w:outlineLvl w:val="9"/>
        <w:rPr>
          <w:rFonts w:hint="eastAsia" w:ascii="宋体" w:hAnsi="宋体" w:cs="Times New Roman"/>
          <w:b w:val="0"/>
          <w:bCs/>
          <w:color w:val="auto"/>
          <w:sz w:val="24"/>
          <w:szCs w:val="24"/>
          <w:lang w:val="en-US" w:eastAsia="zh-CN"/>
        </w:rPr>
      </w:pPr>
      <w:r>
        <w:rPr>
          <w:rFonts w:hint="eastAsia" w:ascii="宋体" w:hAnsi="宋体" w:eastAsia="宋体" w:cs="Times New Roman"/>
          <w:b w:val="0"/>
          <w:bCs/>
          <w:color w:val="auto"/>
          <w:kern w:val="28"/>
          <w:sz w:val="24"/>
          <w:szCs w:val="24"/>
          <w:lang w:val="en-US" w:eastAsia="zh-CN" w:bidi="ar-SA"/>
        </w:rPr>
        <w:t>（</w:t>
      </w:r>
      <w:r>
        <w:rPr>
          <w:rFonts w:hint="eastAsia" w:ascii="宋体" w:hAnsi="宋体" w:cs="Times New Roman"/>
          <w:b w:val="0"/>
          <w:bCs/>
          <w:color w:val="auto"/>
          <w:kern w:val="28"/>
          <w:sz w:val="24"/>
          <w:szCs w:val="24"/>
          <w:lang w:val="en-US" w:eastAsia="zh-CN" w:bidi="ar-SA"/>
        </w:rPr>
        <w:t>4</w:t>
      </w:r>
      <w:r>
        <w:rPr>
          <w:rFonts w:hint="eastAsia" w:ascii="宋体" w:hAnsi="宋体" w:eastAsia="宋体" w:cs="Times New Roman"/>
          <w:b w:val="0"/>
          <w:bCs/>
          <w:color w:val="auto"/>
          <w:kern w:val="28"/>
          <w:sz w:val="24"/>
          <w:szCs w:val="24"/>
          <w:lang w:val="en-US" w:eastAsia="zh-CN" w:bidi="ar-SA"/>
        </w:rPr>
        <w:t>）</w:t>
      </w:r>
      <w:r>
        <w:rPr>
          <w:rFonts w:hint="eastAsia" w:ascii="宋体" w:hAnsi="宋体" w:cs="Times New Roman"/>
          <w:b w:val="0"/>
          <w:bCs/>
          <w:color w:val="auto"/>
          <w:sz w:val="24"/>
          <w:szCs w:val="24"/>
          <w:lang w:val="en-US" w:eastAsia="zh-CN"/>
        </w:rPr>
        <w:t>成交人须采用从事城市生活垃圾专用的垃圾清运车辆，可吊挂倾倒240L等型号垃圾桶。</w:t>
      </w:r>
    </w:p>
    <w:p w14:paraId="2ECEA4A6">
      <w:pPr>
        <w:pStyle w:val="12"/>
        <w:pageBreakBefore w:val="0"/>
        <w:kinsoku/>
        <w:wordWrap/>
        <w:topLinePunct w:val="0"/>
        <w:bidi w:val="0"/>
        <w:spacing w:line="440" w:lineRule="exact"/>
        <w:ind w:left="0" w:right="0" w:firstLine="480" w:firstLineChars="200"/>
        <w:jc w:val="both"/>
        <w:outlineLvl w:val="9"/>
        <w:rPr>
          <w:rFonts w:hint="eastAsia" w:ascii="宋体" w:hAnsi="宋体" w:cs="Times New Roman"/>
          <w:b w:val="0"/>
          <w:bCs/>
          <w:color w:val="auto"/>
          <w:sz w:val="24"/>
          <w:szCs w:val="24"/>
          <w:lang w:val="en-US" w:eastAsia="zh-CN"/>
        </w:rPr>
      </w:pPr>
      <w:r>
        <w:rPr>
          <w:rFonts w:hint="eastAsia" w:ascii="宋体" w:hAnsi="宋体" w:cs="Times New Roman"/>
          <w:b w:val="0"/>
          <w:bCs/>
          <w:color w:val="auto"/>
          <w:sz w:val="24"/>
          <w:szCs w:val="24"/>
          <w:lang w:val="en-US" w:eastAsia="zh-CN"/>
        </w:rPr>
        <w:t>（5）垃圾清运管理应达到：制度完善、设备完好、保洁及时、卫生良好、管理到位、整治有序、文明作业、优质服务。</w:t>
      </w:r>
    </w:p>
    <w:p w14:paraId="22902A00">
      <w:pPr>
        <w:pStyle w:val="12"/>
        <w:pageBreakBefore w:val="0"/>
        <w:kinsoku/>
        <w:wordWrap/>
        <w:topLinePunct w:val="0"/>
        <w:bidi w:val="0"/>
        <w:spacing w:line="440" w:lineRule="exact"/>
        <w:ind w:left="0" w:right="0" w:firstLine="480" w:firstLineChars="200"/>
        <w:jc w:val="both"/>
        <w:outlineLvl w:val="9"/>
        <w:rPr>
          <w:rFonts w:hint="eastAsia" w:ascii="宋体" w:hAnsi="宋体" w:cs="Times New Roman"/>
          <w:b w:val="0"/>
          <w:bCs/>
          <w:color w:val="auto"/>
          <w:sz w:val="24"/>
          <w:szCs w:val="24"/>
          <w:lang w:val="en-US" w:eastAsia="zh-CN"/>
        </w:rPr>
      </w:pPr>
      <w:r>
        <w:rPr>
          <w:rFonts w:hint="eastAsia" w:ascii="宋体" w:hAnsi="宋体" w:cs="Times New Roman"/>
          <w:b w:val="0"/>
          <w:bCs/>
          <w:color w:val="auto"/>
          <w:sz w:val="24"/>
          <w:szCs w:val="24"/>
          <w:lang w:val="en-US" w:eastAsia="zh-CN"/>
        </w:rPr>
        <w:t>（6）保证垃圾清运所采用的车辆完好，正常运输；运输时遵守交规、密闭运输；车容整洁、车体无污物、标志清晰；无垃圾飞扬，不超载、不加挂垃圾；严禁污水滴漏。</w:t>
      </w:r>
    </w:p>
    <w:p w14:paraId="587B758D">
      <w:pPr>
        <w:pStyle w:val="12"/>
        <w:pageBreakBefore w:val="0"/>
        <w:kinsoku/>
        <w:wordWrap/>
        <w:topLinePunct w:val="0"/>
        <w:bidi w:val="0"/>
        <w:spacing w:line="440" w:lineRule="exact"/>
        <w:ind w:left="0" w:right="0" w:firstLine="480" w:firstLineChars="200"/>
        <w:jc w:val="both"/>
        <w:outlineLvl w:val="9"/>
        <w:rPr>
          <w:rFonts w:hint="eastAsia" w:ascii="宋体" w:hAnsi="宋体" w:cs="Times New Roman"/>
          <w:b w:val="0"/>
          <w:bCs/>
          <w:color w:val="auto"/>
          <w:sz w:val="24"/>
          <w:szCs w:val="24"/>
          <w:lang w:val="en-US" w:eastAsia="zh-CN"/>
        </w:rPr>
      </w:pPr>
      <w:r>
        <w:rPr>
          <w:rFonts w:hint="eastAsia" w:ascii="宋体" w:hAnsi="宋体" w:cs="Times New Roman"/>
          <w:b w:val="0"/>
          <w:bCs/>
          <w:color w:val="auto"/>
          <w:sz w:val="24"/>
          <w:szCs w:val="24"/>
          <w:lang w:val="en-US" w:eastAsia="zh-CN"/>
        </w:rPr>
        <w:t>（7）垃圾清运过程中，由成交人指派工作人员负责挂桶，垃圾桶内垃圾收运完毕后，将空桶摆放整齐并将现场清理干净，无恶臭气味。</w:t>
      </w:r>
    </w:p>
    <w:p w14:paraId="63EDE130">
      <w:pPr>
        <w:pStyle w:val="12"/>
        <w:pageBreakBefore w:val="0"/>
        <w:kinsoku/>
        <w:wordWrap/>
        <w:topLinePunct w:val="0"/>
        <w:bidi w:val="0"/>
        <w:spacing w:line="440" w:lineRule="exact"/>
        <w:ind w:left="0" w:right="0" w:firstLine="480" w:firstLineChars="200"/>
        <w:jc w:val="both"/>
        <w:outlineLvl w:val="9"/>
        <w:rPr>
          <w:rFonts w:hint="eastAsia" w:ascii="宋体" w:hAnsi="宋体" w:cs="Times New Roman"/>
          <w:b w:val="0"/>
          <w:bCs/>
          <w:color w:val="auto"/>
          <w:sz w:val="24"/>
          <w:szCs w:val="24"/>
          <w:lang w:val="en-US" w:eastAsia="zh-CN"/>
        </w:rPr>
      </w:pPr>
      <w:r>
        <w:rPr>
          <w:rFonts w:hint="eastAsia" w:ascii="宋体" w:hAnsi="宋体" w:cs="Times New Roman"/>
          <w:b w:val="0"/>
          <w:bCs/>
          <w:color w:val="auto"/>
          <w:sz w:val="24"/>
          <w:szCs w:val="24"/>
          <w:lang w:val="en-US" w:eastAsia="zh-CN"/>
        </w:rPr>
        <w:t>（8）垃圾收运工作人员须经培训后上岗，工作时间须正确穿戴反光衣等劳保用品。</w:t>
      </w:r>
    </w:p>
    <w:p w14:paraId="7B6BB7F3">
      <w:pPr>
        <w:pStyle w:val="12"/>
        <w:pageBreakBefore w:val="0"/>
        <w:kinsoku/>
        <w:wordWrap/>
        <w:topLinePunct w:val="0"/>
        <w:bidi w:val="0"/>
        <w:spacing w:line="440" w:lineRule="exact"/>
        <w:ind w:left="0" w:right="0" w:firstLine="480" w:firstLineChars="200"/>
        <w:jc w:val="both"/>
        <w:outlineLvl w:val="9"/>
        <w:rPr>
          <w:rFonts w:hint="eastAsia" w:ascii="宋体" w:hAnsi="宋体" w:cs="Times New Roman"/>
          <w:b w:val="0"/>
          <w:bCs/>
          <w:color w:val="auto"/>
          <w:sz w:val="24"/>
          <w:szCs w:val="24"/>
          <w:lang w:val="en-US" w:eastAsia="zh-CN"/>
        </w:rPr>
      </w:pPr>
      <w:r>
        <w:rPr>
          <w:rFonts w:hint="eastAsia" w:ascii="宋体" w:hAnsi="宋体" w:cs="Times New Roman"/>
          <w:b w:val="0"/>
          <w:bCs/>
          <w:color w:val="auto"/>
          <w:sz w:val="24"/>
          <w:szCs w:val="24"/>
          <w:lang w:val="en-US" w:eastAsia="zh-CN"/>
        </w:rPr>
        <w:t>（9）垃圾运输车辆在道路行驶过程中，应注意安全，不违章驾驶。</w:t>
      </w:r>
    </w:p>
    <w:p w14:paraId="500753C1">
      <w:pPr>
        <w:pStyle w:val="12"/>
        <w:pageBreakBefore w:val="0"/>
        <w:kinsoku/>
        <w:wordWrap/>
        <w:topLinePunct w:val="0"/>
        <w:bidi w:val="0"/>
        <w:spacing w:line="440" w:lineRule="exact"/>
        <w:ind w:left="0" w:right="0" w:firstLine="480" w:firstLineChars="200"/>
        <w:jc w:val="both"/>
        <w:outlineLvl w:val="9"/>
        <w:rPr>
          <w:rFonts w:hint="eastAsia" w:ascii="宋体" w:hAnsi="宋体" w:cs="Times New Roman"/>
          <w:b w:val="0"/>
          <w:bCs/>
          <w:color w:val="auto"/>
          <w:sz w:val="24"/>
          <w:szCs w:val="24"/>
          <w:lang w:val="en-US" w:eastAsia="zh-CN"/>
        </w:rPr>
      </w:pPr>
      <w:r>
        <w:rPr>
          <w:rFonts w:hint="eastAsia" w:ascii="宋体" w:hAnsi="宋体" w:cs="Times New Roman"/>
          <w:b w:val="0"/>
          <w:bCs/>
          <w:color w:val="auto"/>
          <w:sz w:val="24"/>
          <w:szCs w:val="24"/>
          <w:lang w:val="en-US" w:eastAsia="zh-CN"/>
        </w:rPr>
        <w:t>（10）垃圾车的清运路线需严格遵守采购人的管理规定，并按采购人规定的路线行驶。</w:t>
      </w:r>
    </w:p>
    <w:p w14:paraId="6B5E3761">
      <w:pPr>
        <w:pStyle w:val="12"/>
        <w:pageBreakBefore w:val="0"/>
        <w:kinsoku/>
        <w:wordWrap/>
        <w:topLinePunct w:val="0"/>
        <w:bidi w:val="0"/>
        <w:spacing w:line="440" w:lineRule="exact"/>
        <w:ind w:left="0" w:right="0" w:firstLine="480" w:firstLineChars="200"/>
        <w:jc w:val="both"/>
        <w:outlineLvl w:val="9"/>
        <w:rPr>
          <w:rFonts w:hint="eastAsia" w:ascii="宋体" w:hAnsi="宋体" w:cs="Times New Roman"/>
          <w:b w:val="0"/>
          <w:bCs/>
          <w:color w:val="auto"/>
          <w:sz w:val="24"/>
          <w:szCs w:val="24"/>
          <w:lang w:val="en-US" w:eastAsia="zh-CN"/>
        </w:rPr>
      </w:pPr>
      <w:r>
        <w:rPr>
          <w:rFonts w:hint="eastAsia" w:ascii="宋体" w:hAnsi="宋体" w:cs="Times New Roman"/>
          <w:b w:val="0"/>
          <w:bCs/>
          <w:color w:val="auto"/>
          <w:sz w:val="24"/>
          <w:szCs w:val="24"/>
          <w:lang w:val="en-US" w:eastAsia="zh-CN"/>
        </w:rPr>
        <w:t>（11）服务标准应符合《城市生活垃圾管理办法》标准规范，同时还应符合国家和省市、区行业相关的标准及有关规定。如上述标准及规定有矛盾的，则以较严格的现行标准、规定为准。</w:t>
      </w:r>
    </w:p>
    <w:p w14:paraId="3E9A0573">
      <w:pPr>
        <w:pStyle w:val="12"/>
        <w:pageBreakBefore w:val="0"/>
        <w:kinsoku/>
        <w:wordWrap/>
        <w:topLinePunct w:val="0"/>
        <w:bidi w:val="0"/>
        <w:spacing w:line="440" w:lineRule="exact"/>
        <w:ind w:left="0" w:right="0" w:firstLine="480" w:firstLineChars="200"/>
        <w:jc w:val="both"/>
        <w:outlineLvl w:val="9"/>
        <w:rPr>
          <w:rFonts w:hint="eastAsia" w:ascii="宋体" w:hAnsi="宋体" w:cs="Times New Roman"/>
          <w:b w:val="0"/>
          <w:bCs/>
          <w:color w:val="auto"/>
          <w:sz w:val="24"/>
          <w:szCs w:val="24"/>
          <w:lang w:val="en-US" w:eastAsia="zh-CN"/>
        </w:rPr>
      </w:pPr>
      <w:r>
        <w:rPr>
          <w:rFonts w:hint="eastAsia" w:ascii="宋体" w:hAnsi="宋体" w:cs="Times New Roman"/>
          <w:b w:val="0"/>
          <w:bCs/>
          <w:color w:val="auto"/>
          <w:sz w:val="24"/>
          <w:szCs w:val="24"/>
          <w:lang w:val="en-US" w:eastAsia="zh-CN"/>
        </w:rPr>
        <w:t>（12）承包期内发生的一切事故，如治安、交通事故和劳资纠纷等，均由成交人承担。成交人在垃圾清运工作时应做到安全、有序，自觉遵守相关管理制度。</w:t>
      </w:r>
    </w:p>
    <w:p w14:paraId="01BE03CE">
      <w:pPr>
        <w:pStyle w:val="12"/>
        <w:pageBreakBefore w:val="0"/>
        <w:kinsoku/>
        <w:wordWrap/>
        <w:topLinePunct w:val="0"/>
        <w:bidi w:val="0"/>
        <w:spacing w:line="440" w:lineRule="exact"/>
        <w:ind w:left="0" w:right="0" w:firstLine="480" w:firstLineChars="200"/>
        <w:jc w:val="both"/>
        <w:outlineLvl w:val="9"/>
        <w:rPr>
          <w:rFonts w:hint="eastAsia" w:ascii="宋体" w:hAnsi="宋体" w:cs="Times New Roman"/>
          <w:b w:val="0"/>
          <w:bCs/>
          <w:color w:val="auto"/>
          <w:sz w:val="24"/>
          <w:szCs w:val="24"/>
          <w:lang w:val="en-US" w:eastAsia="zh-CN"/>
        </w:rPr>
      </w:pPr>
      <w:r>
        <w:rPr>
          <w:rFonts w:hint="eastAsia" w:ascii="宋体" w:hAnsi="宋体" w:cs="Times New Roman"/>
          <w:b w:val="0"/>
          <w:bCs/>
          <w:color w:val="auto"/>
          <w:sz w:val="24"/>
          <w:szCs w:val="24"/>
          <w:lang w:val="en-US" w:eastAsia="zh-CN"/>
        </w:rPr>
        <w:t>（13）成交人在清运垃圾过程中，造成采购人公共区域设施设备损坏的，由成交人自行承担责任，并在五个日历天内恢复。</w:t>
      </w:r>
    </w:p>
    <w:p w14:paraId="050C4ADA">
      <w:pPr>
        <w:pStyle w:val="12"/>
        <w:pageBreakBefore w:val="0"/>
        <w:kinsoku/>
        <w:wordWrap/>
        <w:topLinePunct w:val="0"/>
        <w:bidi w:val="0"/>
        <w:spacing w:line="440" w:lineRule="exact"/>
        <w:ind w:left="0" w:right="0" w:firstLine="480" w:firstLineChars="200"/>
        <w:jc w:val="both"/>
        <w:outlineLvl w:val="9"/>
        <w:rPr>
          <w:rFonts w:hint="eastAsia" w:ascii="宋体" w:hAnsi="宋体" w:cs="Times New Roman"/>
          <w:b w:val="0"/>
          <w:bCs/>
          <w:color w:val="auto"/>
          <w:sz w:val="24"/>
          <w:szCs w:val="24"/>
          <w:lang w:val="en-US" w:eastAsia="zh-CN"/>
        </w:rPr>
      </w:pPr>
      <w:r>
        <w:rPr>
          <w:rFonts w:hint="eastAsia" w:ascii="宋体" w:hAnsi="宋体" w:cs="Times New Roman"/>
          <w:b w:val="0"/>
          <w:bCs/>
          <w:color w:val="auto"/>
          <w:sz w:val="24"/>
          <w:szCs w:val="24"/>
          <w:lang w:val="en-US" w:eastAsia="zh-CN"/>
        </w:rPr>
        <w:t>（14）清运作业如未达到验收标准的，成交人必须在规定的时间内返工，并承担所需的费用。</w:t>
      </w:r>
    </w:p>
    <w:p w14:paraId="5A86DDEC">
      <w:pPr>
        <w:pStyle w:val="12"/>
        <w:pageBreakBefore w:val="0"/>
        <w:kinsoku/>
        <w:wordWrap/>
        <w:topLinePunct w:val="0"/>
        <w:bidi w:val="0"/>
        <w:spacing w:line="440" w:lineRule="exact"/>
        <w:ind w:left="0" w:right="0" w:firstLine="480" w:firstLineChars="200"/>
        <w:jc w:val="both"/>
        <w:outlineLvl w:val="9"/>
        <w:rPr>
          <w:rFonts w:hint="eastAsia" w:ascii="宋体" w:hAnsi="宋体" w:cs="Times New Roman"/>
          <w:b w:val="0"/>
          <w:bCs/>
          <w:color w:val="auto"/>
          <w:sz w:val="24"/>
          <w:szCs w:val="24"/>
          <w:lang w:val="en-US" w:eastAsia="zh-CN"/>
        </w:rPr>
      </w:pPr>
      <w:r>
        <w:rPr>
          <w:rFonts w:hint="eastAsia" w:ascii="宋体" w:hAnsi="宋体" w:cs="Times New Roman"/>
          <w:b w:val="0"/>
          <w:bCs/>
          <w:color w:val="auto"/>
          <w:sz w:val="24"/>
          <w:szCs w:val="24"/>
          <w:lang w:val="en-US" w:eastAsia="zh-CN"/>
        </w:rPr>
        <w:t>（15）成交人需服从与接受采购人监督检查及整改要求。</w:t>
      </w:r>
    </w:p>
    <w:p w14:paraId="0D38D87E">
      <w:pPr>
        <w:pStyle w:val="12"/>
        <w:pageBreakBefore w:val="0"/>
        <w:kinsoku/>
        <w:wordWrap/>
        <w:topLinePunct w:val="0"/>
        <w:bidi w:val="0"/>
        <w:spacing w:line="440" w:lineRule="exact"/>
        <w:ind w:left="0" w:right="0" w:firstLine="480" w:firstLineChars="200"/>
        <w:jc w:val="both"/>
        <w:outlineLvl w:val="9"/>
        <w:rPr>
          <w:rFonts w:hint="eastAsia" w:ascii="宋体" w:hAnsi="宋体" w:cs="Times New Roman"/>
          <w:b w:val="0"/>
          <w:bCs/>
          <w:color w:val="auto"/>
          <w:sz w:val="24"/>
          <w:szCs w:val="24"/>
          <w:lang w:val="en-US" w:eastAsia="zh-CN"/>
        </w:rPr>
      </w:pPr>
      <w:r>
        <w:rPr>
          <w:rFonts w:hint="eastAsia" w:ascii="宋体" w:hAnsi="宋体" w:cs="Times New Roman"/>
          <w:b w:val="0"/>
          <w:bCs/>
          <w:color w:val="auto"/>
          <w:sz w:val="24"/>
          <w:szCs w:val="24"/>
          <w:lang w:val="en-US" w:eastAsia="zh-CN"/>
        </w:rPr>
        <w:t>（16）成交人须承诺成交后不得以车辆或人员紧张等理由拒绝服务，若发生以上行为，愿意无条件解除本项目服务资格，并承担相应责任。</w:t>
      </w:r>
    </w:p>
    <w:p w14:paraId="354AD188">
      <w:pPr>
        <w:pStyle w:val="12"/>
        <w:pageBreakBefore w:val="0"/>
        <w:kinsoku/>
        <w:wordWrap/>
        <w:topLinePunct w:val="0"/>
        <w:bidi w:val="0"/>
        <w:spacing w:line="440" w:lineRule="exact"/>
        <w:ind w:left="0" w:right="0" w:firstLine="480" w:firstLineChars="200"/>
        <w:jc w:val="both"/>
        <w:outlineLvl w:val="9"/>
        <w:rPr>
          <w:rFonts w:hint="eastAsia" w:ascii="宋体" w:hAnsi="宋体" w:cs="Times New Roman"/>
          <w:b w:val="0"/>
          <w:bCs/>
          <w:color w:val="auto"/>
          <w:sz w:val="24"/>
          <w:szCs w:val="24"/>
          <w:lang w:val="en-US" w:eastAsia="zh-CN"/>
        </w:rPr>
      </w:pPr>
      <w:r>
        <w:rPr>
          <w:rFonts w:hint="eastAsia" w:ascii="宋体" w:hAnsi="宋体" w:cs="Times New Roman"/>
          <w:b w:val="0"/>
          <w:bCs/>
          <w:color w:val="auto"/>
          <w:sz w:val="24"/>
          <w:szCs w:val="24"/>
          <w:lang w:val="en-US" w:eastAsia="zh-CN"/>
        </w:rPr>
        <w:t>（17）若采购人发现成交单位作业人员每日作业后未及时清洁好作业场地的（场地有遗落垃圾、污水滴漏、垃圾飞扬，垃圾桶未摆放整齐的）每发现一次扣罚服务费200元；若采购人发现成交单位作业人员在作业时未按相关规定正确穿戴工作服、反光衣等劳保用品的，每发现一次扣罚服务费100元；如成交人无故不作业(如遇天灾等不可抗力的特殊情况除外）的，每发现一日扣罚服务费1000元，发现三次的采购人有权单方面解除合同。</w:t>
      </w:r>
    </w:p>
    <w:p w14:paraId="22586EA7">
      <w:pPr>
        <w:pStyle w:val="13"/>
        <w:pageBreakBefore w:val="0"/>
        <w:kinsoku/>
        <w:wordWrap/>
        <w:overflowPunct/>
        <w:topLinePunct w:val="0"/>
        <w:autoSpaceDE/>
        <w:autoSpaceDN/>
        <w:bidi w:val="0"/>
        <w:adjustRightInd/>
        <w:snapToGrid/>
        <w:spacing w:beforeAutospacing="0" w:afterAutospacing="0" w:line="440" w:lineRule="exact"/>
        <w:ind w:right="0" w:rightChars="0" w:firstLine="480" w:firstLineChars="200"/>
        <w:jc w:val="both"/>
        <w:textAlignment w:val="auto"/>
        <w:outlineLvl w:val="9"/>
        <w:rPr>
          <w:rFonts w:hint="eastAsia" w:ascii="宋体" w:hAnsi="宋体" w:eastAsia="宋体" w:cs="宋体"/>
          <w:b w:val="0"/>
          <w:bCs w:val="0"/>
          <w:color w:val="000000"/>
          <w:sz w:val="24"/>
          <w:szCs w:val="24"/>
        </w:rPr>
      </w:pPr>
      <w:r>
        <w:rPr>
          <w:rFonts w:hint="eastAsia" w:ascii="宋体" w:hAnsi="宋体"/>
          <w:b w:val="0"/>
          <w:bCs w:val="0"/>
          <w:color w:val="auto"/>
          <w:sz w:val="24"/>
          <w:szCs w:val="24"/>
          <w:lang w:val="en-US" w:eastAsia="zh-CN"/>
        </w:rPr>
        <w:t>（18）</w:t>
      </w:r>
      <w:r>
        <w:rPr>
          <w:rFonts w:hint="eastAsia" w:ascii="宋体" w:hAnsi="宋体" w:eastAsia="宋体" w:cs="宋体"/>
          <w:b w:val="0"/>
          <w:bCs w:val="0"/>
          <w:color w:val="000000"/>
          <w:sz w:val="24"/>
          <w:szCs w:val="24"/>
          <w:lang w:eastAsia="zh-CN"/>
        </w:rPr>
        <w:t>生活垃圾清运服务</w:t>
      </w:r>
      <w:r>
        <w:rPr>
          <w:rFonts w:hint="eastAsia" w:ascii="宋体" w:hAnsi="宋体" w:eastAsia="宋体" w:cs="宋体"/>
          <w:b w:val="0"/>
          <w:bCs w:val="0"/>
          <w:color w:val="000000"/>
          <w:sz w:val="24"/>
          <w:szCs w:val="24"/>
        </w:rPr>
        <w:t>质量考核管理办法</w:t>
      </w:r>
    </w:p>
    <w:p w14:paraId="180614CB">
      <w:pPr>
        <w:keepNext w:val="0"/>
        <w:keepLines w:val="0"/>
        <w:pageBreakBefore w:val="0"/>
        <w:widowControl w:val="0"/>
        <w:suppressLineNumbers w:val="0"/>
        <w:kinsoku/>
        <w:wordWrap/>
        <w:topLinePunct w:val="0"/>
        <w:bidi w:val="0"/>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采购人将根据物业相关管理规定对生活垃圾清运服务整体情况进行考评。检查分为</w:t>
      </w:r>
      <w:r>
        <w:rPr>
          <w:rFonts w:hint="eastAsia" w:ascii="宋体" w:hAnsi="宋体" w:eastAsia="宋体" w:cs="宋体"/>
          <w:b w:val="0"/>
          <w:bCs/>
          <w:color w:val="auto"/>
          <w:kern w:val="0"/>
          <w:sz w:val="24"/>
          <w:szCs w:val="24"/>
          <w:lang w:val="en-US" w:eastAsia="zh-CN" w:bidi="ar"/>
        </w:rPr>
        <w:t>月度检</w:t>
      </w:r>
      <w:r>
        <w:rPr>
          <w:rFonts w:hint="eastAsia" w:ascii="宋体" w:hAnsi="宋体" w:eastAsia="宋体" w:cs="宋体"/>
          <w:b w:val="0"/>
          <w:bCs/>
          <w:color w:val="000000"/>
          <w:kern w:val="0"/>
          <w:sz w:val="24"/>
          <w:szCs w:val="24"/>
          <w:lang w:val="en-US" w:eastAsia="zh-CN" w:bidi="ar"/>
        </w:rPr>
        <w:t>查及抽查。检查考核的结果将作为对成交人的生活垃圾清运质量评价、合同价款支付以及其他奖惩的依据。</w:t>
      </w:r>
    </w:p>
    <w:p w14:paraId="3C57DD74">
      <w:pPr>
        <w:keepNext w:val="0"/>
        <w:keepLines w:val="0"/>
        <w:pageBreakBefore w:val="0"/>
        <w:widowControl w:val="0"/>
        <w:suppressLineNumbers w:val="0"/>
        <w:kinsoku/>
        <w:wordWrap/>
        <w:topLinePunct w:val="0"/>
        <w:bidi w:val="0"/>
        <w:spacing w:beforeAutospacing="0" w:afterAutospacing="0" w:line="440" w:lineRule="exact"/>
        <w:ind w:left="0" w:leftChars="0" w:right="0" w:rightChars="0" w:firstLine="482" w:firstLineChars="200"/>
        <w:jc w:val="center"/>
        <w:textAlignment w:val="auto"/>
        <w:outlineLvl w:val="9"/>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bidi="ar"/>
        </w:rPr>
        <w:t>生活垃圾清运工作月度考核表</w:t>
      </w:r>
    </w:p>
    <w:p w14:paraId="6F5D7E47">
      <w:pPr>
        <w:keepNext w:val="0"/>
        <w:keepLines w:val="0"/>
        <w:pageBreakBefore w:val="0"/>
        <w:widowControl w:val="0"/>
        <w:suppressLineNumbers w:val="0"/>
        <w:kinsoku/>
        <w:wordWrap/>
        <w:topLinePunct w:val="0"/>
        <w:bidi w:val="0"/>
        <w:spacing w:beforeAutospacing="0" w:afterAutospacing="0" w:line="440" w:lineRule="exact"/>
        <w:ind w:left="0" w:leftChars="0" w:right="0" w:rightChars="0" w:firstLine="723" w:firstLineChars="300"/>
        <w:jc w:val="both"/>
        <w:textAlignment w:val="auto"/>
        <w:outlineLvl w:val="9"/>
        <w:rPr>
          <w:rFonts w:hint="eastAsia" w:ascii="宋体" w:hAnsi="宋体" w:eastAsia="宋体" w:cs="宋体"/>
          <w:bCs/>
          <w:color w:val="000000"/>
          <w:kern w:val="2"/>
          <w:sz w:val="24"/>
          <w:szCs w:val="24"/>
        </w:rPr>
      </w:pPr>
      <w:r>
        <w:rPr>
          <w:rFonts w:hint="eastAsia" w:ascii="宋体" w:hAnsi="宋体" w:eastAsia="宋体" w:cs="宋体"/>
          <w:b/>
          <w:color w:val="000000"/>
          <w:kern w:val="0"/>
          <w:sz w:val="24"/>
          <w:szCs w:val="24"/>
          <w:lang w:val="en-US" w:eastAsia="zh-CN" w:bidi="ar"/>
        </w:rPr>
        <w:t xml:space="preserve"> </w:t>
      </w:r>
      <w:r>
        <w:rPr>
          <w:rFonts w:hint="eastAsia" w:ascii="宋体" w:hAnsi="宋体" w:eastAsia="宋体" w:cs="宋体"/>
          <w:b/>
          <w:color w:val="000000"/>
          <w:kern w:val="0"/>
          <w:sz w:val="24"/>
          <w:szCs w:val="24"/>
          <w:u w:val="single"/>
          <w:lang w:val="en-US" w:eastAsia="zh-CN" w:bidi="ar"/>
        </w:rPr>
        <w:t xml:space="preserve">         </w:t>
      </w:r>
      <w:r>
        <w:rPr>
          <w:rFonts w:hint="eastAsia" w:ascii="宋体" w:hAnsi="宋体" w:eastAsia="宋体" w:cs="宋体"/>
          <w:b/>
          <w:color w:val="000000"/>
          <w:kern w:val="0"/>
          <w:sz w:val="24"/>
          <w:szCs w:val="24"/>
          <w:lang w:val="en-US" w:eastAsia="zh-CN" w:bidi="ar"/>
        </w:rPr>
        <w:t xml:space="preserve"> 项目            </w:t>
      </w:r>
      <w:r>
        <w:rPr>
          <w:rFonts w:hint="eastAsia" w:ascii="宋体" w:hAnsi="宋体" w:eastAsia="宋体" w:cs="宋体"/>
          <w:b/>
          <w:color w:val="000000"/>
          <w:kern w:val="0"/>
          <w:sz w:val="24"/>
          <w:szCs w:val="24"/>
          <w:lang w:eastAsia="zh-CN" w:bidi="ar"/>
        </w:rPr>
        <w:t xml:space="preserve">     </w:t>
      </w:r>
      <w:r>
        <w:rPr>
          <w:rFonts w:hint="eastAsia" w:ascii="宋体" w:hAnsi="宋体" w:eastAsia="宋体" w:cs="宋体"/>
          <w:b/>
          <w:color w:val="000000"/>
          <w:kern w:val="0"/>
          <w:sz w:val="24"/>
          <w:szCs w:val="24"/>
          <w:lang w:val="en-US" w:eastAsia="zh-CN" w:bidi="ar"/>
        </w:rPr>
        <w:t xml:space="preserve">          </w:t>
      </w:r>
      <w:r>
        <w:rPr>
          <w:rFonts w:hint="eastAsia" w:ascii="宋体" w:hAnsi="宋体" w:eastAsia="宋体" w:cs="宋体"/>
          <w:b/>
          <w:color w:val="000000"/>
          <w:kern w:val="0"/>
          <w:sz w:val="24"/>
          <w:szCs w:val="24"/>
          <w:u w:val="single"/>
          <w:lang w:val="en-US" w:eastAsia="zh-CN" w:bidi="ar"/>
        </w:rPr>
        <w:t xml:space="preserve">        </w:t>
      </w:r>
      <w:r>
        <w:rPr>
          <w:rFonts w:hint="eastAsia" w:ascii="宋体" w:hAnsi="宋体" w:eastAsia="宋体" w:cs="宋体"/>
          <w:b/>
          <w:color w:val="000000"/>
          <w:kern w:val="0"/>
          <w:sz w:val="24"/>
          <w:szCs w:val="24"/>
          <w:lang w:val="en-US" w:eastAsia="zh-CN" w:bidi="ar"/>
        </w:rPr>
        <w:t>年</w:t>
      </w:r>
      <w:r>
        <w:rPr>
          <w:rFonts w:hint="eastAsia" w:ascii="宋体" w:hAnsi="宋体" w:eastAsia="宋体" w:cs="宋体"/>
          <w:b/>
          <w:color w:val="000000"/>
          <w:kern w:val="0"/>
          <w:sz w:val="24"/>
          <w:szCs w:val="24"/>
          <w:u w:val="single"/>
          <w:lang w:val="en-US" w:eastAsia="zh-CN" w:bidi="ar"/>
        </w:rPr>
        <w:t xml:space="preserve">       </w:t>
      </w:r>
      <w:r>
        <w:rPr>
          <w:rFonts w:hint="eastAsia" w:ascii="宋体" w:hAnsi="宋体" w:eastAsia="宋体" w:cs="宋体"/>
          <w:b/>
          <w:color w:val="000000"/>
          <w:kern w:val="0"/>
          <w:sz w:val="24"/>
          <w:szCs w:val="24"/>
          <w:lang w:val="en-US" w:eastAsia="zh-CN" w:bidi="ar"/>
        </w:rPr>
        <w:t>月</w:t>
      </w:r>
    </w:p>
    <w:tbl>
      <w:tblPr>
        <w:tblStyle w:val="7"/>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3750"/>
        <w:gridCol w:w="480"/>
        <w:gridCol w:w="390"/>
        <w:gridCol w:w="2370"/>
        <w:gridCol w:w="839"/>
        <w:gridCol w:w="999"/>
      </w:tblGrid>
      <w:tr w14:paraId="00A6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674" w:type="dxa"/>
            <w:gridSpan w:val="2"/>
            <w:tcBorders>
              <w:top w:val="single" w:color="auto" w:sz="4" w:space="0"/>
              <w:left w:val="single" w:color="auto" w:sz="4" w:space="0"/>
              <w:bottom w:val="single" w:color="auto" w:sz="4" w:space="0"/>
              <w:right w:val="single" w:color="auto" w:sz="4" w:space="0"/>
            </w:tcBorders>
            <w:noWrap w:val="0"/>
            <w:vAlign w:val="center"/>
          </w:tcPr>
          <w:p w14:paraId="54611E9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巡 视 内 容</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14:paraId="7CA292A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firstLine="0" w:firstLine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分 值</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28ECE62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检 查 情 况</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36F87C0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firstLine="0" w:firstLine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得 分</w:t>
            </w:r>
          </w:p>
        </w:tc>
        <w:tc>
          <w:tcPr>
            <w:tcW w:w="999" w:type="dxa"/>
            <w:tcBorders>
              <w:top w:val="single" w:color="auto" w:sz="4" w:space="0"/>
              <w:left w:val="single" w:color="auto" w:sz="4" w:space="0"/>
              <w:bottom w:val="single" w:color="auto" w:sz="4" w:space="0"/>
              <w:right w:val="single" w:color="auto" w:sz="4" w:space="0"/>
            </w:tcBorders>
            <w:noWrap w:val="0"/>
            <w:vAlign w:val="center"/>
          </w:tcPr>
          <w:p w14:paraId="777C257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firstLine="0" w:firstLine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备  注</w:t>
            </w:r>
          </w:p>
        </w:tc>
      </w:tr>
      <w:tr w14:paraId="5ACE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4" w:type="dxa"/>
            <w:vMerge w:val="restart"/>
            <w:tcBorders>
              <w:top w:val="single" w:color="auto" w:sz="4" w:space="0"/>
              <w:left w:val="single" w:color="auto" w:sz="4" w:space="0"/>
              <w:right w:val="single" w:color="auto" w:sz="4" w:space="0"/>
            </w:tcBorders>
            <w:noWrap w:val="0"/>
            <w:vAlign w:val="center"/>
          </w:tcPr>
          <w:p w14:paraId="72F6EBA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lang w:eastAsia="zh-CN"/>
              </w:rPr>
            </w:pPr>
          </w:p>
          <w:p w14:paraId="0BF9310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lang w:eastAsia="zh-CN"/>
              </w:rPr>
            </w:pPr>
          </w:p>
          <w:p w14:paraId="7E1583B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lang w:eastAsia="zh-CN"/>
              </w:rPr>
            </w:pPr>
          </w:p>
          <w:p w14:paraId="5291A7C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lang w:eastAsia="zh-CN"/>
              </w:rPr>
            </w:pPr>
          </w:p>
          <w:p w14:paraId="47BC354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lang w:eastAsia="zh-CN"/>
              </w:rPr>
            </w:pPr>
          </w:p>
          <w:p w14:paraId="4684752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lang w:eastAsia="zh-CN"/>
              </w:rPr>
            </w:pPr>
          </w:p>
          <w:p w14:paraId="52C8CD6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lang w:eastAsia="zh-CN"/>
              </w:rPr>
            </w:pPr>
          </w:p>
          <w:p w14:paraId="10D6B00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lang w:eastAsia="zh-CN"/>
              </w:rPr>
            </w:pPr>
          </w:p>
          <w:p w14:paraId="59C8082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lang w:eastAsia="zh-CN"/>
              </w:rPr>
            </w:pPr>
          </w:p>
          <w:p w14:paraId="7C4F0B0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lang w:eastAsia="zh-CN"/>
              </w:rPr>
            </w:pPr>
          </w:p>
          <w:p w14:paraId="5A3D31C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lang w:eastAsia="zh-CN"/>
              </w:rPr>
            </w:pPr>
          </w:p>
          <w:p w14:paraId="62617D4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lang w:eastAsia="zh-CN"/>
              </w:rPr>
            </w:pPr>
          </w:p>
          <w:p w14:paraId="1CBFCBE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lang w:eastAsia="zh-CN"/>
              </w:rPr>
            </w:pPr>
          </w:p>
          <w:p w14:paraId="040DAF2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lang w:eastAsia="zh-CN"/>
              </w:rPr>
            </w:pPr>
          </w:p>
          <w:p w14:paraId="4494871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lang w:eastAsia="zh-CN"/>
              </w:rPr>
            </w:pPr>
          </w:p>
          <w:p w14:paraId="6CFD50A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垃圾</w:t>
            </w:r>
          </w:p>
          <w:p w14:paraId="0B4B4CE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清运</w:t>
            </w:r>
          </w:p>
        </w:tc>
        <w:tc>
          <w:tcPr>
            <w:tcW w:w="3750" w:type="dxa"/>
            <w:tcBorders>
              <w:top w:val="single" w:color="auto" w:sz="4" w:space="0"/>
              <w:left w:val="single" w:color="auto" w:sz="4" w:space="0"/>
              <w:bottom w:val="single" w:color="auto" w:sz="4" w:space="0"/>
              <w:right w:val="single" w:color="auto" w:sz="4" w:space="0"/>
            </w:tcBorders>
            <w:noWrap w:val="0"/>
            <w:vAlign w:val="center"/>
          </w:tcPr>
          <w:p w14:paraId="7932305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1.</w:t>
            </w:r>
            <w:r>
              <w:rPr>
                <w:rFonts w:hint="eastAsia" w:ascii="宋体" w:hAnsi="宋体" w:eastAsia="宋体" w:cs="宋体"/>
                <w:sz w:val="24"/>
                <w:szCs w:val="24"/>
                <w:lang w:val="en-US" w:eastAsia="zh-CN"/>
              </w:rPr>
              <w:t>根据清运次数及清运时间要求</w:t>
            </w:r>
            <w:r>
              <w:rPr>
                <w:rFonts w:hint="eastAsia" w:ascii="宋体" w:hAnsi="宋体" w:eastAsia="宋体" w:cs="宋体"/>
                <w:color w:val="000000"/>
                <w:kern w:val="2"/>
                <w:sz w:val="24"/>
                <w:szCs w:val="24"/>
                <w:lang w:val="en-US" w:eastAsia="zh-CN" w:bidi="ar"/>
              </w:rPr>
              <w:t>,垃圾收集必须做到日产日清，按时清运，不得偷倒、乱倒，否则，每发现一次扣1分</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14:paraId="3CCC96F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firstLine="0" w:firstLineChars="0"/>
              <w:jc w:val="center"/>
              <w:textAlignment w:val="auto"/>
              <w:outlineLvl w:val="9"/>
              <w:rPr>
                <w:rFonts w:hint="default" w:ascii="宋体" w:hAnsi="宋体" w:eastAsia="宋体" w:cs="宋体"/>
                <w:color w:val="000000"/>
                <w:kern w:val="2"/>
                <w:sz w:val="24"/>
                <w:szCs w:val="24"/>
                <w:lang w:val="en-US"/>
              </w:rPr>
            </w:pPr>
            <w:r>
              <w:rPr>
                <w:rFonts w:hint="eastAsia" w:ascii="宋体" w:hAnsi="宋体" w:eastAsia="宋体" w:cs="宋体"/>
                <w:color w:val="000000"/>
                <w:kern w:val="2"/>
                <w:sz w:val="24"/>
                <w:szCs w:val="24"/>
                <w:lang w:val="en-US" w:eastAsia="zh-CN" w:bidi="ar"/>
              </w:rPr>
              <w:t>9</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75E59B6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193911F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6C0F68C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0A3D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4" w:type="dxa"/>
            <w:vMerge w:val="continue"/>
            <w:tcBorders>
              <w:left w:val="single" w:color="auto" w:sz="4" w:space="0"/>
              <w:right w:val="single" w:color="auto" w:sz="4" w:space="0"/>
            </w:tcBorders>
            <w:noWrap w:val="0"/>
            <w:vAlign w:val="center"/>
          </w:tcPr>
          <w:p w14:paraId="32B482D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宋体" w:hAnsi="宋体" w:eastAsia="宋体" w:cs="宋体"/>
                <w:color w:val="000000"/>
                <w:kern w:val="2"/>
                <w:sz w:val="24"/>
                <w:szCs w:val="24"/>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337F1FE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2.垃圾清运不及时，或漏清每次扣0.5分；若因清运不及时导致垃圾积压并未及时处理的，每发现一次扣1分</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14:paraId="1CD3BA0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7</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35F4868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28B41FD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21D06BF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7CB6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4" w:type="dxa"/>
            <w:vMerge w:val="continue"/>
            <w:tcBorders>
              <w:left w:val="single" w:color="auto" w:sz="4" w:space="0"/>
              <w:right w:val="single" w:color="auto" w:sz="4" w:space="0"/>
            </w:tcBorders>
            <w:noWrap w:val="0"/>
            <w:vAlign w:val="center"/>
          </w:tcPr>
          <w:p w14:paraId="685E792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2002108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3.装车过程:垃圾装车时(垃圾桶的上落)须注意安全，如有垃圾倒出，须及时清理，否则扣1分</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14:paraId="204F88A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8</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084B160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1927931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73F2868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788F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4" w:type="dxa"/>
            <w:vMerge w:val="continue"/>
            <w:tcBorders>
              <w:left w:val="single" w:color="auto" w:sz="4" w:space="0"/>
              <w:right w:val="single" w:color="auto" w:sz="4" w:space="0"/>
            </w:tcBorders>
            <w:noWrap w:val="0"/>
            <w:vAlign w:val="center"/>
          </w:tcPr>
          <w:p w14:paraId="03B5523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sz w:val="24"/>
                <w:szCs w:val="24"/>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7C19615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4.运输过程</w:t>
            </w:r>
            <w:r>
              <w:rPr>
                <w:rFonts w:hint="eastAsia" w:ascii="宋体" w:hAnsi="宋体" w:eastAsia="宋体" w:cs="宋体"/>
                <w:color w:val="000000"/>
                <w:kern w:val="2"/>
                <w:sz w:val="24"/>
                <w:szCs w:val="24"/>
                <w:lang w:eastAsia="zh-CN"/>
              </w:rPr>
              <w:t>：</w:t>
            </w:r>
            <w:r>
              <w:rPr>
                <w:rFonts w:hint="eastAsia" w:ascii="宋体" w:hAnsi="宋体" w:eastAsia="宋体" w:cs="宋体"/>
                <w:color w:val="000000"/>
                <w:kern w:val="2"/>
                <w:sz w:val="24"/>
                <w:szCs w:val="24"/>
              </w:rPr>
              <w:t>垃圾不得漏</w:t>
            </w:r>
            <w:r>
              <w:rPr>
                <w:rFonts w:hint="eastAsia" w:ascii="宋体" w:hAnsi="宋体" w:eastAsia="宋体" w:cs="宋体"/>
                <w:color w:val="000000"/>
                <w:kern w:val="2"/>
                <w:sz w:val="24"/>
                <w:szCs w:val="24"/>
                <w:lang w:eastAsia="zh-CN"/>
              </w:rPr>
              <w:t>洒</w:t>
            </w:r>
            <w:r>
              <w:rPr>
                <w:rFonts w:hint="eastAsia" w:ascii="宋体" w:hAnsi="宋体" w:eastAsia="宋体" w:cs="宋体"/>
                <w:color w:val="000000"/>
                <w:kern w:val="2"/>
                <w:sz w:val="24"/>
                <w:szCs w:val="24"/>
              </w:rPr>
              <w:t>、污染道路，否</w:t>
            </w:r>
            <w:r>
              <w:rPr>
                <w:rFonts w:hint="eastAsia" w:ascii="宋体" w:hAnsi="宋体" w:eastAsia="宋体" w:cs="宋体"/>
                <w:color w:val="000000"/>
                <w:kern w:val="2"/>
                <w:sz w:val="24"/>
                <w:szCs w:val="24"/>
                <w:lang w:eastAsia="zh-CN"/>
              </w:rPr>
              <w:t>则</w:t>
            </w:r>
            <w:r>
              <w:rPr>
                <w:rFonts w:hint="eastAsia" w:ascii="宋体" w:hAnsi="宋体" w:eastAsia="宋体" w:cs="宋体"/>
                <w:color w:val="000000"/>
                <w:kern w:val="2"/>
                <w:sz w:val="24"/>
                <w:szCs w:val="24"/>
              </w:rPr>
              <w:t>，每发现一次扣1分</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14:paraId="3154026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7</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14E4494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28D634F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0353962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566F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4" w:type="dxa"/>
            <w:vMerge w:val="continue"/>
            <w:tcBorders>
              <w:left w:val="single" w:color="auto" w:sz="4" w:space="0"/>
              <w:right w:val="single" w:color="auto" w:sz="4" w:space="0"/>
            </w:tcBorders>
            <w:noWrap w:val="0"/>
            <w:vAlign w:val="center"/>
          </w:tcPr>
          <w:p w14:paraId="46B41E0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sz w:val="24"/>
                <w:szCs w:val="24"/>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7627375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5.卸车过程:遵守垃圾压缩站规章制度，服从垃圾压缩站工作人员安排，配合好垃圾压缩站的工作，否则扣1分</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14:paraId="471370B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7</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6346C23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4CB7FE9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24B6A7F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53EE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4" w:type="dxa"/>
            <w:vMerge w:val="continue"/>
            <w:tcBorders>
              <w:left w:val="single" w:color="auto" w:sz="4" w:space="0"/>
              <w:right w:val="single" w:color="auto" w:sz="4" w:space="0"/>
            </w:tcBorders>
            <w:noWrap w:val="0"/>
            <w:vAlign w:val="center"/>
          </w:tcPr>
          <w:p w14:paraId="33F81B8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sz w:val="24"/>
                <w:szCs w:val="24"/>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562CDD4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6.积极配合采购人落实并服从采购人安排,做好</w:t>
            </w:r>
            <w:r>
              <w:rPr>
                <w:rFonts w:hint="eastAsia" w:ascii="宋体" w:hAnsi="宋体" w:eastAsia="宋体" w:cs="宋体"/>
                <w:color w:val="000000"/>
                <w:kern w:val="2"/>
                <w:sz w:val="24"/>
                <w:szCs w:val="24"/>
                <w:lang w:eastAsia="zh-CN"/>
              </w:rPr>
              <w:t>小区</w:t>
            </w:r>
            <w:r>
              <w:rPr>
                <w:rFonts w:hint="eastAsia" w:ascii="宋体" w:hAnsi="宋体" w:eastAsia="宋体" w:cs="宋体"/>
                <w:color w:val="000000"/>
                <w:kern w:val="2"/>
                <w:sz w:val="24"/>
                <w:szCs w:val="24"/>
              </w:rPr>
              <w:t>的垃圾清运工作，否</w:t>
            </w:r>
            <w:r>
              <w:rPr>
                <w:rFonts w:hint="eastAsia" w:ascii="宋体" w:hAnsi="宋体" w:eastAsia="宋体" w:cs="宋体"/>
                <w:color w:val="000000"/>
                <w:kern w:val="2"/>
                <w:sz w:val="24"/>
                <w:szCs w:val="24"/>
                <w:lang w:eastAsia="zh-CN"/>
              </w:rPr>
              <w:t>则</w:t>
            </w:r>
            <w:r>
              <w:rPr>
                <w:rFonts w:hint="eastAsia" w:ascii="宋体" w:hAnsi="宋体" w:eastAsia="宋体" w:cs="宋体"/>
                <w:color w:val="000000"/>
                <w:kern w:val="2"/>
                <w:sz w:val="24"/>
                <w:szCs w:val="24"/>
              </w:rPr>
              <w:t>扣</w:t>
            </w:r>
            <w:r>
              <w:rPr>
                <w:rFonts w:hint="eastAsia" w:ascii="宋体" w:hAnsi="宋体" w:eastAsia="宋体" w:cs="宋体"/>
                <w:color w:val="000000"/>
                <w:kern w:val="2"/>
                <w:sz w:val="24"/>
                <w:szCs w:val="24"/>
                <w:lang w:val="en-US" w:eastAsia="zh-CN"/>
              </w:rPr>
              <w:t>1</w:t>
            </w:r>
            <w:r>
              <w:rPr>
                <w:rFonts w:hint="eastAsia" w:ascii="宋体" w:hAnsi="宋体" w:eastAsia="宋体" w:cs="宋体"/>
                <w:color w:val="000000"/>
                <w:kern w:val="2"/>
                <w:sz w:val="24"/>
                <w:szCs w:val="24"/>
              </w:rPr>
              <w:t>分</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14:paraId="25EF799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7</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68B3688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1B1CA78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65E75BA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605E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4" w:type="dxa"/>
            <w:vMerge w:val="continue"/>
            <w:tcBorders>
              <w:left w:val="single" w:color="auto" w:sz="4" w:space="0"/>
              <w:right w:val="single" w:color="auto" w:sz="4" w:space="0"/>
            </w:tcBorders>
            <w:noWrap w:val="0"/>
            <w:vAlign w:val="center"/>
          </w:tcPr>
          <w:p w14:paraId="699074D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3B9A61F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7.车辆技术指标必须满足垃圾压缩站收运设施正常使用的要求，车辆不得无证驾驶，否</w:t>
            </w:r>
            <w:r>
              <w:rPr>
                <w:rFonts w:hint="eastAsia" w:ascii="宋体" w:hAnsi="宋体" w:eastAsia="宋体" w:cs="宋体"/>
                <w:sz w:val="24"/>
                <w:szCs w:val="24"/>
                <w:lang w:eastAsia="zh-CN"/>
              </w:rPr>
              <w:t>则</w:t>
            </w:r>
            <w:r>
              <w:rPr>
                <w:rFonts w:hint="eastAsia" w:ascii="宋体" w:hAnsi="宋体" w:eastAsia="宋体" w:cs="宋体"/>
                <w:sz w:val="24"/>
                <w:szCs w:val="24"/>
              </w:rPr>
              <w:t>扣</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14:paraId="20071FD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8</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3213CB7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63CDC03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2041B52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5562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4" w:type="dxa"/>
            <w:vMerge w:val="continue"/>
            <w:tcBorders>
              <w:left w:val="single" w:color="auto" w:sz="4" w:space="0"/>
              <w:right w:val="single" w:color="auto" w:sz="4" w:space="0"/>
            </w:tcBorders>
            <w:noWrap w:val="0"/>
            <w:vAlign w:val="center"/>
          </w:tcPr>
          <w:p w14:paraId="361588D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sz w:val="24"/>
                <w:szCs w:val="24"/>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6306733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8.车辆性能良好，号牌清晰、车容车貌整洁美观，否</w:t>
            </w:r>
            <w:r>
              <w:rPr>
                <w:rFonts w:hint="eastAsia" w:ascii="宋体" w:hAnsi="宋体" w:eastAsia="宋体" w:cs="宋体"/>
                <w:color w:val="000000"/>
                <w:kern w:val="2"/>
                <w:sz w:val="24"/>
                <w:szCs w:val="24"/>
                <w:lang w:eastAsia="zh-CN"/>
              </w:rPr>
              <w:t>则</w:t>
            </w:r>
            <w:r>
              <w:rPr>
                <w:rFonts w:hint="eastAsia" w:ascii="宋体" w:hAnsi="宋体" w:eastAsia="宋体" w:cs="宋体"/>
                <w:color w:val="000000"/>
                <w:kern w:val="2"/>
                <w:sz w:val="24"/>
                <w:szCs w:val="24"/>
              </w:rPr>
              <w:t>扣</w:t>
            </w:r>
            <w:r>
              <w:rPr>
                <w:rFonts w:hint="eastAsia" w:ascii="宋体" w:hAnsi="宋体" w:eastAsia="宋体" w:cs="宋体"/>
                <w:color w:val="000000"/>
                <w:kern w:val="2"/>
                <w:sz w:val="24"/>
                <w:szCs w:val="24"/>
                <w:lang w:val="en-US" w:eastAsia="zh-CN"/>
              </w:rPr>
              <w:t>1</w:t>
            </w:r>
            <w:r>
              <w:rPr>
                <w:rFonts w:hint="eastAsia" w:ascii="宋体" w:hAnsi="宋体" w:eastAsia="宋体" w:cs="宋体"/>
                <w:color w:val="000000"/>
                <w:kern w:val="2"/>
                <w:sz w:val="24"/>
                <w:szCs w:val="24"/>
              </w:rPr>
              <w:t>分</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14:paraId="7C31876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6</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54CF281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5623497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4297D06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0A57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4" w:type="dxa"/>
            <w:vMerge w:val="continue"/>
            <w:tcBorders>
              <w:left w:val="single" w:color="auto" w:sz="4" w:space="0"/>
              <w:right w:val="single" w:color="auto" w:sz="4" w:space="0"/>
            </w:tcBorders>
            <w:noWrap w:val="0"/>
            <w:vAlign w:val="center"/>
          </w:tcPr>
          <w:p w14:paraId="250D14D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sz w:val="24"/>
                <w:szCs w:val="24"/>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5B50E60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宋体" w:hAnsi="宋体" w:eastAsia="宋体" w:cs="宋体"/>
                <w:color w:val="000000"/>
                <w:kern w:val="2"/>
                <w:sz w:val="24"/>
                <w:szCs w:val="24"/>
                <w:lang w:val="en-US"/>
              </w:rPr>
            </w:pPr>
            <w:r>
              <w:rPr>
                <w:rFonts w:hint="eastAsia" w:ascii="宋体" w:hAnsi="宋体" w:eastAsia="宋体" w:cs="宋体"/>
                <w:color w:val="000000"/>
                <w:kern w:val="2"/>
                <w:sz w:val="24"/>
                <w:szCs w:val="24"/>
                <w:lang w:val="en-US"/>
              </w:rPr>
              <w:t>9.装运完毕后对散落在地上的垃圾要清扫干净，发现一次，扣</w:t>
            </w:r>
            <w:r>
              <w:rPr>
                <w:rFonts w:hint="eastAsia" w:ascii="宋体" w:hAnsi="宋体" w:eastAsia="宋体" w:cs="宋体"/>
                <w:color w:val="000000"/>
                <w:kern w:val="2"/>
                <w:sz w:val="24"/>
                <w:szCs w:val="24"/>
                <w:lang w:val="en-US" w:eastAsia="zh-CN"/>
              </w:rPr>
              <w:t>1</w:t>
            </w:r>
            <w:r>
              <w:rPr>
                <w:rFonts w:hint="eastAsia" w:ascii="宋体" w:hAnsi="宋体" w:eastAsia="宋体" w:cs="宋体"/>
                <w:color w:val="000000"/>
                <w:kern w:val="2"/>
                <w:sz w:val="24"/>
                <w:szCs w:val="24"/>
                <w:lang w:val="en-US"/>
              </w:rPr>
              <w:t>分</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14:paraId="7766220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7</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7916FB2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17E1D11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44B6D69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5F47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4" w:type="dxa"/>
            <w:vMerge w:val="continue"/>
            <w:tcBorders>
              <w:left w:val="single" w:color="auto" w:sz="4" w:space="0"/>
              <w:right w:val="single" w:color="auto" w:sz="4" w:space="0"/>
            </w:tcBorders>
            <w:noWrap w:val="0"/>
            <w:vAlign w:val="center"/>
          </w:tcPr>
          <w:p w14:paraId="299B507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sz w:val="24"/>
                <w:szCs w:val="24"/>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5965179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10.</w:t>
            </w:r>
            <w:r>
              <w:rPr>
                <w:rFonts w:hint="eastAsia" w:ascii="宋体" w:hAnsi="宋体" w:eastAsia="宋体" w:cs="宋体"/>
                <w:color w:val="000000"/>
                <w:kern w:val="2"/>
                <w:sz w:val="24"/>
                <w:szCs w:val="24"/>
                <w:lang w:eastAsia="zh-CN"/>
              </w:rPr>
              <w:t>一旦</w:t>
            </w:r>
            <w:r>
              <w:rPr>
                <w:rFonts w:hint="eastAsia" w:ascii="宋体" w:hAnsi="宋体" w:eastAsia="宋体" w:cs="宋体"/>
                <w:color w:val="000000"/>
                <w:kern w:val="2"/>
                <w:sz w:val="24"/>
                <w:szCs w:val="24"/>
              </w:rPr>
              <w:t>接到客户投诉，证实属于无故不装或少装的每次扣</w:t>
            </w:r>
            <w:r>
              <w:rPr>
                <w:rFonts w:hint="eastAsia" w:ascii="宋体" w:hAnsi="宋体" w:eastAsia="宋体" w:cs="宋体"/>
                <w:color w:val="000000"/>
                <w:kern w:val="2"/>
                <w:sz w:val="24"/>
                <w:szCs w:val="24"/>
                <w:lang w:eastAsia="zh-CN"/>
              </w:rPr>
              <w:t>1</w:t>
            </w:r>
            <w:r>
              <w:rPr>
                <w:rFonts w:hint="eastAsia" w:ascii="宋体" w:hAnsi="宋体" w:eastAsia="宋体" w:cs="宋体"/>
                <w:color w:val="000000"/>
                <w:kern w:val="2"/>
                <w:sz w:val="24"/>
                <w:szCs w:val="24"/>
              </w:rPr>
              <w:t>分;</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14:paraId="62FB573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7</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6A79E59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1D67E5C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3091E0D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66B0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4" w:type="dxa"/>
            <w:vMerge w:val="continue"/>
            <w:tcBorders>
              <w:left w:val="single" w:color="auto" w:sz="4" w:space="0"/>
              <w:bottom w:val="single" w:color="auto" w:sz="4" w:space="0"/>
              <w:right w:val="single" w:color="auto" w:sz="4" w:space="0"/>
            </w:tcBorders>
            <w:noWrap w:val="0"/>
            <w:vAlign w:val="center"/>
          </w:tcPr>
          <w:p w14:paraId="055DDEC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4E6420E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SA"/>
              </w:rPr>
              <w:t>11.</w:t>
            </w:r>
            <w:r>
              <w:rPr>
                <w:rFonts w:hint="eastAsia" w:ascii="宋体" w:hAnsi="宋体" w:eastAsia="宋体" w:cs="宋体"/>
                <w:color w:val="000000"/>
                <w:kern w:val="2"/>
                <w:sz w:val="24"/>
                <w:szCs w:val="24"/>
              </w:rPr>
              <w:t>垃圾</w:t>
            </w:r>
            <w:r>
              <w:rPr>
                <w:rFonts w:hint="eastAsia" w:ascii="宋体" w:hAnsi="宋体" w:eastAsia="宋体" w:cs="宋体"/>
                <w:color w:val="000000"/>
                <w:kern w:val="2"/>
                <w:sz w:val="24"/>
                <w:szCs w:val="24"/>
                <w:lang w:eastAsia="zh-CN"/>
              </w:rPr>
              <w:t>分类亭</w:t>
            </w:r>
            <w:r>
              <w:rPr>
                <w:rFonts w:hint="eastAsia" w:ascii="宋体" w:hAnsi="宋体" w:eastAsia="宋体" w:cs="宋体"/>
                <w:color w:val="000000"/>
                <w:kern w:val="2"/>
                <w:sz w:val="24"/>
                <w:szCs w:val="24"/>
              </w:rPr>
              <w:t>发现有积水，</w:t>
            </w:r>
            <w:r>
              <w:rPr>
                <w:rFonts w:hint="eastAsia" w:ascii="宋体" w:hAnsi="宋体" w:eastAsia="宋体" w:cs="宋体"/>
                <w:color w:val="000000"/>
                <w:kern w:val="2"/>
                <w:sz w:val="24"/>
                <w:szCs w:val="24"/>
                <w:lang w:eastAsia="zh-CN"/>
              </w:rPr>
              <w:t>亭</w:t>
            </w:r>
            <w:r>
              <w:rPr>
                <w:rFonts w:hint="eastAsia" w:ascii="宋体" w:hAnsi="宋体" w:eastAsia="宋体" w:cs="宋体"/>
                <w:color w:val="000000"/>
                <w:kern w:val="2"/>
                <w:sz w:val="24"/>
                <w:szCs w:val="24"/>
              </w:rPr>
              <w:t>内工具摆放不整齐，</w:t>
            </w:r>
            <w:r>
              <w:rPr>
                <w:rFonts w:hint="eastAsia" w:ascii="宋体" w:hAnsi="宋体" w:eastAsia="宋体" w:cs="宋体"/>
                <w:color w:val="000000"/>
                <w:kern w:val="2"/>
                <w:sz w:val="24"/>
                <w:szCs w:val="24"/>
                <w:lang w:eastAsia="zh-CN"/>
              </w:rPr>
              <w:t>分类亭</w:t>
            </w:r>
            <w:r>
              <w:rPr>
                <w:rFonts w:hint="eastAsia" w:ascii="宋体" w:hAnsi="宋体" w:eastAsia="宋体" w:cs="宋体"/>
                <w:color w:val="000000"/>
                <w:kern w:val="2"/>
                <w:sz w:val="24"/>
                <w:szCs w:val="24"/>
              </w:rPr>
              <w:t>周边无清</w:t>
            </w:r>
          </w:p>
          <w:p w14:paraId="028A6AF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right="0" w:rightChars="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扫的每次扣</w:t>
            </w:r>
            <w:r>
              <w:rPr>
                <w:rFonts w:hint="eastAsia" w:ascii="宋体" w:hAnsi="宋体" w:eastAsia="宋体" w:cs="宋体"/>
                <w:color w:val="000000"/>
                <w:kern w:val="2"/>
                <w:sz w:val="24"/>
                <w:szCs w:val="24"/>
                <w:lang w:eastAsia="zh-CN"/>
              </w:rPr>
              <w:t>1分；</w:t>
            </w:r>
            <w:r>
              <w:rPr>
                <w:rFonts w:hint="eastAsia" w:ascii="宋体" w:hAnsi="宋体" w:eastAsia="宋体" w:cs="宋体"/>
                <w:color w:val="000000"/>
                <w:kern w:val="2"/>
                <w:sz w:val="24"/>
                <w:szCs w:val="24"/>
              </w:rPr>
              <w:t>垃圾车无清洗，每次扣0.</w:t>
            </w:r>
            <w:r>
              <w:rPr>
                <w:rFonts w:hint="eastAsia" w:ascii="宋体" w:hAnsi="宋体" w:eastAsia="宋体" w:cs="宋体"/>
                <w:color w:val="000000"/>
                <w:kern w:val="2"/>
                <w:sz w:val="24"/>
                <w:szCs w:val="24"/>
                <w:lang w:val="en-US" w:eastAsia="zh-CN"/>
              </w:rPr>
              <w:t>5</w:t>
            </w:r>
            <w:r>
              <w:rPr>
                <w:rFonts w:hint="eastAsia" w:ascii="宋体" w:hAnsi="宋体" w:eastAsia="宋体" w:cs="宋体"/>
                <w:color w:val="000000"/>
                <w:kern w:val="2"/>
                <w:sz w:val="24"/>
                <w:szCs w:val="24"/>
              </w:rPr>
              <w:t>分</w:t>
            </w:r>
            <w:r>
              <w:rPr>
                <w:rFonts w:hint="eastAsia" w:ascii="宋体" w:hAnsi="宋体" w:eastAsia="宋体" w:cs="宋体"/>
                <w:color w:val="000000"/>
                <w:kern w:val="2"/>
                <w:sz w:val="24"/>
                <w:szCs w:val="24"/>
                <w:lang w:eastAsia="zh-CN"/>
              </w:rPr>
              <w:t>；</w:t>
            </w:r>
            <w:r>
              <w:rPr>
                <w:rFonts w:hint="eastAsia" w:ascii="宋体" w:hAnsi="宋体" w:eastAsia="宋体" w:cs="宋体"/>
                <w:color w:val="000000"/>
                <w:kern w:val="2"/>
                <w:sz w:val="24"/>
                <w:szCs w:val="24"/>
              </w:rPr>
              <w:t>当月发现两次以上扣</w:t>
            </w:r>
            <w:r>
              <w:rPr>
                <w:rFonts w:hint="eastAsia" w:ascii="宋体" w:hAnsi="宋体" w:eastAsia="宋体" w:cs="宋体"/>
                <w:color w:val="000000"/>
                <w:kern w:val="2"/>
                <w:sz w:val="24"/>
                <w:szCs w:val="24"/>
                <w:lang w:val="en-US" w:eastAsia="zh-CN"/>
              </w:rPr>
              <w:t>1</w:t>
            </w:r>
            <w:r>
              <w:rPr>
                <w:rFonts w:hint="eastAsia" w:ascii="宋体" w:hAnsi="宋体" w:eastAsia="宋体" w:cs="宋体"/>
                <w:color w:val="000000"/>
                <w:kern w:val="2"/>
                <w:sz w:val="24"/>
                <w:szCs w:val="24"/>
              </w:rPr>
              <w:t>分</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14:paraId="1E1FBCD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8</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1554360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2AF2F7E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2BDC199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23C9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4" w:type="dxa"/>
            <w:vMerge w:val="restart"/>
            <w:tcBorders>
              <w:top w:val="nil"/>
              <w:left w:val="single" w:color="auto" w:sz="4" w:space="0"/>
              <w:right w:val="single" w:color="auto" w:sz="4" w:space="0"/>
            </w:tcBorders>
            <w:noWrap w:val="0"/>
            <w:vAlign w:val="center"/>
          </w:tcPr>
          <w:p w14:paraId="006C752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其他</w:t>
            </w:r>
          </w:p>
        </w:tc>
        <w:tc>
          <w:tcPr>
            <w:tcW w:w="3750" w:type="dxa"/>
            <w:tcBorders>
              <w:top w:val="single" w:color="auto" w:sz="4" w:space="0"/>
              <w:left w:val="single" w:color="auto" w:sz="4" w:space="0"/>
              <w:bottom w:val="single" w:color="auto" w:sz="4" w:space="0"/>
              <w:right w:val="single" w:color="auto" w:sz="4" w:space="0"/>
            </w:tcBorders>
            <w:noWrap w:val="0"/>
            <w:vAlign w:val="center"/>
          </w:tcPr>
          <w:p w14:paraId="36CDF50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12.</w:t>
            </w:r>
            <w:r>
              <w:rPr>
                <w:rFonts w:hint="eastAsia" w:ascii="宋体" w:hAnsi="宋体" w:eastAsia="宋体" w:cs="宋体"/>
                <w:color w:val="000000"/>
                <w:kern w:val="2"/>
                <w:sz w:val="24"/>
                <w:szCs w:val="24"/>
                <w:lang w:val="en-US" w:eastAsia="zh-CN"/>
              </w:rPr>
              <w:t>成交</w:t>
            </w:r>
            <w:r>
              <w:rPr>
                <w:rFonts w:hint="eastAsia" w:ascii="宋体" w:hAnsi="宋体" w:eastAsia="宋体" w:cs="宋体"/>
                <w:color w:val="000000"/>
                <w:kern w:val="2"/>
                <w:sz w:val="24"/>
                <w:szCs w:val="24"/>
                <w:lang w:eastAsia="zh-CN"/>
              </w:rPr>
              <w:t>人必须按合同要求雇用工作人员，报送采购人备案，如采购人检查发现成交人相应岗位用人不足，每缺少一名职工的每月扣</w:t>
            </w:r>
            <w:r>
              <w:rPr>
                <w:rFonts w:hint="eastAsia" w:ascii="宋体" w:hAnsi="宋体" w:eastAsia="宋体" w:cs="宋体"/>
                <w:color w:val="000000"/>
                <w:kern w:val="2"/>
                <w:sz w:val="24"/>
                <w:szCs w:val="24"/>
                <w:lang w:val="en-US" w:eastAsia="zh-CN"/>
              </w:rPr>
              <w:t>1</w:t>
            </w:r>
            <w:r>
              <w:rPr>
                <w:rFonts w:hint="eastAsia" w:ascii="宋体" w:hAnsi="宋体" w:eastAsia="宋体" w:cs="宋体"/>
                <w:color w:val="000000"/>
                <w:kern w:val="2"/>
                <w:sz w:val="24"/>
                <w:szCs w:val="24"/>
                <w:lang w:eastAsia="zh-CN"/>
              </w:rPr>
              <w:t>分</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14:paraId="0DF7D23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6</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6B28470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2974CEA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3459119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46EC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4" w:type="dxa"/>
            <w:vMerge w:val="continue"/>
            <w:tcBorders>
              <w:left w:val="single" w:color="auto" w:sz="4" w:space="0"/>
              <w:right w:val="single" w:color="auto" w:sz="4" w:space="0"/>
            </w:tcBorders>
            <w:noWrap w:val="0"/>
            <w:vAlign w:val="center"/>
          </w:tcPr>
          <w:p w14:paraId="183C807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sz w:val="24"/>
                <w:szCs w:val="24"/>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6CB9031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13.要对员工进行职业道德教育，工作中不得与居民及路人发生争吵，如无故与他人吵架的，经发现或接到投诉，每次扣</w:t>
            </w:r>
            <w:r>
              <w:rPr>
                <w:rFonts w:hint="eastAsia" w:ascii="宋体" w:hAnsi="宋体" w:eastAsia="宋体" w:cs="宋体"/>
                <w:color w:val="000000"/>
                <w:kern w:val="2"/>
                <w:sz w:val="24"/>
                <w:szCs w:val="24"/>
                <w:lang w:eastAsia="zh-CN"/>
              </w:rPr>
              <w:t>1</w:t>
            </w:r>
            <w:r>
              <w:rPr>
                <w:rFonts w:hint="eastAsia" w:ascii="宋体" w:hAnsi="宋体" w:eastAsia="宋体" w:cs="宋体"/>
                <w:color w:val="000000"/>
                <w:kern w:val="2"/>
                <w:sz w:val="24"/>
                <w:szCs w:val="24"/>
              </w:rPr>
              <w:t>分</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14:paraId="6B15C02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7</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5723AAC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636DFB9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3B87313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2828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4" w:type="dxa"/>
            <w:vMerge w:val="continue"/>
            <w:tcBorders>
              <w:left w:val="single" w:color="auto" w:sz="4" w:space="0"/>
              <w:bottom w:val="single" w:color="auto" w:sz="4" w:space="0"/>
              <w:right w:val="single" w:color="auto" w:sz="4" w:space="0"/>
            </w:tcBorders>
            <w:noWrap w:val="0"/>
            <w:vAlign w:val="center"/>
          </w:tcPr>
          <w:p w14:paraId="7892674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sz w:val="24"/>
                <w:szCs w:val="24"/>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74B81EF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14.教育司机和跟车工要文明服务，礼貌待人，遵守职业道德,提高他们的平安行车意识及职业道德规范，在工作中发生</w:t>
            </w:r>
            <w:r>
              <w:rPr>
                <w:rFonts w:hint="eastAsia" w:ascii="宋体" w:hAnsi="宋体" w:eastAsia="宋体" w:cs="宋体"/>
                <w:color w:val="000000"/>
                <w:kern w:val="2"/>
                <w:sz w:val="24"/>
                <w:szCs w:val="24"/>
                <w:lang w:eastAsia="zh-CN"/>
              </w:rPr>
              <w:t>与客服人员</w:t>
            </w:r>
            <w:r>
              <w:rPr>
                <w:rFonts w:hint="eastAsia" w:ascii="宋体" w:hAnsi="宋体" w:eastAsia="宋体" w:cs="宋体"/>
                <w:color w:val="000000"/>
                <w:kern w:val="2"/>
                <w:sz w:val="24"/>
                <w:szCs w:val="24"/>
              </w:rPr>
              <w:t>吵架、打架、盗拿</w:t>
            </w:r>
            <w:r>
              <w:rPr>
                <w:rFonts w:hint="eastAsia" w:ascii="宋体" w:hAnsi="宋体" w:eastAsia="宋体" w:cs="宋体"/>
                <w:color w:val="000000"/>
                <w:kern w:val="2"/>
                <w:sz w:val="24"/>
                <w:szCs w:val="24"/>
                <w:lang w:eastAsia="zh-CN"/>
              </w:rPr>
              <w:t>财产</w:t>
            </w:r>
            <w:r>
              <w:rPr>
                <w:rFonts w:hint="eastAsia" w:ascii="宋体" w:hAnsi="宋体" w:eastAsia="宋体" w:cs="宋体"/>
                <w:color w:val="000000"/>
                <w:kern w:val="2"/>
                <w:sz w:val="24"/>
                <w:szCs w:val="24"/>
              </w:rPr>
              <w:t>等现象的，经证实，每次扣</w:t>
            </w:r>
            <w:r>
              <w:rPr>
                <w:rFonts w:hint="eastAsia" w:ascii="宋体" w:hAnsi="宋体" w:eastAsia="宋体" w:cs="宋体"/>
                <w:color w:val="000000"/>
                <w:kern w:val="2"/>
                <w:sz w:val="24"/>
                <w:szCs w:val="24"/>
                <w:lang w:val="en-US" w:eastAsia="zh-CN"/>
              </w:rPr>
              <w:t>1</w:t>
            </w:r>
            <w:r>
              <w:rPr>
                <w:rFonts w:hint="eastAsia" w:ascii="宋体" w:hAnsi="宋体" w:eastAsia="宋体" w:cs="宋体"/>
                <w:color w:val="000000"/>
                <w:kern w:val="2"/>
                <w:sz w:val="24"/>
                <w:szCs w:val="24"/>
              </w:rPr>
              <w:t>分</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14:paraId="5D9AE2C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6</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124F143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407406A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4558535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251D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674" w:type="dxa"/>
            <w:gridSpan w:val="2"/>
            <w:tcBorders>
              <w:top w:val="single" w:color="auto" w:sz="4" w:space="0"/>
              <w:left w:val="single" w:color="auto" w:sz="4" w:space="0"/>
              <w:bottom w:val="single" w:color="auto" w:sz="4" w:space="0"/>
              <w:right w:val="single" w:color="auto" w:sz="4" w:space="0"/>
            </w:tcBorders>
            <w:noWrap w:val="0"/>
            <w:vAlign w:val="center"/>
          </w:tcPr>
          <w:p w14:paraId="0608531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合 计</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14:paraId="24BE572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100</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5E45919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3D2C835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23750F9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31C70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924" w:type="dxa"/>
            <w:vMerge w:val="restart"/>
            <w:tcBorders>
              <w:top w:val="single" w:color="auto" w:sz="4" w:space="0"/>
              <w:left w:val="single" w:color="auto" w:sz="4" w:space="0"/>
              <w:right w:val="single" w:color="auto" w:sz="4" w:space="0"/>
            </w:tcBorders>
            <w:noWrap w:val="0"/>
            <w:vAlign w:val="center"/>
          </w:tcPr>
          <w:p w14:paraId="43150AD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firstLine="0" w:firstLineChars="0"/>
              <w:jc w:val="center"/>
              <w:textAlignment w:val="auto"/>
              <w:outlineLvl w:val="9"/>
              <w:rPr>
                <w:rFonts w:hint="eastAsia" w:ascii="宋体" w:hAnsi="宋体" w:cs="宋体"/>
                <w:color w:val="000000"/>
                <w:kern w:val="2"/>
                <w:sz w:val="24"/>
                <w:szCs w:val="24"/>
                <w:lang w:val="en-US" w:eastAsia="zh-CN" w:bidi="ar"/>
              </w:rPr>
            </w:pPr>
            <w:r>
              <w:rPr>
                <w:rFonts w:hint="eastAsia" w:ascii="宋体" w:hAnsi="宋体" w:cs="宋体"/>
                <w:color w:val="000000"/>
                <w:kern w:val="2"/>
                <w:sz w:val="24"/>
                <w:szCs w:val="24"/>
                <w:lang w:val="en-US" w:eastAsia="zh-CN" w:bidi="ar"/>
              </w:rPr>
              <w:t>考核</w:t>
            </w:r>
          </w:p>
          <w:p w14:paraId="18A1CA3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firstLine="0" w:firstLine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意见</w:t>
            </w:r>
          </w:p>
        </w:tc>
        <w:tc>
          <w:tcPr>
            <w:tcW w:w="8828" w:type="dxa"/>
            <w:gridSpan w:val="6"/>
            <w:tcBorders>
              <w:top w:val="single" w:color="auto" w:sz="4" w:space="0"/>
              <w:left w:val="single" w:color="auto" w:sz="4" w:space="0"/>
              <w:bottom w:val="single" w:color="auto" w:sz="4" w:space="0"/>
              <w:right w:val="single" w:color="auto" w:sz="4" w:space="0"/>
            </w:tcBorders>
            <w:noWrap w:val="0"/>
            <w:vAlign w:val="center"/>
          </w:tcPr>
          <w:p w14:paraId="3302142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lang w:val="en-US" w:eastAsia="zh-CN" w:bidi="ar-SA"/>
              </w:rPr>
            </w:pPr>
          </w:p>
        </w:tc>
      </w:tr>
      <w:tr w14:paraId="3889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24" w:type="dxa"/>
            <w:vMerge w:val="continue"/>
            <w:tcBorders>
              <w:left w:val="single" w:color="auto" w:sz="4" w:space="0"/>
              <w:right w:val="single" w:color="auto" w:sz="4" w:space="0"/>
            </w:tcBorders>
            <w:noWrap w:val="0"/>
            <w:vAlign w:val="center"/>
          </w:tcPr>
          <w:p w14:paraId="07B6F0B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p>
        </w:tc>
        <w:tc>
          <w:tcPr>
            <w:tcW w:w="8828" w:type="dxa"/>
            <w:gridSpan w:val="6"/>
            <w:tcBorders>
              <w:top w:val="single" w:color="auto" w:sz="4" w:space="0"/>
              <w:left w:val="single" w:color="auto" w:sz="4" w:space="0"/>
              <w:bottom w:val="single" w:color="auto" w:sz="4" w:space="0"/>
              <w:right w:val="single" w:color="auto" w:sz="4" w:space="0"/>
            </w:tcBorders>
            <w:noWrap w:val="0"/>
            <w:vAlign w:val="center"/>
          </w:tcPr>
          <w:p w14:paraId="18A249C8">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业委会签字（盖章）：</w:t>
            </w:r>
          </w:p>
        </w:tc>
      </w:tr>
      <w:tr w14:paraId="1EEF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24" w:type="dxa"/>
            <w:vMerge w:val="continue"/>
            <w:tcBorders>
              <w:left w:val="single" w:color="auto" w:sz="4" w:space="0"/>
              <w:bottom w:val="single" w:color="auto" w:sz="4" w:space="0"/>
              <w:right w:val="single" w:color="auto" w:sz="4" w:space="0"/>
            </w:tcBorders>
            <w:noWrap w:val="0"/>
            <w:vAlign w:val="center"/>
          </w:tcPr>
          <w:p w14:paraId="3ACCCD7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p>
        </w:tc>
        <w:tc>
          <w:tcPr>
            <w:tcW w:w="4230" w:type="dxa"/>
            <w:gridSpan w:val="2"/>
            <w:tcBorders>
              <w:top w:val="single" w:color="auto" w:sz="4" w:space="0"/>
              <w:left w:val="single" w:color="auto" w:sz="4" w:space="0"/>
              <w:bottom w:val="single" w:color="auto" w:sz="4" w:space="0"/>
              <w:right w:val="nil"/>
            </w:tcBorders>
            <w:noWrap w:val="0"/>
            <w:vAlign w:val="center"/>
          </w:tcPr>
          <w:p w14:paraId="4332742E">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物业服务站                              </w:t>
            </w:r>
          </w:p>
          <w:p w14:paraId="13175407">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负责人：                                  </w:t>
            </w:r>
          </w:p>
        </w:tc>
        <w:tc>
          <w:tcPr>
            <w:tcW w:w="4598" w:type="dxa"/>
            <w:gridSpan w:val="4"/>
            <w:tcBorders>
              <w:top w:val="single" w:color="auto" w:sz="4" w:space="0"/>
              <w:left w:val="nil"/>
              <w:bottom w:val="single" w:color="auto" w:sz="4" w:space="0"/>
              <w:right w:val="single" w:color="auto" w:sz="4" w:space="0"/>
            </w:tcBorders>
            <w:noWrap w:val="0"/>
            <w:vAlign w:val="center"/>
          </w:tcPr>
          <w:p w14:paraId="58DEB594">
            <w:pPr>
              <w:keepNext w:val="0"/>
              <w:keepLines w:val="0"/>
              <w:pageBreakBefore w:val="0"/>
              <w:widowControl w:val="0"/>
              <w:kinsoku/>
              <w:wordWrap/>
              <w:overflowPunct/>
              <w:topLinePunct w:val="0"/>
              <w:autoSpaceDE/>
              <w:autoSpaceDN/>
              <w:bidi w:val="0"/>
              <w:adjustRightInd/>
              <w:snapToGrid/>
              <w:spacing w:beforeLines="0" w:afterLines="0" w:line="400" w:lineRule="exact"/>
              <w:ind w:right="0" w:rightChars="0"/>
              <w:jc w:val="left"/>
              <w:textAlignment w:val="auto"/>
              <w:outlineLvl w:val="9"/>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物业公司分管</w:t>
            </w:r>
          </w:p>
          <w:p w14:paraId="13D21652">
            <w:pPr>
              <w:pStyle w:val="2"/>
              <w:spacing w:before="0" w:after="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生活垃圾清运负责人：</w:t>
            </w:r>
          </w:p>
        </w:tc>
      </w:tr>
      <w:tr w14:paraId="7690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924" w:type="dxa"/>
            <w:vMerge w:val="restart"/>
            <w:tcBorders>
              <w:left w:val="single" w:color="auto" w:sz="4" w:space="0"/>
              <w:right w:val="single" w:color="auto" w:sz="4" w:space="0"/>
            </w:tcBorders>
            <w:noWrap w:val="0"/>
            <w:vAlign w:val="center"/>
          </w:tcPr>
          <w:p w14:paraId="4DA352B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乙方</w:t>
            </w:r>
          </w:p>
          <w:p w14:paraId="780216C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存在</w:t>
            </w:r>
          </w:p>
          <w:p w14:paraId="06C8987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问题</w:t>
            </w:r>
          </w:p>
          <w:p w14:paraId="1412145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整改 情况</w:t>
            </w:r>
          </w:p>
        </w:tc>
        <w:tc>
          <w:tcPr>
            <w:tcW w:w="8828" w:type="dxa"/>
            <w:gridSpan w:val="6"/>
            <w:tcBorders>
              <w:top w:val="single" w:color="auto" w:sz="4" w:space="0"/>
              <w:left w:val="single" w:color="auto" w:sz="4" w:space="0"/>
              <w:bottom w:val="single" w:color="auto" w:sz="4" w:space="0"/>
              <w:right w:val="single" w:color="auto" w:sz="4" w:space="0"/>
            </w:tcBorders>
            <w:noWrap w:val="0"/>
            <w:vAlign w:val="center"/>
          </w:tcPr>
          <w:p w14:paraId="7C26A664">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kern w:val="2"/>
                <w:sz w:val="24"/>
                <w:szCs w:val="24"/>
                <w:highlight w:val="none"/>
                <w:lang w:val="en-US" w:eastAsia="zh-CN" w:bidi="ar-SA"/>
              </w:rPr>
            </w:pPr>
          </w:p>
          <w:p w14:paraId="71862D7D">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p>
        </w:tc>
      </w:tr>
      <w:tr w14:paraId="1918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924" w:type="dxa"/>
            <w:vMerge w:val="continue"/>
            <w:tcBorders>
              <w:left w:val="single" w:color="auto" w:sz="4" w:space="0"/>
              <w:bottom w:val="single" w:color="auto" w:sz="4" w:space="0"/>
              <w:right w:val="single" w:color="auto" w:sz="4" w:space="0"/>
            </w:tcBorders>
            <w:noWrap w:val="0"/>
            <w:vAlign w:val="center"/>
          </w:tcPr>
          <w:p w14:paraId="746B9FA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000000"/>
                <w:kern w:val="2"/>
                <w:sz w:val="24"/>
                <w:szCs w:val="24"/>
                <w:lang w:val="en-US" w:eastAsia="zh-CN" w:bidi="ar-SA"/>
              </w:rPr>
            </w:pPr>
          </w:p>
        </w:tc>
        <w:tc>
          <w:tcPr>
            <w:tcW w:w="8828" w:type="dxa"/>
            <w:gridSpan w:val="6"/>
            <w:tcBorders>
              <w:top w:val="single" w:color="auto" w:sz="4" w:space="0"/>
              <w:left w:val="single" w:color="auto" w:sz="4" w:space="0"/>
              <w:bottom w:val="single" w:color="auto" w:sz="4" w:space="0"/>
              <w:right w:val="single" w:color="auto" w:sz="4" w:space="0"/>
            </w:tcBorders>
            <w:noWrap w:val="0"/>
            <w:vAlign w:val="center"/>
          </w:tcPr>
          <w:p w14:paraId="5F717EBF">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乙方负责人：</w:t>
            </w:r>
          </w:p>
        </w:tc>
      </w:tr>
    </w:tbl>
    <w:p w14:paraId="4BA7E9E5">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left="0" w:right="0" w:firstLine="241" w:firstLineChars="100"/>
        <w:jc w:val="both"/>
        <w:textAlignment w:val="auto"/>
        <w:outlineLvl w:val="9"/>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4.奖罚措施</w:t>
      </w:r>
    </w:p>
    <w:p w14:paraId="34EDAF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 xml:space="preserve">月得分=各小区每月服务得分之和÷小区个数，采购人根据成交人每月的考核分数支付相应比例的服务费。成交人每月得分分为优秀（90分以上）、合格（89分～80分）、基本合格（79分～75分）、不合格（75分以下），并给予相应奖惩。 </w:t>
      </w:r>
    </w:p>
    <w:p w14:paraId="1A3C8E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（1）对成交人的奖惩规定：</w:t>
      </w:r>
    </w:p>
    <w:p w14:paraId="6D82B4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服务费处罚规定，按照下列比例扣除：</w:t>
      </w:r>
    </w:p>
    <w:p w14:paraId="5549CC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①成交人月得分90分（含）以上为优秀，全额核拨当月服务费；</w:t>
      </w:r>
    </w:p>
    <w:p w14:paraId="6868BB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②成交人月得分89分～80分的，扣当月服务费3%的标准进行扣除；</w:t>
      </w:r>
    </w:p>
    <w:p w14:paraId="02B86A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③成交人月得分79分～75分的，扣当月服务费5%的标准进行扣除，同时对成交人发整改通知书通报批评；</w:t>
      </w:r>
    </w:p>
    <w:p w14:paraId="494935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④成交人月得分75分以下的扣当月服务费10%。</w:t>
      </w:r>
    </w:p>
    <w:p w14:paraId="05250B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（2）终止合同规定：有下列情形之一的，采购人有权随时终止合同，并没收履约保证金。</w:t>
      </w:r>
    </w:p>
    <w:p w14:paraId="08833D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①经考评，成交人</w:t>
      </w:r>
      <w:r>
        <w:rPr>
          <w:rFonts w:hint="eastAsia" w:ascii="宋体" w:hAnsi="宋体" w:eastAsia="宋体" w:cs="宋体"/>
          <w:b w:val="0"/>
          <w:bCs w:val="0"/>
          <w:color w:val="auto"/>
          <w:kern w:val="2"/>
          <w:sz w:val="24"/>
          <w:szCs w:val="24"/>
          <w:highlight w:val="none"/>
          <w:lang w:val="en-US" w:eastAsia="zh-CN" w:bidi="ar-SA"/>
        </w:rPr>
        <w:t>连续三个月考评得分低于85分或连续二个月考评得分低于75分，采购人有权单方解除合同，责令成交人退出。</w:t>
      </w:r>
    </w:p>
    <w:p w14:paraId="5541B0A7">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left="0" w:right="0" w:firstLine="0" w:firstLineChars="0"/>
        <w:jc w:val="both"/>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②如成交人聘任的生活垃圾清运人员一年内出现三次以上违背小区物业管理等行为，经查属实的。</w:t>
      </w:r>
    </w:p>
    <w:p w14:paraId="41096CE3">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left="0" w:right="0" w:firstLine="0" w:firstLineChars="0"/>
        <w:jc w:val="both"/>
        <w:textAlignment w:val="auto"/>
        <w:outlineLvl w:val="9"/>
        <w:rPr>
          <w:rFonts w:hint="eastAsia" w:ascii="宋体" w:hAnsi="宋体" w:eastAsia="微软雅黑" w:cs="Times New Roman"/>
          <w:b w:val="0"/>
          <w:bCs/>
          <w:color w:val="auto"/>
          <w:kern w:val="0"/>
          <w:sz w:val="24"/>
          <w:szCs w:val="24"/>
          <w:lang w:val="en-US" w:eastAsia="zh-CN" w:bidi="ar"/>
        </w:rPr>
      </w:pPr>
      <w:r>
        <w:rPr>
          <w:rFonts w:hint="eastAsia" w:ascii="宋体" w:hAnsi="宋体" w:eastAsia="宋体" w:cs="宋体"/>
          <w:color w:val="000000"/>
          <w:kern w:val="2"/>
          <w:sz w:val="24"/>
          <w:szCs w:val="24"/>
          <w:lang w:val="en-US" w:eastAsia="zh-CN" w:bidi="ar-SA"/>
        </w:rPr>
        <w:t>③成交人非法转包、分包或以其它任何形式转分包的。</w:t>
      </w:r>
    </w:p>
    <w:p w14:paraId="305AA5D6">
      <w:pPr>
        <w:pStyle w:val="12"/>
        <w:pageBreakBefore w:val="0"/>
        <w:kinsoku/>
        <w:wordWrap/>
        <w:topLinePunct w:val="0"/>
        <w:bidi w:val="0"/>
        <w:spacing w:line="440" w:lineRule="exact"/>
        <w:ind w:left="0" w:right="0" w:firstLine="482" w:firstLineChars="200"/>
        <w:jc w:val="both"/>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5.服务费最高限价：</w:t>
      </w:r>
    </w:p>
    <w:p w14:paraId="33537117">
      <w:pPr>
        <w:pageBreakBefore w:val="0"/>
        <w:kinsoku/>
        <w:wordWrap/>
        <w:topLinePunct w:val="0"/>
        <w:bidi w:val="0"/>
        <w:spacing w:line="440" w:lineRule="exact"/>
        <w:ind w:left="0" w:right="0" w:firstLine="480" w:firstLineChars="200"/>
        <w:jc w:val="both"/>
        <w:outlineLvl w:val="9"/>
        <w:rPr>
          <w:rFonts w:hint="eastAsia" w:ascii="宋体" w:hAnsi="宋体" w:eastAsia="宋体" w:cs="宋体"/>
          <w:b/>
          <w:bCs/>
          <w:color w:val="FF0000"/>
          <w:kern w:val="28"/>
          <w:sz w:val="24"/>
          <w:szCs w:val="24"/>
          <w:highlight w:val="none"/>
          <w:lang w:val="en-US" w:eastAsia="zh-CN" w:bidi="ar-SA"/>
        </w:rPr>
      </w:pPr>
      <w:r>
        <w:rPr>
          <w:rFonts w:hint="eastAsia" w:ascii="宋体" w:hAnsi="宋体" w:eastAsia="宋体" w:cs="宋体"/>
          <w:b w:val="0"/>
          <w:bCs w:val="0"/>
          <w:color w:val="auto"/>
          <w:kern w:val="28"/>
          <w:sz w:val="24"/>
          <w:szCs w:val="24"/>
          <w:lang w:val="en-US" w:eastAsia="zh-CN" w:bidi="ar-SA"/>
        </w:rPr>
        <w:t>1. 生活垃圾清运服务费：最高限价总价不高于</w:t>
      </w:r>
      <w:r>
        <w:rPr>
          <w:rFonts w:hint="eastAsia" w:ascii="宋体" w:hAnsi="宋体" w:eastAsia="宋体" w:cs="宋体"/>
          <w:b w:val="0"/>
          <w:bCs w:val="0"/>
          <w:color w:val="auto"/>
          <w:kern w:val="28"/>
          <w:sz w:val="24"/>
          <w:szCs w:val="24"/>
          <w:highlight w:val="none"/>
          <w:u w:val="single"/>
          <w:lang w:val="en-US" w:eastAsia="zh-CN" w:bidi="ar-SA"/>
        </w:rPr>
        <w:t xml:space="preserve">216000 </w:t>
      </w:r>
      <w:r>
        <w:rPr>
          <w:rFonts w:hint="eastAsia" w:ascii="宋体" w:hAnsi="宋体" w:eastAsia="宋体" w:cs="宋体"/>
          <w:b w:val="0"/>
          <w:bCs w:val="0"/>
          <w:color w:val="auto"/>
          <w:kern w:val="28"/>
          <w:sz w:val="24"/>
          <w:szCs w:val="24"/>
          <w:u w:val="single"/>
          <w:lang w:val="en-US" w:eastAsia="zh-CN" w:bidi="ar-SA"/>
        </w:rPr>
        <w:t>元/年、18000元/月（含税）</w:t>
      </w:r>
      <w:r>
        <w:rPr>
          <w:rFonts w:hint="eastAsia" w:ascii="宋体" w:hAnsi="宋体" w:eastAsia="宋体" w:cs="宋体"/>
          <w:b w:val="0"/>
          <w:bCs w:val="0"/>
          <w:color w:val="auto"/>
          <w:kern w:val="28"/>
          <w:sz w:val="24"/>
          <w:szCs w:val="24"/>
          <w:lang w:val="en-US" w:eastAsia="zh-CN" w:bidi="ar-SA"/>
        </w:rPr>
        <w:t>。</w:t>
      </w:r>
      <w:r>
        <w:rPr>
          <w:rFonts w:hint="eastAsia" w:ascii="宋体" w:hAnsi="宋体" w:eastAsia="宋体" w:cs="宋体"/>
          <w:b/>
          <w:bCs/>
          <w:color w:val="FF0000"/>
          <w:kern w:val="28"/>
          <w:sz w:val="24"/>
          <w:szCs w:val="24"/>
          <w:highlight w:val="none"/>
          <w:lang w:val="en-US" w:eastAsia="zh-CN" w:bidi="ar-SA"/>
        </w:rPr>
        <w:t>合同期内涉及新增（签订补充合同）或减少生活垃圾清运服务范围，合同价按实结算。</w:t>
      </w:r>
    </w:p>
    <w:p w14:paraId="6E05FCF5">
      <w:pPr>
        <w:pageBreakBefore w:val="0"/>
        <w:kinsoku/>
        <w:wordWrap/>
        <w:topLinePunct w:val="0"/>
        <w:bidi w:val="0"/>
        <w:spacing w:line="440" w:lineRule="exact"/>
        <w:ind w:left="0" w:right="0" w:firstLine="480" w:firstLineChars="200"/>
        <w:jc w:val="both"/>
        <w:outlineLvl w:val="9"/>
        <w:rPr>
          <w:rFonts w:hint="eastAsia" w:ascii="宋体" w:hAnsi="宋体" w:eastAsia="宋体" w:cs="宋体"/>
          <w:b w:val="0"/>
          <w:bCs w:val="0"/>
          <w:color w:val="auto"/>
          <w:kern w:val="28"/>
          <w:sz w:val="24"/>
          <w:szCs w:val="24"/>
          <w:lang w:val="en-US" w:eastAsia="zh-CN" w:bidi="ar-SA"/>
        </w:rPr>
      </w:pPr>
      <w:r>
        <w:rPr>
          <w:rFonts w:hint="eastAsia" w:ascii="宋体" w:hAnsi="宋体" w:eastAsia="宋体" w:cs="宋体"/>
          <w:b w:val="0"/>
          <w:bCs w:val="0"/>
          <w:color w:val="auto"/>
          <w:kern w:val="28"/>
          <w:sz w:val="24"/>
          <w:szCs w:val="24"/>
          <w:lang w:val="en-US" w:eastAsia="zh-CN" w:bidi="ar-SA"/>
        </w:rPr>
        <w:t>2. 本项目不集中组织现场踏勘，竞价人可根据</w:t>
      </w:r>
      <w:r>
        <w:rPr>
          <w:rFonts w:hint="eastAsia" w:ascii="宋体" w:hAnsi="宋体" w:cs="宋体"/>
          <w:b w:val="0"/>
          <w:bCs w:val="0"/>
          <w:color w:val="auto"/>
          <w:kern w:val="28"/>
          <w:sz w:val="24"/>
          <w:szCs w:val="24"/>
          <w:lang w:val="en-US" w:eastAsia="zh-CN" w:bidi="ar-SA"/>
        </w:rPr>
        <w:t>竞价</w:t>
      </w:r>
      <w:r>
        <w:rPr>
          <w:rFonts w:hint="eastAsia" w:ascii="宋体" w:hAnsi="宋体" w:eastAsia="宋体" w:cs="宋体"/>
          <w:b w:val="0"/>
          <w:bCs w:val="0"/>
          <w:color w:val="auto"/>
          <w:kern w:val="28"/>
          <w:sz w:val="24"/>
          <w:szCs w:val="24"/>
          <w:lang w:val="en-US" w:eastAsia="zh-CN" w:bidi="ar-SA"/>
        </w:rPr>
        <w:t>文件所提供的内容要求自行踏勘现场(相关责任由投标人自行承担)，竞价人对本次生活垃圾清运服务范围的现状应有充分认识，自行判断能够完成本项目的作业服务工作所需的费用。项目成交后，成交人不得以实际情况与现场不一致而要求采购人给予以补偿。</w:t>
      </w:r>
    </w:p>
    <w:p w14:paraId="7F9EFCB8">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b w:val="0"/>
          <w:bCs w:val="0"/>
          <w:color w:val="auto"/>
          <w:kern w:val="28"/>
          <w:sz w:val="24"/>
          <w:szCs w:val="24"/>
          <w:lang w:val="en-US" w:eastAsia="zh-CN" w:bidi="ar-SA"/>
        </w:rPr>
        <w:t>3.</w:t>
      </w:r>
      <w:r>
        <w:rPr>
          <w:rFonts w:hint="eastAsia" w:ascii="宋体" w:hAnsi="宋体" w:eastAsia="宋体" w:cs="宋体"/>
          <w:b w:val="0"/>
          <w:bCs w:val="0"/>
          <w:color w:val="auto"/>
          <w:kern w:val="28"/>
          <w:sz w:val="24"/>
          <w:szCs w:val="24"/>
          <w:u w:val="single"/>
          <w:lang w:val="en-US" w:eastAsia="zh-CN" w:bidi="ar-SA"/>
        </w:rPr>
        <w:t>本项目实行以生活垃圾清运</w:t>
      </w:r>
      <w:r>
        <w:rPr>
          <w:rFonts w:hint="eastAsia" w:ascii="宋体" w:hAnsi="宋体" w:eastAsia="宋体" w:cs="宋体"/>
          <w:b w:val="0"/>
          <w:bCs w:val="0"/>
          <w:color w:val="0000FF"/>
          <w:kern w:val="28"/>
          <w:sz w:val="24"/>
          <w:szCs w:val="24"/>
          <w:highlight w:val="none"/>
          <w:u w:val="single"/>
          <w:lang w:val="en-US" w:eastAsia="zh-CN" w:bidi="ar-SA"/>
        </w:rPr>
        <w:t>综合总价</w:t>
      </w:r>
      <w:r>
        <w:rPr>
          <w:rFonts w:hint="eastAsia" w:ascii="宋体" w:hAnsi="宋体" w:eastAsia="宋体" w:cs="宋体"/>
          <w:b w:val="0"/>
          <w:bCs w:val="0"/>
          <w:color w:val="auto"/>
          <w:kern w:val="28"/>
          <w:sz w:val="24"/>
          <w:szCs w:val="24"/>
          <w:u w:val="single"/>
          <w:lang w:val="en-US" w:eastAsia="zh-CN" w:bidi="ar-SA"/>
        </w:rPr>
        <w:t>为结算基础的总价包工包料制（承包费用包含内容：包工包料包安全风险全包的方式，即承包总费用中包含各种直接和间接费用，如服务人员的工资和教育福利费、服装费、各项社会医疗劳动保险、意外伤害保险项目、生活垃圾清运所有工具、机器、</w:t>
      </w:r>
      <w:r>
        <w:rPr>
          <w:rFonts w:hint="eastAsia" w:ascii="宋体" w:hAnsi="宋体" w:eastAsia="宋体" w:cs="宋体"/>
          <w:b w:val="0"/>
          <w:bCs w:val="0"/>
          <w:color w:val="0000FF"/>
          <w:kern w:val="28"/>
          <w:sz w:val="24"/>
          <w:szCs w:val="24"/>
          <w:u w:val="single"/>
          <w:lang w:val="en-US" w:eastAsia="zh-CN" w:bidi="ar-SA"/>
        </w:rPr>
        <w:t>保险</w:t>
      </w:r>
      <w:r>
        <w:rPr>
          <w:rFonts w:hint="eastAsia" w:ascii="宋体" w:hAnsi="宋体" w:eastAsia="宋体" w:cs="宋体"/>
          <w:b w:val="0"/>
          <w:bCs w:val="0"/>
          <w:color w:val="auto"/>
          <w:kern w:val="28"/>
          <w:sz w:val="24"/>
          <w:szCs w:val="24"/>
          <w:u w:val="single"/>
          <w:lang w:val="en-US" w:eastAsia="zh-CN" w:bidi="ar-SA"/>
        </w:rPr>
        <w:t>等等，以及在服务过程中所需的低值易耗品等所有均包含在承包费中）</w:t>
      </w:r>
      <w:r>
        <w:rPr>
          <w:rFonts w:hint="eastAsia" w:ascii="宋体" w:hAnsi="宋体" w:eastAsia="宋体" w:cs="宋体"/>
          <w:b w:val="0"/>
          <w:bCs w:val="0"/>
          <w:color w:val="auto"/>
          <w:kern w:val="28"/>
          <w:sz w:val="24"/>
          <w:szCs w:val="24"/>
          <w:lang w:val="en-US" w:eastAsia="zh-CN" w:bidi="ar-SA"/>
        </w:rPr>
        <w:t>。</w:t>
      </w:r>
    </w:p>
    <w:p w14:paraId="11844A6D">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outlineLvl w:val="9"/>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4.本项目报价包含成交人完成本项目及其他一切不可预见的费用，采购人不再另行支付其它费用。</w:t>
      </w:r>
    </w:p>
    <w:p w14:paraId="0F806BA3">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outlineLvl w:val="9"/>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5.除由于采购人需求变更外，成交人应承担本文件规定的所有费用和不可预见费用。</w:t>
      </w:r>
    </w:p>
    <w:p w14:paraId="5B030B4A">
      <w:pPr>
        <w:pageBreakBefore w:val="0"/>
        <w:numPr>
          <w:ilvl w:val="0"/>
          <w:numId w:val="0"/>
        </w:numPr>
        <w:kinsoku/>
        <w:wordWrap/>
        <w:topLinePunct w:val="0"/>
        <w:bidi w:val="0"/>
        <w:spacing w:line="440" w:lineRule="exact"/>
        <w:ind w:left="0" w:right="0" w:firstLine="482" w:firstLineChars="200"/>
        <w:jc w:val="both"/>
        <w:outlineLvl w:val="9"/>
        <w:rPr>
          <w:rFonts w:hint="eastAsia" w:ascii="宋体" w:hAnsi="宋体" w:eastAsia="宋体" w:cs="宋体"/>
          <w:b w:val="0"/>
          <w:bCs w:val="0"/>
          <w:color w:val="auto"/>
          <w:kern w:val="28"/>
          <w:sz w:val="24"/>
          <w:szCs w:val="24"/>
          <w:lang w:val="en-US" w:eastAsia="zh-CN" w:bidi="ar-SA"/>
        </w:rPr>
      </w:pPr>
      <w:r>
        <w:rPr>
          <w:rFonts w:hint="eastAsia" w:ascii="宋体" w:hAnsi="宋体" w:eastAsia="宋体" w:cs="宋体"/>
          <w:b/>
          <w:bCs/>
          <w:color w:val="auto"/>
          <w:kern w:val="28"/>
          <w:sz w:val="24"/>
          <w:szCs w:val="24"/>
          <w:lang w:val="en-US" w:eastAsia="zh-CN" w:bidi="ar-SA"/>
        </w:rPr>
        <w:t>6.服务期限：</w:t>
      </w:r>
      <w:r>
        <w:rPr>
          <w:rFonts w:hint="eastAsia" w:ascii="宋体" w:hAnsi="宋体" w:eastAsia="宋体" w:cs="宋体"/>
          <w:b/>
          <w:bCs/>
          <w:color w:val="FF0000"/>
          <w:kern w:val="28"/>
          <w:sz w:val="24"/>
          <w:szCs w:val="24"/>
          <w:u w:val="single"/>
          <w:lang w:val="en-US" w:eastAsia="zh-CN" w:bidi="ar-SA"/>
        </w:rPr>
        <w:t>壹</w:t>
      </w:r>
      <w:r>
        <w:rPr>
          <w:rFonts w:hint="eastAsia" w:ascii="宋体" w:hAnsi="宋体" w:eastAsia="宋体" w:cs="宋体"/>
          <w:b w:val="0"/>
          <w:bCs w:val="0"/>
          <w:color w:val="FF0000"/>
          <w:kern w:val="28"/>
          <w:sz w:val="24"/>
          <w:szCs w:val="24"/>
          <w:lang w:val="en-US" w:eastAsia="zh-CN" w:bidi="ar-SA"/>
        </w:rPr>
        <w:t>年</w:t>
      </w:r>
      <w:r>
        <w:rPr>
          <w:rFonts w:hint="eastAsia" w:ascii="宋体" w:hAnsi="宋体" w:eastAsia="宋体" w:cs="宋体"/>
          <w:b w:val="0"/>
          <w:bCs w:val="0"/>
          <w:color w:val="auto"/>
          <w:kern w:val="28"/>
          <w:sz w:val="24"/>
          <w:szCs w:val="24"/>
          <w:lang w:val="en-US" w:eastAsia="zh-CN" w:bidi="ar-SA"/>
        </w:rPr>
        <w:t>。成交人在竞价结果通知书发出后7天内与采购人签订合同；合同签订后3天内投标负责人到采购人场地进行对接。</w:t>
      </w:r>
    </w:p>
    <w:p w14:paraId="03C7FDC6">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left="0" w:leftChars="0" w:right="0" w:firstLine="482" w:firstLineChars="200"/>
        <w:jc w:val="both"/>
        <w:textAlignment w:val="auto"/>
        <w:outlineLvl w:val="9"/>
        <w:rPr>
          <w:rFonts w:hint="eastAsia" w:ascii="宋体" w:hAnsi="宋体" w:eastAsia="宋体" w:cs="宋体"/>
          <w:color w:val="000000"/>
          <w:kern w:val="2"/>
          <w:sz w:val="24"/>
          <w:szCs w:val="24"/>
          <w:highlight w:val="yellow"/>
          <w:lang w:val="en-US" w:eastAsia="zh-CN" w:bidi="ar-SA"/>
        </w:rPr>
      </w:pPr>
      <w:r>
        <w:rPr>
          <w:rFonts w:hint="eastAsia" w:ascii="宋体" w:hAnsi="宋体" w:eastAsia="宋体" w:cs="宋体"/>
          <w:b/>
          <w:bCs/>
          <w:color w:val="auto"/>
          <w:kern w:val="28"/>
          <w:sz w:val="24"/>
          <w:szCs w:val="24"/>
          <w:lang w:val="en-US" w:eastAsia="zh-CN" w:bidi="ar-SA"/>
        </w:rPr>
        <w:t>7.履约保证金：</w:t>
      </w:r>
      <w:r>
        <w:rPr>
          <w:rFonts w:hint="eastAsia" w:ascii="宋体" w:hAnsi="宋体" w:eastAsia="宋体" w:cs="宋体"/>
          <w:b w:val="0"/>
          <w:bCs w:val="0"/>
          <w:color w:val="auto"/>
          <w:kern w:val="28"/>
          <w:sz w:val="24"/>
          <w:szCs w:val="24"/>
          <w:lang w:val="en-US" w:eastAsia="zh-CN" w:bidi="ar-SA"/>
        </w:rPr>
        <w:t>本项目要求提交</w:t>
      </w:r>
      <w:r>
        <w:rPr>
          <w:rFonts w:hint="eastAsia" w:ascii="宋体" w:hAnsi="宋体" w:eastAsia="宋体" w:cs="宋体"/>
          <w:color w:val="000000"/>
          <w:kern w:val="2"/>
          <w:sz w:val="24"/>
          <w:szCs w:val="24"/>
          <w:lang w:val="en-US" w:eastAsia="zh-CN" w:bidi="ar-SA"/>
        </w:rPr>
        <w:t>履约保证金；履约保证金百分比：</w:t>
      </w:r>
      <w:r>
        <w:rPr>
          <w:rFonts w:hint="eastAsia" w:ascii="宋体" w:hAnsi="宋体" w:eastAsia="宋体" w:cs="宋体"/>
          <w:b w:val="0"/>
          <w:bCs w:val="0"/>
          <w:color w:val="auto"/>
          <w:kern w:val="28"/>
          <w:sz w:val="24"/>
          <w:szCs w:val="24"/>
          <w:lang w:val="en-US" w:eastAsia="zh-CN" w:bidi="ar-SA"/>
        </w:rPr>
        <w:t>签约合同价</w:t>
      </w:r>
      <w:r>
        <w:rPr>
          <w:rFonts w:hint="eastAsia" w:ascii="宋体" w:hAnsi="宋体" w:eastAsia="宋体" w:cs="宋体"/>
          <w:color w:val="FF0000"/>
          <w:kern w:val="2"/>
          <w:sz w:val="24"/>
          <w:szCs w:val="24"/>
          <w:lang w:val="en-US" w:eastAsia="zh-CN" w:bidi="ar-SA"/>
        </w:rPr>
        <w:t>5%</w:t>
      </w:r>
      <w:r>
        <w:rPr>
          <w:rFonts w:hint="eastAsia" w:ascii="宋体" w:hAnsi="宋体" w:eastAsia="宋体" w:cs="宋体"/>
          <w:color w:val="000000"/>
          <w:kern w:val="2"/>
          <w:sz w:val="24"/>
          <w:szCs w:val="24"/>
          <w:lang w:val="en-US" w:eastAsia="zh-CN" w:bidi="ar-SA"/>
        </w:rPr>
        <w:t>。说明：提交时间：合同签订前；退还方式：签订合同后，履约保证金在合同期满后凭缴交履约保证金凭据、合同和采购单位出具的书面意见（如有处罚，应按规定扣除相应处罚后）无息退还。提交方式：成交人可以选择转账或电汇、银行保函等形式之一在签订合同之前提交。</w:t>
      </w:r>
    </w:p>
    <w:p w14:paraId="534D5983">
      <w:pPr>
        <w:pageBreakBefore w:val="0"/>
        <w:kinsoku/>
        <w:wordWrap/>
        <w:topLinePunct w:val="0"/>
        <w:bidi w:val="0"/>
        <w:spacing w:line="440" w:lineRule="exact"/>
        <w:ind w:left="0" w:right="0" w:firstLine="482" w:firstLineChars="200"/>
        <w:jc w:val="both"/>
        <w:outlineLvl w:val="9"/>
        <w:rPr>
          <w:rFonts w:hint="eastAsia" w:ascii="宋体" w:hAnsi="宋体" w:eastAsia="宋体" w:cs="宋体"/>
          <w:b/>
          <w:bCs/>
          <w:color w:val="auto"/>
          <w:kern w:val="28"/>
          <w:sz w:val="24"/>
          <w:szCs w:val="24"/>
          <w:lang w:val="en-US" w:eastAsia="zh-CN" w:bidi="ar-SA"/>
        </w:rPr>
      </w:pPr>
      <w:r>
        <w:rPr>
          <w:rFonts w:hint="eastAsia" w:ascii="宋体" w:hAnsi="宋体" w:eastAsia="宋体" w:cs="宋体"/>
          <w:b/>
          <w:bCs/>
          <w:color w:val="auto"/>
          <w:kern w:val="28"/>
          <w:sz w:val="24"/>
          <w:szCs w:val="24"/>
          <w:lang w:val="en-US" w:eastAsia="zh-CN" w:bidi="ar-SA"/>
        </w:rPr>
        <w:t>8.付款方式：</w:t>
      </w:r>
    </w:p>
    <w:p w14:paraId="6503D528">
      <w:pPr>
        <w:widowControl/>
        <w:shd w:val="clear"/>
        <w:snapToGrid/>
        <w:spacing w:before="0" w:beforeAutospacing="0" w:after="0" w:afterAutospacing="0" w:line="360" w:lineRule="auto"/>
        <w:ind w:firstLine="480" w:firstLineChars="200"/>
        <w:rPr>
          <w:rFonts w:hint="eastAsia" w:ascii="宋体" w:hAnsi="宋体" w:eastAsia="宋体" w:cs="宋体"/>
          <w:b w:val="0"/>
          <w:bCs w:val="0"/>
          <w:color w:val="FF0000"/>
          <w:kern w:val="28"/>
          <w:sz w:val="24"/>
          <w:szCs w:val="24"/>
          <w:lang w:val="en-US" w:eastAsia="zh-CN" w:bidi="ar-SA"/>
        </w:rPr>
      </w:pPr>
      <w:r>
        <w:rPr>
          <w:rFonts w:hint="eastAsia" w:ascii="宋体" w:hAnsi="宋体" w:eastAsia="宋体" w:cs="宋体"/>
          <w:b w:val="0"/>
          <w:bCs w:val="0"/>
          <w:color w:val="FF0000"/>
          <w:kern w:val="28"/>
          <w:sz w:val="24"/>
          <w:szCs w:val="24"/>
          <w:lang w:val="en-US" w:eastAsia="zh-CN" w:bidi="ar-SA"/>
        </w:rPr>
        <w:t>按季度支付，成交人在次季度首月15日前提供前一季度的服务费专用发票（根据考核情况，按照不同等级进行付款），采购人收到发票后15个工作日内支付。</w:t>
      </w:r>
    </w:p>
    <w:p w14:paraId="130D52BA">
      <w:pPr>
        <w:widowControl/>
        <w:numPr>
          <w:ilvl w:val="0"/>
          <w:numId w:val="2"/>
        </w:numPr>
        <w:shd w:val="clear"/>
        <w:snapToGrid/>
        <w:spacing w:before="0" w:beforeAutospacing="0" w:after="0" w:afterAutospacing="0" w:line="360" w:lineRule="auto"/>
        <w:ind w:firstLine="482" w:firstLineChars="200"/>
        <w:rPr>
          <w:rFonts w:hint="eastAsia" w:ascii="宋体" w:hAnsi="宋体" w:eastAsia="宋体" w:cs="宋体"/>
          <w:b/>
          <w:bCs/>
          <w:i w:val="0"/>
          <w:iCs w:val="0"/>
          <w:caps w:val="0"/>
          <w:color w:val="404040"/>
          <w:spacing w:val="0"/>
          <w:sz w:val="24"/>
          <w:szCs w:val="24"/>
          <w:shd w:val="clear" w:fill="FFFFFF"/>
        </w:rPr>
      </w:pPr>
      <w:r>
        <w:rPr>
          <w:rFonts w:hint="eastAsia" w:ascii="宋体" w:hAnsi="宋体" w:eastAsia="宋体" w:cs="宋体"/>
          <w:b/>
          <w:bCs/>
          <w:i w:val="0"/>
          <w:iCs w:val="0"/>
          <w:caps w:val="0"/>
          <w:color w:val="404040"/>
          <w:spacing w:val="0"/>
          <w:sz w:val="24"/>
          <w:szCs w:val="24"/>
          <w:shd w:val="clear" w:fill="FFFFFF"/>
        </w:rPr>
        <w:t>工作要求（具体以《连城连聚物业服务有限公司生活垃圾清运采购合同》为准）。</w:t>
      </w:r>
    </w:p>
    <w:p w14:paraId="26ED697E">
      <w:pPr>
        <w:numPr>
          <w:ilvl w:val="0"/>
          <w:numId w:val="0"/>
        </w:numPr>
        <w:spacing w:line="360" w:lineRule="auto"/>
        <w:ind w:leftChars="200"/>
        <w:rPr>
          <w:rFonts w:hint="eastAsia" w:ascii="宋体" w:hAnsi="宋体" w:eastAsia="宋体" w:cs="宋体"/>
          <w:b w:val="0"/>
          <w:bCs w:val="0"/>
          <w:color w:val="auto"/>
          <w:kern w:val="2"/>
          <w:sz w:val="24"/>
          <w:szCs w:val="24"/>
          <w:shd w:val="clear" w:color="auto" w:fill="auto"/>
          <w:lang w:val="en-US" w:eastAsia="zh-CN"/>
        </w:rPr>
      </w:pPr>
      <w:r>
        <w:rPr>
          <w:rFonts w:hint="eastAsia" w:ascii="宋体" w:hAnsi="宋体" w:cs="宋体"/>
          <w:b/>
          <w:bCs/>
          <w:sz w:val="24"/>
          <w:szCs w:val="24"/>
          <w:lang w:val="en-US" w:eastAsia="zh-CN"/>
        </w:rPr>
        <w:t>10.</w:t>
      </w:r>
      <w:r>
        <w:rPr>
          <w:rFonts w:hint="eastAsia" w:ascii="宋体" w:hAnsi="宋体" w:eastAsia="宋体" w:cs="宋体"/>
          <w:b/>
          <w:bCs/>
          <w:sz w:val="24"/>
          <w:szCs w:val="24"/>
          <w:lang w:val="en-US" w:eastAsia="zh-CN"/>
        </w:rPr>
        <w:t>其他：</w:t>
      </w:r>
      <w:r>
        <w:rPr>
          <w:rFonts w:hint="eastAsia" w:ascii="宋体" w:hAnsi="宋体" w:eastAsia="宋体" w:cs="宋体"/>
          <w:b w:val="0"/>
          <w:bCs w:val="0"/>
          <w:sz w:val="24"/>
          <w:szCs w:val="24"/>
          <w:lang w:val="en-US" w:eastAsia="zh-CN"/>
        </w:rPr>
        <w:t>因</w:t>
      </w:r>
      <w:r>
        <w:rPr>
          <w:rFonts w:hint="eastAsia" w:ascii="宋体" w:hAnsi="宋体" w:eastAsia="宋体" w:cs="宋体"/>
          <w:b w:val="0"/>
          <w:bCs w:val="0"/>
          <w:color w:val="auto"/>
          <w:kern w:val="2"/>
          <w:sz w:val="24"/>
          <w:szCs w:val="24"/>
          <w:shd w:val="clear" w:color="auto" w:fill="auto"/>
          <w:lang w:val="en-US" w:eastAsia="zh-CN"/>
        </w:rPr>
        <w:t>成交人不按规定日期或拒与委托人签订合同引起纠纷的，管辖法院为委托人所在辖区的人民法院。</w:t>
      </w:r>
    </w:p>
    <w:p w14:paraId="32943283">
      <w:pPr>
        <w:numPr>
          <w:ilvl w:val="0"/>
          <w:numId w:val="0"/>
        </w:numPr>
        <w:spacing w:line="360" w:lineRule="auto"/>
        <w:ind w:left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7A0C0A30">
      <w:pPr>
        <w:keepNext w:val="0"/>
        <w:keepLines w:val="0"/>
        <w:pageBreakBefore w:val="0"/>
        <w:widowControl w:val="0"/>
        <w:tabs>
          <w:tab w:val="left" w:pos="840"/>
          <w:tab w:val="left" w:pos="945"/>
          <w:tab w:val="left" w:pos="1050"/>
        </w:tabs>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竞价者</w:t>
      </w:r>
      <w:r>
        <w:rPr>
          <w:rFonts w:hint="eastAsia" w:ascii="宋体" w:hAnsi="宋体"/>
          <w:color w:val="auto"/>
          <w:sz w:val="24"/>
          <w:szCs w:val="24"/>
          <w:highlight w:val="none"/>
        </w:rPr>
        <w:t>须具备国内注册的独立法人资格，提供合格的企业法人营业执照副本</w:t>
      </w:r>
      <w:r>
        <w:rPr>
          <w:rFonts w:hint="eastAsia" w:ascii="宋体" w:hAnsi="宋体"/>
          <w:color w:val="auto"/>
          <w:sz w:val="24"/>
          <w:szCs w:val="24"/>
          <w:highlight w:val="none"/>
          <w:lang w:val="en-US" w:eastAsia="zh-CN"/>
        </w:rPr>
        <w:t>扫描件</w:t>
      </w:r>
      <w:r>
        <w:rPr>
          <w:rFonts w:hint="eastAsia" w:asciiTheme="minorEastAsia" w:hAnsiTheme="minorEastAsia" w:eastAsiaTheme="minorEastAsia" w:cstheme="minorEastAsia"/>
          <w:color w:val="auto"/>
          <w:sz w:val="24"/>
          <w:szCs w:val="24"/>
          <w:highlight w:val="none"/>
        </w:rPr>
        <w:t>。</w:t>
      </w:r>
    </w:p>
    <w:p w14:paraId="52D93042">
      <w:pPr>
        <w:keepNext w:val="0"/>
        <w:keepLines w:val="0"/>
        <w:pageBreakBefore w:val="0"/>
        <w:widowControl w:val="0"/>
        <w:tabs>
          <w:tab w:val="left" w:pos="840"/>
          <w:tab w:val="left" w:pos="945"/>
          <w:tab w:val="left" w:pos="1050"/>
        </w:tabs>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yellow"/>
          <w:lang w:val="en-US" w:eastAsia="zh-CN"/>
        </w:rPr>
      </w:pPr>
      <w:r>
        <w:rPr>
          <w:rFonts w:hint="eastAsia" w:asciiTheme="minorEastAsia" w:hAnsiTheme="minorEastAsia" w:eastAsiaTheme="minorEastAsia" w:cstheme="minorEastAsia"/>
          <w:color w:val="auto"/>
          <w:sz w:val="24"/>
          <w:szCs w:val="24"/>
          <w:highlight w:val="yellow"/>
          <w:lang w:val="en-US" w:eastAsia="zh-CN"/>
        </w:rPr>
        <w:t>2.单位负责人为同一人或者存在控股、管理关系的不同单位，不得参加同一标的竞价，否则相关报名无效。报名审查时通过国家企业信用信息公示系统查询竞价人是否存在控股、管理关系。</w:t>
      </w:r>
    </w:p>
    <w:p w14:paraId="48DD3ABB">
      <w:pPr>
        <w:keepNext w:val="0"/>
        <w:keepLines w:val="0"/>
        <w:pageBreakBefore w:val="0"/>
        <w:widowControl w:val="0"/>
        <w:tabs>
          <w:tab w:val="left" w:pos="840"/>
          <w:tab w:val="left" w:pos="945"/>
          <w:tab w:val="left" w:pos="1050"/>
        </w:tabs>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asciiTheme="minorEastAsia" w:hAnsiTheme="minorEastAsia" w:eastAsiaTheme="minorEastAsia" w:cstheme="minorEastAsia"/>
          <w:color w:val="auto"/>
          <w:sz w:val="24"/>
          <w:szCs w:val="24"/>
          <w:highlight w:val="yellow"/>
          <w:lang w:val="en-US" w:eastAsia="zh-CN"/>
        </w:rPr>
      </w:pPr>
      <w:r>
        <w:rPr>
          <w:rFonts w:hint="eastAsia" w:asciiTheme="minorEastAsia" w:hAnsiTheme="minorEastAsia" w:eastAsiaTheme="minorEastAsia" w:cstheme="minorEastAsia"/>
          <w:color w:val="auto"/>
          <w:sz w:val="24"/>
          <w:szCs w:val="24"/>
          <w:highlight w:val="yellow"/>
          <w:lang w:val="en-US" w:eastAsia="zh-CN"/>
        </w:rPr>
        <w:t>注:竞价人须在报名材料中提供《国家企业信用信息公示系统》公布的企业股权结构情况及主要人员信息(如法定代表人/负责人、公司董事长、董事、总经理、执行董事.财务负责人、监事、上市公司董事会秘书等)信息查询网页打印件或截图。</w:t>
      </w:r>
    </w:p>
    <w:p w14:paraId="601EB8C8">
      <w:pPr>
        <w:widowControl/>
        <w:numPr>
          <w:ilvl w:val="0"/>
          <w:numId w:val="0"/>
        </w:numPr>
        <w:snapToGrid/>
        <w:spacing w:line="360" w:lineRule="auto"/>
        <w:ind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yellow"/>
          <w:lang w:val="en-US" w:eastAsia="zh-CN"/>
        </w:rPr>
        <w:t>3.竞价人须</w:t>
      </w:r>
      <w:r>
        <w:rPr>
          <w:rFonts w:hint="eastAsia" w:asciiTheme="minorEastAsia" w:hAnsiTheme="minorEastAsia" w:eastAsiaTheme="minorEastAsia" w:cstheme="minorEastAsia"/>
          <w:color w:val="auto"/>
          <w:sz w:val="24"/>
          <w:szCs w:val="24"/>
          <w:highlight w:val="yellow"/>
        </w:rPr>
        <w:t>提供自2020年1月1 日至本项目公告发布之日前（以合同签订日期为准）的生活垃圾清运合同（至少1份），须提供加盖</w:t>
      </w:r>
      <w:r>
        <w:rPr>
          <w:rFonts w:hint="eastAsia" w:asciiTheme="minorEastAsia" w:hAnsiTheme="minorEastAsia" w:eastAsiaTheme="minorEastAsia" w:cstheme="minorEastAsia"/>
          <w:color w:val="auto"/>
          <w:sz w:val="24"/>
          <w:szCs w:val="24"/>
          <w:highlight w:val="yellow"/>
          <w:lang w:val="en-US" w:eastAsia="zh-CN"/>
        </w:rPr>
        <w:t>竞价</w:t>
      </w:r>
      <w:r>
        <w:rPr>
          <w:rFonts w:hint="eastAsia" w:asciiTheme="minorEastAsia" w:hAnsiTheme="minorEastAsia" w:eastAsiaTheme="minorEastAsia" w:cstheme="minorEastAsia"/>
          <w:color w:val="auto"/>
          <w:sz w:val="24"/>
          <w:szCs w:val="24"/>
          <w:highlight w:val="yellow"/>
        </w:rPr>
        <w:t>人单位公章的合同复印件及每份合同应提供1张相应发票复印件；合同须至少包含双方印章、合同标的内容、签订时间等关键信息。</w:t>
      </w:r>
    </w:p>
    <w:p w14:paraId="7453F369">
      <w:pPr>
        <w:widowControl/>
        <w:numPr>
          <w:ilvl w:val="0"/>
          <w:numId w:val="0"/>
        </w:numPr>
        <w:snapToGrid/>
        <w:spacing w:line="360" w:lineRule="auto"/>
        <w:ind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具有履行合同所必需的能力。</w:t>
      </w:r>
    </w:p>
    <w:p w14:paraId="0606F655">
      <w:pPr>
        <w:widowControl/>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竞价资格（及限制性条件）认定由竞价人自行审查,因此产生委托人不予签订合同及其它一切后果由竞价人自行负责。竞价人提供虚假材料或资质不符合条件的，视为恶意竞价，保证金不予退回，按违约处理，委托人可另行选取服务供应商。</w:t>
      </w:r>
    </w:p>
    <w:p w14:paraId="78FA497D">
      <w:pPr>
        <w:widowControl/>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.本场竞价须三家及以上竞价人在规定时间内参与竞价，如果在规定时间内参与竞价的竞价人不足三家，则按流标处理，竞价人不得有异议。</w:t>
      </w:r>
    </w:p>
    <w:p w14:paraId="1F0DF9E6">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2005A93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auto"/>
          <w:sz w:val="24"/>
          <w:szCs w:val="24"/>
          <w:highlight w:val="none"/>
          <w:u w:val="single"/>
          <w:shd w:val="clear"/>
          <w:lang w:val="en-US" w:eastAsia="zh-CN"/>
        </w:rPr>
        <w:t>3000</w:t>
      </w:r>
      <w:r>
        <w:rPr>
          <w:rFonts w:hint="eastAsia" w:asciiTheme="minorEastAsia" w:hAnsiTheme="minorEastAsia" w:eastAsiaTheme="minorEastAsia" w:cstheme="minorEastAsia"/>
          <w:color w:val="auto"/>
          <w:kern w:val="2"/>
          <w:sz w:val="24"/>
          <w:szCs w:val="24"/>
          <w:highlight w:val="none"/>
          <w:u w:val="single"/>
          <w:lang w:val="en-US" w:eastAsia="zh-CN" w:bidi="ar-SA"/>
        </w:rPr>
        <w:t>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auto"/>
          <w:kern w:val="2"/>
          <w:sz w:val="24"/>
          <w:szCs w:val="24"/>
          <w:highlight w:val="none"/>
          <w:lang w:val="en-US" w:eastAsia="zh-CN" w:bidi="ar-SA"/>
        </w:rPr>
        <w:t>2025年7月3日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17C1A2F4">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w:t>
      </w:r>
      <w:r>
        <w:rPr>
          <w:rFonts w:hint="eastAsia" w:asciiTheme="minorEastAsia" w:hAnsiTheme="minorEastAsia" w:eastAsiaTheme="minorEastAsia" w:cstheme="minorEastAsia"/>
          <w:color w:val="auto"/>
          <w:sz w:val="24"/>
          <w:szCs w:val="24"/>
          <w:highlight w:val="none"/>
          <w:shd w:val="clear"/>
          <w:lang w:val="en-US" w:eastAsia="zh-CN"/>
        </w:rPr>
        <w:t>7</w:t>
      </w:r>
      <w:r>
        <w:rPr>
          <w:rFonts w:hint="eastAsia" w:asciiTheme="minorEastAsia" w:hAnsiTheme="minorEastAsia" w:eastAsiaTheme="minorEastAsia" w:cstheme="minorEastAsia"/>
          <w:color w:val="auto"/>
          <w:sz w:val="24"/>
          <w:szCs w:val="24"/>
          <w:highlight w:val="none"/>
          <w:shd w:val="clear"/>
        </w:rPr>
        <w:t>日内向委托人提供《连城连聚物业服务有限公司生活垃圾清运采购合同》，由委托人经过相应审批程序后签订。</w:t>
      </w:r>
    </w:p>
    <w:p w14:paraId="78A32631">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3.成交人的竞价保证金可以直接抵作交易服务费，如有剩余，在成交人与委托人签订《连城连聚物业服务有限公司生活垃圾清运采购合同》后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28C69B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4AEC94D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345A6B4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有意参加竞价人应提供如下有效证照原件（复印件）：</w:t>
      </w:r>
    </w:p>
    <w:p w14:paraId="3AAAD4FD">
      <w:pPr>
        <w:widowControl/>
        <w:numPr>
          <w:ilvl w:val="0"/>
          <w:numId w:val="3"/>
        </w:numPr>
        <w:snapToGrid/>
        <w:spacing w:line="360" w:lineRule="auto"/>
        <w:ind w:left="0"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shd w:val="clear"/>
        </w:rPr>
        <w:t>营业执照副本、法定代表人身份证复印件；</w:t>
      </w:r>
    </w:p>
    <w:p w14:paraId="6C0E1BCA">
      <w:pPr>
        <w:widowControl/>
        <w:numPr>
          <w:ilvl w:val="0"/>
          <w:numId w:val="3"/>
        </w:numPr>
        <w:snapToGrid/>
        <w:spacing w:line="360" w:lineRule="auto"/>
        <w:ind w:left="0" w:leftChars="0" w:firstLine="480" w:firstLineChars="200"/>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rPr>
        <w:t>签订完整的承诺书</w:t>
      </w:r>
      <w:r>
        <w:rPr>
          <w:rFonts w:hint="eastAsia" w:asciiTheme="minorEastAsia" w:hAnsiTheme="minorEastAsia" w:eastAsiaTheme="minorEastAsia" w:cstheme="minorEastAsia"/>
          <w:color w:val="auto"/>
          <w:kern w:val="2"/>
          <w:sz w:val="24"/>
          <w:szCs w:val="24"/>
          <w:highlight w:val="none"/>
          <w:lang w:eastAsia="zh-CN"/>
        </w:rPr>
        <w:t>；</w:t>
      </w:r>
    </w:p>
    <w:p w14:paraId="181EFC92">
      <w:pPr>
        <w:widowControl/>
        <w:numPr>
          <w:ilvl w:val="0"/>
          <w:numId w:val="3"/>
        </w:numPr>
        <w:snapToGrid/>
        <w:spacing w:line="360" w:lineRule="auto"/>
        <w:ind w:left="0" w:leftChars="0" w:firstLine="480" w:firstLineChars="200"/>
        <w:rPr>
          <w:rFonts w:hint="eastAsia" w:asciiTheme="minorEastAsia" w:hAnsiTheme="minorEastAsia" w:eastAsiaTheme="minorEastAsia" w:cstheme="minorEastAsia"/>
          <w:color w:val="auto"/>
          <w:kern w:val="2"/>
          <w:sz w:val="24"/>
          <w:szCs w:val="24"/>
          <w:highlight w:val="yellow"/>
          <w:lang w:eastAsia="zh-CN"/>
        </w:rPr>
      </w:pPr>
      <w:r>
        <w:rPr>
          <w:rFonts w:hint="eastAsia" w:asciiTheme="minorEastAsia" w:hAnsiTheme="minorEastAsia" w:eastAsiaTheme="minorEastAsia" w:cstheme="minorEastAsia"/>
          <w:color w:val="auto"/>
          <w:kern w:val="2"/>
          <w:sz w:val="24"/>
          <w:szCs w:val="24"/>
          <w:highlight w:val="yellow"/>
          <w:lang w:val="en-US" w:eastAsia="zh-CN"/>
        </w:rPr>
        <w:t>《国家企业信用信息公示系统》公布的企业股权结构情况及主要人员信息</w:t>
      </w:r>
    </w:p>
    <w:p w14:paraId="593D83DE">
      <w:pPr>
        <w:widowControl/>
        <w:numPr>
          <w:ilvl w:val="0"/>
          <w:numId w:val="3"/>
        </w:numPr>
        <w:snapToGrid/>
        <w:spacing w:line="360" w:lineRule="auto"/>
        <w:ind w:left="0" w:firstLine="480" w:firstLineChars="200"/>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sz w:val="24"/>
          <w:szCs w:val="24"/>
          <w:highlight w:val="none"/>
        </w:rPr>
        <w:t>2020年1月1 日至本项目公告发布之日前（以合同签订日期为准）的生活垃圾清运合同复印件及每份合同应提供1张相应发票复印件</w:t>
      </w:r>
      <w:r>
        <w:rPr>
          <w:rFonts w:hint="eastAsia" w:asciiTheme="minorEastAsia" w:hAnsiTheme="minorEastAsia" w:eastAsiaTheme="minorEastAsia" w:cstheme="minorEastAsia"/>
          <w:color w:val="auto"/>
          <w:kern w:val="2"/>
          <w:sz w:val="24"/>
          <w:szCs w:val="24"/>
          <w:highlight w:val="none"/>
          <w:lang w:val="en-US" w:eastAsia="zh-CN"/>
        </w:rPr>
        <w:t>；</w:t>
      </w:r>
    </w:p>
    <w:p w14:paraId="4944711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7431520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67851EA4">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A47F1A4">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E07D7B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20DAB3F7">
      <w:pPr>
        <w:widowControl/>
        <w:shd w:val="clear"/>
        <w:snapToGrid/>
        <w:spacing w:before="0" w:line="360" w:lineRule="auto"/>
        <w:ind w:left="0"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2DF62B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1.</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2068A9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1FC8C4C">
      <w:pPr>
        <w:pStyle w:val="12"/>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3</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auto"/>
          <w:kern w:val="2"/>
          <w:sz w:val="24"/>
          <w:szCs w:val="24"/>
          <w:highlight w:val="none"/>
          <w:shd w:val="clear"/>
          <w:lang w:eastAsia="zh-CN"/>
        </w:rPr>
        <w:t>竞价人应</w:t>
      </w:r>
      <w:r>
        <w:rPr>
          <w:rFonts w:hint="eastAsia" w:asciiTheme="minorEastAsia" w:hAnsiTheme="minorEastAsia" w:eastAsiaTheme="minorEastAsia" w:cstheme="minorEastAsia"/>
          <w:b/>
          <w:bCs/>
          <w:color w:val="auto"/>
          <w:kern w:val="2"/>
          <w:sz w:val="24"/>
          <w:szCs w:val="24"/>
          <w:highlight w:val="none"/>
          <w:shd w:val="clear"/>
          <w:lang w:val="en-US" w:eastAsia="zh-CN"/>
        </w:rPr>
        <w:t xml:space="preserve">在系统填报总价，报价不得超出控制总价否则报价无效，填报最低的竞价人作为本项目成交人。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63491FB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rPr>
        <w:t>.特别提示：标的经征集到合格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538A905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79B82CD0">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75C3F2F7">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竞价成交后，本项目按</w:t>
      </w:r>
      <w:r>
        <w:rPr>
          <w:rFonts w:hint="eastAsia" w:asciiTheme="minorEastAsia" w:hAnsiTheme="minorEastAsia" w:eastAsiaTheme="minorEastAsia" w:cstheme="minorEastAsia"/>
          <w:b/>
          <w:bCs/>
          <w:color w:val="auto"/>
          <w:sz w:val="24"/>
          <w:szCs w:val="24"/>
          <w:highlight w:val="none"/>
          <w:lang w:val="en-US" w:eastAsia="zh-CN"/>
        </w:rPr>
        <w:t>成交价为基数</w:t>
      </w:r>
      <w:r>
        <w:rPr>
          <w:rFonts w:hint="default" w:ascii="Arial" w:hAnsi="Arial" w:cs="Arial" w:eastAsia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lang w:val="en-US" w:eastAsia="zh-CN"/>
        </w:rPr>
        <w:t>1.5%</w:t>
      </w:r>
      <w:r>
        <w:rPr>
          <w:rFonts w:hint="eastAsia" w:asciiTheme="minorEastAsia" w:hAnsiTheme="minorEastAsia" w:eastAsiaTheme="minorEastAsia" w:cstheme="minorEastAsia"/>
          <w:b/>
          <w:bCs/>
          <w:color w:val="auto"/>
          <w:sz w:val="24"/>
          <w:szCs w:val="24"/>
          <w:highlight w:val="none"/>
        </w:rPr>
        <w:t>向成交</w:t>
      </w:r>
      <w:r>
        <w:rPr>
          <w:rFonts w:hint="eastAsia" w:asciiTheme="minorEastAsia" w:hAnsiTheme="minorEastAsia" w:eastAsiaTheme="minorEastAsia" w:cstheme="minorEastAsia"/>
          <w:b/>
          <w:bCs/>
          <w:color w:val="auto"/>
          <w:sz w:val="24"/>
          <w:szCs w:val="24"/>
          <w:highlight w:val="none"/>
          <w:lang w:val="en-US" w:eastAsia="zh-CN"/>
        </w:rPr>
        <w:t>人</w:t>
      </w:r>
      <w:r>
        <w:rPr>
          <w:rFonts w:hint="eastAsia" w:asciiTheme="minorEastAsia" w:hAnsiTheme="minorEastAsia" w:eastAsiaTheme="minorEastAsia" w:cstheme="minorEastAsia"/>
          <w:b/>
          <w:bCs/>
          <w:color w:val="auto"/>
          <w:sz w:val="24"/>
          <w:szCs w:val="24"/>
          <w:highlight w:val="none"/>
        </w:rPr>
        <w:t>收取</w:t>
      </w:r>
      <w:r>
        <w:rPr>
          <w:rFonts w:hint="eastAsia" w:asciiTheme="minorEastAsia" w:hAnsiTheme="minorEastAsia" w:eastAsiaTheme="minorEastAsia" w:cstheme="minorEastAsia"/>
          <w:b/>
          <w:bCs/>
          <w:color w:val="auto"/>
          <w:sz w:val="24"/>
          <w:szCs w:val="24"/>
          <w:highlight w:val="none"/>
          <w:lang w:val="en-US" w:eastAsia="zh-CN"/>
        </w:rPr>
        <w:t>交易</w:t>
      </w:r>
      <w:r>
        <w:rPr>
          <w:rFonts w:hint="eastAsia" w:asciiTheme="minorEastAsia" w:hAnsiTheme="minorEastAsia" w:eastAsiaTheme="minorEastAsia" w:cstheme="minorEastAsia"/>
          <w:b/>
          <w:bCs/>
          <w:color w:val="auto"/>
          <w:sz w:val="24"/>
          <w:szCs w:val="24"/>
          <w:highlight w:val="none"/>
        </w:rPr>
        <w:t>服务费</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不足3000元的，按3000元包干计取</w:t>
      </w:r>
      <w:r>
        <w:rPr>
          <w:rFonts w:hint="eastAsia" w:asciiTheme="minorEastAsia" w:hAnsiTheme="minorEastAsia" w:eastAsiaTheme="minorEastAsia" w:cstheme="minorEastAsia"/>
          <w:color w:val="auto"/>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auto"/>
          <w:sz w:val="24"/>
          <w:szCs w:val="24"/>
          <w:highlight w:val="none"/>
          <w:shd w:val="clear" w:color="auto" w:fill="FFFFFF"/>
        </w:rPr>
        <w:t>必须在成交之日起2个工作日</w:t>
      </w:r>
      <w:r>
        <w:rPr>
          <w:rFonts w:hint="eastAsia" w:asciiTheme="minorEastAsia" w:hAnsiTheme="minorEastAsia" w:eastAsiaTheme="minorEastAsia" w:cstheme="minorEastAsia"/>
          <w:color w:val="auto"/>
          <w:sz w:val="24"/>
          <w:szCs w:val="24"/>
          <w:highlight w:val="none"/>
        </w:rPr>
        <w:t>内补齐。交易服务费未按期付清的，视成交人根本违约，竞价保证金不予退回。</w:t>
      </w:r>
    </w:p>
    <w:p w14:paraId="0812B5B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61FA731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3644786F">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2C66077">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C9BD0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3AF6FAB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对于再次竞价金额后若低于第一次竞价金额的，就差价部分委托方有权向该成交人提起赔偿诉讼</w:t>
      </w:r>
      <w:r>
        <w:rPr>
          <w:rFonts w:hint="eastAsia" w:asciiTheme="minorEastAsia" w:hAnsiTheme="minorEastAsia" w:eastAsiaTheme="minorEastAsia" w:cstheme="minorEastAsia"/>
          <w:color w:val="auto"/>
          <w:kern w:val="2"/>
          <w:sz w:val="24"/>
          <w:szCs w:val="24"/>
          <w:highlight w:val="none"/>
          <w:shd w:val="clear"/>
          <w:lang w:eastAsia="zh-CN"/>
        </w:rPr>
        <w:t>。</w:t>
      </w:r>
    </w:p>
    <w:p w14:paraId="36313E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7739BCD8">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782EEB4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2B348D6B">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生活垃圾清运采购合同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生活垃圾清运采购合同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1D83AD50">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0C77D81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7"/>
        <w:tblW w:w="9071" w:type="dxa"/>
        <w:jc w:val="center"/>
        <w:shd w:val="clear" w:color="auto" w:fill="FFFFFF"/>
        <w:tblLayout w:type="fixed"/>
        <w:tblCellMar>
          <w:top w:w="0" w:type="dxa"/>
          <w:left w:w="0" w:type="dxa"/>
          <w:bottom w:w="0" w:type="dxa"/>
          <w:right w:w="0" w:type="dxa"/>
        </w:tblCellMar>
      </w:tblPr>
      <w:tblGrid>
        <w:gridCol w:w="9071"/>
      </w:tblGrid>
      <w:tr w14:paraId="4A09F6D2">
        <w:tblPrEx>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0711DA4">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1268CA6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502651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70E5DE9F">
      <w:pPr>
        <w:widowControl/>
        <w:shd w:val="clear"/>
        <w:snapToGrid/>
        <w:spacing w:before="0" w:line="360" w:lineRule="auto"/>
        <w:ind w:firstLine="0" w:firstLineChars="0"/>
        <w:jc w:val="righ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059A9CB0">
      <w:pPr>
        <w:widowControl/>
        <w:shd w:val="clear"/>
        <w:snapToGrid/>
        <w:spacing w:before="0" w:line="360" w:lineRule="auto"/>
        <w:ind w:firstLine="0" w:firstLineChars="0"/>
        <w:jc w:val="righ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30F0FE37">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2025年6月30日</w:t>
      </w:r>
    </w:p>
    <w:p w14:paraId="5323D7B5">
      <w:pPr>
        <w:spacing w:line="360" w:lineRule="auto"/>
        <w:jc w:val="righ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7C253E07">
      <w:pPr>
        <w:spacing w:line="360" w:lineRule="auto"/>
        <w:ind w:firstLine="883"/>
        <w:jc w:val="center"/>
        <w:rPr>
          <w:rFonts w:hint="eastAsia" w:asciiTheme="minorEastAsia" w:hAnsiTheme="minorEastAsia" w:eastAsiaTheme="minorEastAsia" w:cstheme="minorEastAsia"/>
          <w:b w:val="0"/>
          <w:bCs/>
          <w:color w:val="auto"/>
          <w:sz w:val="28"/>
          <w:szCs w:val="28"/>
          <w:highlight w:val="none"/>
        </w:rPr>
      </w:pPr>
      <w:r>
        <w:rPr>
          <w:rFonts w:hint="eastAsia" w:ascii="方正小标宋简体" w:hAnsi="方正小标宋简体" w:eastAsia="方正小标宋简体" w:cs="方正小标宋简体"/>
          <w:b w:val="0"/>
          <w:bCs/>
          <w:color w:val="auto"/>
          <w:sz w:val="28"/>
          <w:szCs w:val="28"/>
          <w:highlight w:val="none"/>
        </w:rPr>
        <w:t>承 诺 书</w:t>
      </w:r>
    </w:p>
    <w:p w14:paraId="13E24B91">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267A6748">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5405880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2025年7月4日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反向一次报价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val="en-US" w:eastAsia="zh-CN"/>
        </w:rPr>
        <w:t>连城连聚物业服务有限公司年度生活垃圾清运服务（2025-2026年）采购项目</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auto"/>
          <w:sz w:val="24"/>
          <w:szCs w:val="24"/>
          <w:highlight w:val="none"/>
          <w:u w:val="single"/>
          <w:lang w:eastAsia="zh-CN"/>
        </w:rPr>
        <w:t>LCCQJJ20250</w:t>
      </w:r>
      <w:r>
        <w:rPr>
          <w:rFonts w:hint="eastAsia" w:asciiTheme="minorEastAsia" w:hAnsiTheme="minorEastAsia" w:eastAsiaTheme="minorEastAsia" w:cstheme="minorEastAsia"/>
          <w:color w:val="auto"/>
          <w:sz w:val="24"/>
          <w:szCs w:val="24"/>
          <w:highlight w:val="none"/>
          <w:u w:val="single"/>
          <w:lang w:val="en-US" w:eastAsia="zh-CN"/>
        </w:rPr>
        <w:t>704</w:t>
      </w:r>
      <w:bookmarkStart w:id="3" w:name="_GoBack"/>
      <w:bookmarkEnd w:id="3"/>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承诺本次供货的所有产品或服务均满足本项目竞价文件求，</w:t>
      </w:r>
      <w:r>
        <w:rPr>
          <w:rFonts w:hint="eastAsia" w:asciiTheme="minorEastAsia" w:hAnsiTheme="minorEastAsia" w:eastAsiaTheme="minorEastAsia" w:cstheme="minorEastAsia"/>
          <w:b/>
          <w:bCs/>
          <w:color w:val="auto"/>
          <w:sz w:val="24"/>
          <w:szCs w:val="24"/>
          <w:highlight w:val="none"/>
        </w:rPr>
        <w:t>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若有违反该次《网络竞价须知》条款的行为，申请人愿被取消竞价资格，已交保证金作为违约金归贵公司所有（不予退回），若造成贵公司损失的，由本承诺人承担赔偿责任。</w:t>
      </w:r>
    </w:p>
    <w:p w14:paraId="78B502F5">
      <w:pPr>
        <w:spacing w:line="360" w:lineRule="auto"/>
        <w:rPr>
          <w:rFonts w:hint="eastAsia" w:asciiTheme="minorEastAsia" w:hAnsiTheme="minorEastAsia" w:eastAsiaTheme="minorEastAsia" w:cstheme="minorEastAsia"/>
          <w:color w:val="auto"/>
          <w:sz w:val="24"/>
          <w:szCs w:val="24"/>
          <w:highlight w:val="none"/>
        </w:rPr>
      </w:pPr>
    </w:p>
    <w:p w14:paraId="79A72029">
      <w:pPr>
        <w:spacing w:line="360" w:lineRule="auto"/>
        <w:rPr>
          <w:rFonts w:hint="eastAsia" w:asciiTheme="minorEastAsia" w:hAnsiTheme="minorEastAsia" w:eastAsiaTheme="minorEastAsia" w:cstheme="minorEastAsia"/>
          <w:color w:val="auto"/>
          <w:sz w:val="24"/>
          <w:szCs w:val="24"/>
          <w:highlight w:val="none"/>
        </w:rPr>
      </w:pPr>
    </w:p>
    <w:p w14:paraId="36CF1BD2">
      <w:pPr>
        <w:spacing w:line="360" w:lineRule="auto"/>
        <w:rPr>
          <w:rFonts w:hint="eastAsia" w:asciiTheme="minorEastAsia" w:hAnsiTheme="minorEastAsia" w:eastAsiaTheme="minorEastAsia" w:cstheme="minorEastAsia"/>
          <w:color w:val="auto"/>
          <w:sz w:val="24"/>
          <w:szCs w:val="24"/>
          <w:highlight w:val="none"/>
        </w:rPr>
      </w:pPr>
    </w:p>
    <w:p w14:paraId="39D41E8E">
      <w:pPr>
        <w:spacing w:line="360" w:lineRule="auto"/>
        <w:rPr>
          <w:rFonts w:hint="eastAsia" w:asciiTheme="minorEastAsia" w:hAnsiTheme="minorEastAsia" w:eastAsiaTheme="minorEastAsia" w:cstheme="minorEastAsia"/>
          <w:color w:val="auto"/>
          <w:sz w:val="24"/>
          <w:szCs w:val="24"/>
          <w:highlight w:val="none"/>
        </w:rPr>
      </w:pPr>
    </w:p>
    <w:p w14:paraId="1B8D5E65">
      <w:pPr>
        <w:spacing w:line="360" w:lineRule="auto"/>
        <w:ind w:firstLine="3840" w:firstLineChars="16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0B39BFB2">
      <w:pPr>
        <w:spacing w:line="360" w:lineRule="auto"/>
        <w:jc w:val="both"/>
        <w:rPr>
          <w:rFonts w:hint="eastAsia" w:asciiTheme="minorEastAsia" w:hAnsiTheme="minorEastAsia" w:eastAsiaTheme="minorEastAsia" w:cstheme="minorEastAsia"/>
          <w:color w:val="auto"/>
          <w:sz w:val="24"/>
          <w:szCs w:val="24"/>
          <w:highlight w:val="none"/>
          <w:lang w:eastAsia="zh-CN"/>
        </w:rPr>
      </w:pPr>
    </w:p>
    <w:p w14:paraId="65BDE5DA">
      <w:pPr>
        <w:spacing w:line="360" w:lineRule="auto"/>
        <w:ind w:firstLine="2160" w:firstLineChars="9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法定代表人或单位负责人</w:t>
      </w:r>
      <w:r>
        <w:rPr>
          <w:rFonts w:hint="eastAsia" w:asciiTheme="minorEastAsia" w:hAnsiTheme="minorEastAsia" w:eastAsiaTheme="minorEastAsia" w:cstheme="minorEastAsia"/>
          <w:color w:val="auto"/>
          <w:sz w:val="24"/>
          <w:szCs w:val="24"/>
          <w:highlight w:val="none"/>
        </w:rPr>
        <w:t>或授权代理人（签章）：</w:t>
      </w:r>
    </w:p>
    <w:p w14:paraId="6EDF087A">
      <w:pPr>
        <w:spacing w:line="360" w:lineRule="auto"/>
        <w:jc w:val="right"/>
        <w:rPr>
          <w:rFonts w:hint="eastAsia" w:asciiTheme="minorEastAsia" w:hAnsiTheme="minorEastAsia" w:eastAsiaTheme="minorEastAsia" w:cstheme="minorEastAsia"/>
          <w:color w:val="auto"/>
          <w:sz w:val="24"/>
          <w:szCs w:val="24"/>
          <w:highlight w:val="none"/>
        </w:rPr>
      </w:pPr>
    </w:p>
    <w:p w14:paraId="120C1952">
      <w:pPr>
        <w:spacing w:line="360" w:lineRule="auto"/>
        <w:ind w:firstLine="3840" w:firstLineChars="16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联系电话：</w:t>
      </w:r>
    </w:p>
    <w:p w14:paraId="3E8E19E0">
      <w:pPr>
        <w:spacing w:line="360" w:lineRule="auto"/>
        <w:jc w:val="right"/>
        <w:rPr>
          <w:rFonts w:hint="eastAsia" w:asciiTheme="minorEastAsia" w:hAnsiTheme="minorEastAsia" w:eastAsiaTheme="minorEastAsia" w:cstheme="minorEastAsia"/>
          <w:color w:val="auto"/>
          <w:sz w:val="24"/>
          <w:szCs w:val="24"/>
          <w:highlight w:val="none"/>
        </w:rPr>
      </w:pPr>
    </w:p>
    <w:p w14:paraId="51770AC2">
      <w:pPr>
        <w:spacing w:line="360" w:lineRule="auto"/>
        <w:ind w:firstLine="0" w:firstLineChars="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14:paraId="5E85B0D1">
      <w:pPr>
        <w:spacing w:line="360" w:lineRule="auto"/>
        <w:ind w:firstLine="0" w:firstLineChars="0"/>
        <w:jc w:val="right"/>
        <w:rPr>
          <w:rFonts w:hint="eastAsia" w:asciiTheme="minorEastAsia" w:hAnsiTheme="minorEastAsia" w:eastAsiaTheme="minorEastAsia" w:cstheme="minorEastAsia"/>
          <w:color w:val="auto"/>
          <w:sz w:val="24"/>
          <w:szCs w:val="24"/>
          <w:highlight w:val="none"/>
        </w:rPr>
      </w:pPr>
    </w:p>
    <w:p w14:paraId="26378A53">
      <w:pPr>
        <w:spacing w:line="360" w:lineRule="auto"/>
        <w:ind w:firstLine="0" w:firstLineChars="0"/>
        <w:jc w:val="right"/>
        <w:rPr>
          <w:rFonts w:hint="eastAsia" w:asciiTheme="minorEastAsia" w:hAnsiTheme="minorEastAsia" w:eastAsiaTheme="minorEastAsia" w:cstheme="minorEastAsia"/>
          <w:color w:val="auto"/>
          <w:sz w:val="24"/>
          <w:szCs w:val="24"/>
          <w:highlight w:val="none"/>
        </w:rPr>
      </w:pPr>
    </w:p>
    <w:p w14:paraId="1E55EAF0">
      <w:pPr>
        <w:spacing w:line="360" w:lineRule="auto"/>
        <w:ind w:firstLine="0" w:firstLineChars="0"/>
        <w:jc w:val="right"/>
        <w:rPr>
          <w:rFonts w:hint="eastAsia" w:asciiTheme="minorEastAsia" w:hAnsiTheme="minorEastAsia" w:eastAsiaTheme="minorEastAsia" w:cstheme="minorEastAsia"/>
          <w:color w:val="auto"/>
          <w:sz w:val="24"/>
          <w:szCs w:val="24"/>
          <w:highlight w:val="none"/>
        </w:rPr>
      </w:pPr>
    </w:p>
    <w:p w14:paraId="489F5BAC">
      <w:pPr>
        <w:spacing w:line="360" w:lineRule="auto"/>
        <w:ind w:firstLine="0" w:firstLineChars="0"/>
        <w:jc w:val="right"/>
        <w:rPr>
          <w:rFonts w:hint="eastAsia" w:asciiTheme="minorEastAsia" w:hAnsiTheme="minorEastAsia" w:eastAsiaTheme="minorEastAsia" w:cstheme="minorEastAsia"/>
          <w:color w:val="auto"/>
          <w:sz w:val="24"/>
          <w:szCs w:val="24"/>
          <w:highlight w:val="none"/>
        </w:rPr>
      </w:pPr>
    </w:p>
    <w:p w14:paraId="302293F1">
      <w:pPr>
        <w:spacing w:line="360" w:lineRule="auto"/>
        <w:ind w:firstLine="0" w:firstLineChars="0"/>
        <w:jc w:val="right"/>
        <w:rPr>
          <w:rFonts w:hint="eastAsia" w:asciiTheme="minorEastAsia" w:hAnsiTheme="minorEastAsia" w:eastAsiaTheme="minorEastAsia" w:cstheme="minorEastAsia"/>
          <w:color w:val="auto"/>
          <w:sz w:val="24"/>
          <w:szCs w:val="24"/>
          <w:highlight w:val="none"/>
        </w:rPr>
      </w:pPr>
    </w:p>
    <w:p w14:paraId="143DABA5">
      <w:pPr>
        <w:spacing w:line="360" w:lineRule="auto"/>
        <w:ind w:firstLine="0" w:firstLineChars="0"/>
        <w:jc w:val="right"/>
        <w:rPr>
          <w:rFonts w:hint="eastAsia" w:asciiTheme="minorEastAsia" w:hAnsiTheme="minorEastAsia" w:eastAsiaTheme="minorEastAsia" w:cstheme="minorEastAsia"/>
          <w:color w:val="auto"/>
          <w:sz w:val="24"/>
          <w:szCs w:val="24"/>
          <w:highlight w:val="none"/>
        </w:rPr>
      </w:pPr>
    </w:p>
    <w:p w14:paraId="5AC0BA7E">
      <w:pPr>
        <w:spacing w:line="360" w:lineRule="auto"/>
        <w:ind w:firstLine="0" w:firstLineChars="0"/>
        <w:jc w:val="right"/>
        <w:rPr>
          <w:rFonts w:hint="eastAsia" w:asciiTheme="minorEastAsia" w:hAnsiTheme="minorEastAsia" w:eastAsiaTheme="minorEastAsia" w:cstheme="minorEastAsia"/>
          <w:color w:val="auto"/>
          <w:sz w:val="24"/>
          <w:szCs w:val="24"/>
          <w:highlight w:val="none"/>
        </w:rPr>
      </w:pPr>
    </w:p>
    <w:p w14:paraId="36F3A15D">
      <w:pPr>
        <w:spacing w:line="360" w:lineRule="auto"/>
        <w:ind w:firstLine="0" w:firstLineChars="0"/>
        <w:jc w:val="right"/>
        <w:rPr>
          <w:rFonts w:hint="eastAsia" w:asciiTheme="minorEastAsia" w:hAnsiTheme="minorEastAsia" w:eastAsiaTheme="minorEastAsia" w:cstheme="minorEastAsia"/>
          <w:color w:val="auto"/>
          <w:sz w:val="24"/>
          <w:szCs w:val="24"/>
          <w:highlight w:val="none"/>
        </w:rPr>
      </w:pPr>
    </w:p>
    <w:p w14:paraId="547A1CAD">
      <w:pPr>
        <w:pageBreakBefore w:val="0"/>
        <w:kinsoku/>
        <w:wordWrap/>
        <w:topLinePunct w:val="0"/>
        <w:bidi w:val="0"/>
        <w:spacing w:line="440" w:lineRule="exact"/>
        <w:ind w:left="0" w:right="0" w:firstLine="0" w:firstLineChars="0"/>
        <w:jc w:val="center"/>
        <w:outlineLvl w:val="9"/>
        <w:rPr>
          <w:rFonts w:hint="eastAsia" w:ascii="宋体" w:hAnsi="宋体" w:eastAsia="宋体" w:cs="宋体"/>
          <w:b w:val="0"/>
          <w:bCs w:val="0"/>
          <w:color w:val="auto"/>
          <w:sz w:val="32"/>
          <w:szCs w:val="32"/>
          <w:u w:val="none"/>
          <w:lang w:val="en-US" w:eastAsia="zh-CN"/>
        </w:rPr>
      </w:pPr>
      <w:r>
        <w:rPr>
          <w:rFonts w:hint="eastAsia" w:ascii="宋体" w:hAnsi="宋体" w:eastAsia="宋体" w:cs="宋体"/>
          <w:b w:val="0"/>
          <w:bCs w:val="0"/>
          <w:color w:val="auto"/>
          <w:sz w:val="32"/>
          <w:szCs w:val="32"/>
          <w:u w:val="none"/>
          <w:lang w:eastAsia="zh-CN"/>
        </w:rPr>
        <w:t>连城连聚物业服务有限公司</w:t>
      </w:r>
      <w:r>
        <w:rPr>
          <w:rFonts w:hint="eastAsia" w:ascii="宋体" w:hAnsi="宋体" w:eastAsia="宋体" w:cs="宋体"/>
          <w:b w:val="0"/>
          <w:bCs w:val="0"/>
          <w:color w:val="auto"/>
          <w:sz w:val="32"/>
          <w:szCs w:val="32"/>
          <w:u w:val="none"/>
          <w:lang w:val="en-US" w:eastAsia="zh-CN"/>
        </w:rPr>
        <w:t>生活垃圾清运采购合同</w:t>
      </w:r>
    </w:p>
    <w:p w14:paraId="0C2DB8A9">
      <w:pPr>
        <w:pageBreakBefore w:val="0"/>
        <w:kinsoku/>
        <w:wordWrap/>
        <w:topLinePunct w:val="0"/>
        <w:bidi w:val="0"/>
        <w:spacing w:line="440" w:lineRule="exact"/>
        <w:ind w:left="0" w:right="0" w:firstLine="0" w:firstLineChars="0"/>
        <w:jc w:val="both"/>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（若采购合同主要条款与以</w:t>
      </w:r>
      <w:r>
        <w:rPr>
          <w:rFonts w:hint="eastAsia" w:ascii="宋体" w:hAnsi="宋体" w:eastAsia="宋体" w:cs="宋体"/>
          <w:color w:val="000000"/>
          <w:sz w:val="24"/>
          <w:szCs w:val="24"/>
          <w:lang w:val="en-US" w:eastAsia="zh-CN"/>
        </w:rPr>
        <w:t>竞价</w:t>
      </w:r>
      <w:r>
        <w:rPr>
          <w:rFonts w:hint="eastAsia" w:ascii="宋体" w:hAnsi="宋体" w:eastAsia="宋体" w:cs="宋体"/>
          <w:color w:val="000000"/>
          <w:sz w:val="24"/>
          <w:szCs w:val="24"/>
          <w:lang w:eastAsia="zh-CN"/>
        </w:rPr>
        <w:t>文件要求出现不一致的，以</w:t>
      </w:r>
      <w:r>
        <w:rPr>
          <w:rFonts w:hint="eastAsia" w:ascii="宋体" w:hAnsi="宋体" w:eastAsia="宋体" w:cs="宋体"/>
          <w:color w:val="000000"/>
          <w:sz w:val="24"/>
          <w:szCs w:val="24"/>
          <w:lang w:val="en-US" w:eastAsia="zh-CN"/>
        </w:rPr>
        <w:t>竞价</w:t>
      </w:r>
      <w:r>
        <w:rPr>
          <w:rFonts w:hint="eastAsia" w:ascii="宋体" w:hAnsi="宋体" w:eastAsia="宋体" w:cs="宋体"/>
          <w:color w:val="000000"/>
          <w:sz w:val="24"/>
          <w:szCs w:val="24"/>
          <w:lang w:eastAsia="zh-CN"/>
        </w:rPr>
        <w:t>文件要求为准；若</w:t>
      </w:r>
      <w:r>
        <w:rPr>
          <w:rFonts w:hint="eastAsia" w:ascii="宋体" w:hAnsi="宋体" w:eastAsia="宋体" w:cs="宋体"/>
          <w:color w:val="000000"/>
          <w:sz w:val="24"/>
          <w:szCs w:val="24"/>
          <w:lang w:val="en-US" w:eastAsia="zh-CN"/>
        </w:rPr>
        <w:t>竞价</w:t>
      </w:r>
      <w:r>
        <w:rPr>
          <w:rFonts w:hint="eastAsia" w:ascii="宋体" w:hAnsi="宋体" w:eastAsia="宋体" w:cs="宋体"/>
          <w:color w:val="000000"/>
          <w:sz w:val="24"/>
          <w:szCs w:val="24"/>
          <w:lang w:eastAsia="zh-CN"/>
        </w:rPr>
        <w:t>文件没有细化的条款，以本采购合同细化的条款为准）</w:t>
      </w:r>
    </w:p>
    <w:p w14:paraId="3FF67BC8">
      <w:pPr>
        <w:pStyle w:val="14"/>
        <w:pageBreakBefore w:val="0"/>
        <w:kinsoku/>
        <w:wordWrap/>
        <w:topLinePunct w:val="0"/>
        <w:bidi w:val="0"/>
        <w:spacing w:line="440" w:lineRule="exact"/>
        <w:ind w:left="0" w:right="0" w:firstLine="0" w:firstLineChars="0"/>
        <w:jc w:val="both"/>
        <w:outlineLvl w:val="9"/>
        <w:rPr>
          <w:rFonts w:hint="eastAsia" w:ascii="宋体" w:hAnsi="宋体" w:eastAsia="宋体" w:cs="宋体"/>
          <w:b/>
          <w:color w:val="000000"/>
          <w:sz w:val="24"/>
          <w:szCs w:val="24"/>
        </w:rPr>
      </w:pPr>
    </w:p>
    <w:p w14:paraId="5A5705A7">
      <w:pPr>
        <w:pageBreakBefore w:val="0"/>
        <w:widowControl/>
        <w:numPr>
          <w:ilvl w:val="0"/>
          <w:numId w:val="4"/>
        </w:numPr>
        <w:pBdr>
          <w:top w:val="none" w:color="auto" w:sz="0" w:space="0"/>
          <w:left w:val="none" w:color="auto" w:sz="0" w:space="0"/>
          <w:bottom w:val="none" w:color="auto" w:sz="0" w:space="0"/>
          <w:right w:val="none" w:color="auto" w:sz="0" w:space="0"/>
        </w:pBdr>
        <w:kinsoku/>
        <w:wordWrap/>
        <w:topLinePunct w:val="0"/>
        <w:bidi w:val="0"/>
        <w:adjustRightInd/>
        <w:spacing w:before="0" w:beforeAutospacing="0" w:after="0" w:afterAutospacing="0" w:line="440" w:lineRule="exact"/>
        <w:ind w:left="0" w:right="0" w:firstLine="0" w:firstLineChars="0"/>
        <w:jc w:val="both"/>
        <w:textAlignment w:val="auto"/>
        <w:outlineLvl w:val="9"/>
        <w:rPr>
          <w:rStyle w:val="10"/>
          <w:rFonts w:hint="eastAsia" w:ascii="宋体" w:hAnsi="宋体" w:eastAsia="宋体" w:cs="宋体"/>
          <w:b/>
          <w:bCs w:val="0"/>
          <w:color w:val="000000"/>
          <w:kern w:val="0"/>
          <w:sz w:val="24"/>
          <w:szCs w:val="24"/>
          <w:lang w:val="en-US" w:eastAsia="zh-CN" w:bidi="ar"/>
        </w:rPr>
      </w:pPr>
      <w:r>
        <w:rPr>
          <w:rStyle w:val="10"/>
          <w:rFonts w:hint="eastAsia" w:ascii="宋体" w:hAnsi="宋体" w:eastAsia="宋体" w:cs="宋体"/>
          <w:b/>
          <w:bCs w:val="0"/>
          <w:color w:val="000000"/>
          <w:kern w:val="2"/>
          <w:sz w:val="24"/>
          <w:szCs w:val="24"/>
          <w:lang w:val="en-US" w:eastAsia="zh-CN" w:bidi="ar-SA"/>
        </w:rPr>
        <w:t>签订合同应遵守《中华人民共和国民法典》等法律法规。</w:t>
      </w:r>
    </w:p>
    <w:p w14:paraId="4262139F">
      <w:pPr>
        <w:pageBreakBefore w:val="0"/>
        <w:widowControl/>
        <w:numPr>
          <w:ilvl w:val="0"/>
          <w:numId w:val="4"/>
        </w:numPr>
        <w:pBdr>
          <w:top w:val="none" w:color="auto" w:sz="0" w:space="0"/>
          <w:left w:val="none" w:color="auto" w:sz="0" w:space="0"/>
          <w:bottom w:val="none" w:color="auto" w:sz="0" w:space="0"/>
          <w:right w:val="none" w:color="auto" w:sz="0" w:space="0"/>
        </w:pBdr>
        <w:kinsoku/>
        <w:wordWrap/>
        <w:topLinePunct w:val="0"/>
        <w:bidi w:val="0"/>
        <w:adjustRightInd/>
        <w:spacing w:before="0" w:beforeAutospacing="0" w:after="0" w:afterAutospacing="0" w:line="440" w:lineRule="exact"/>
        <w:ind w:left="0" w:right="0" w:firstLine="0" w:firstLineChars="0"/>
        <w:jc w:val="both"/>
        <w:textAlignment w:val="auto"/>
        <w:outlineLvl w:val="9"/>
        <w:rPr>
          <w:rFonts w:hint="eastAsia" w:ascii="宋体" w:hAnsi="宋体" w:eastAsia="宋体" w:cs="宋体"/>
          <w:b/>
          <w:color w:val="000000"/>
          <w:kern w:val="0"/>
          <w:sz w:val="24"/>
          <w:szCs w:val="24"/>
          <w:lang w:val="en-US" w:eastAsia="zh-CN" w:bidi="ar"/>
        </w:rPr>
      </w:pPr>
      <w:r>
        <w:rPr>
          <w:rStyle w:val="10"/>
          <w:rFonts w:hint="eastAsia" w:ascii="宋体" w:hAnsi="宋体" w:eastAsia="宋体" w:cs="宋体"/>
          <w:b/>
          <w:bCs w:val="0"/>
          <w:i w:val="0"/>
          <w:caps w:val="0"/>
          <w:color w:val="000000"/>
          <w:spacing w:val="0"/>
          <w:kern w:val="2"/>
          <w:sz w:val="24"/>
          <w:szCs w:val="24"/>
          <w:lang w:val="en-US" w:eastAsia="zh-CN" w:bidi="ar-SA"/>
        </w:rPr>
        <w:t>本章节所附的合同主要条款及格式为参考文本，如果因为项目实际特点不能适用，则可由甲乙双方在合同签订阶段可通过友好协商进行约定。</w:t>
      </w:r>
    </w:p>
    <w:p w14:paraId="05788647">
      <w:pPr>
        <w:pageBreakBefore w:val="0"/>
        <w:kinsoku/>
        <w:wordWrap/>
        <w:topLinePunct w:val="0"/>
        <w:bidi w:val="0"/>
        <w:spacing w:line="440" w:lineRule="exact"/>
        <w:ind w:left="0" w:right="0" w:firstLine="0" w:firstLineChars="0"/>
        <w:jc w:val="both"/>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p>
    <w:p w14:paraId="2859D624">
      <w:pPr>
        <w:pageBreakBefore w:val="0"/>
        <w:kinsoku/>
        <w:wordWrap/>
        <w:topLinePunct w:val="0"/>
        <w:bidi w:val="0"/>
        <w:spacing w:line="440" w:lineRule="exact"/>
        <w:ind w:left="0" w:right="0" w:firstLine="0" w:firstLineChars="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甲      方：</w:t>
      </w:r>
    </w:p>
    <w:p w14:paraId="1EF8D4F4">
      <w:pPr>
        <w:pageBreakBefore w:val="0"/>
        <w:kinsoku/>
        <w:wordWrap/>
        <w:topLinePunct w:val="0"/>
        <w:bidi w:val="0"/>
        <w:spacing w:line="440" w:lineRule="exact"/>
        <w:ind w:left="0" w:right="0" w:firstLine="0" w:firstLineChars="0"/>
        <w:jc w:val="both"/>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乙      方：                                     </w:t>
      </w:r>
    </w:p>
    <w:p w14:paraId="4ECB9B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spacing w:before="0" w:beforeAutospacing="0" w:after="0" w:afterAutospacing="0" w:line="440" w:lineRule="exact"/>
        <w:ind w:left="0" w:right="0" w:firstLine="0" w:firstLineChars="0"/>
        <w:jc w:val="both"/>
        <w:outlineLvl w:val="9"/>
        <w:rPr>
          <w:rFonts w:hint="eastAsia" w:ascii="宋体" w:hAnsi="宋体" w:eastAsia="宋体" w:cs="宋体"/>
          <w:color w:val="000000"/>
          <w:spacing w:val="0"/>
          <w:kern w:val="0"/>
          <w:sz w:val="24"/>
          <w:szCs w:val="24"/>
          <w:lang w:val="en-US" w:eastAsia="zh-CN" w:bidi="ar"/>
        </w:rPr>
      </w:pPr>
    </w:p>
    <w:p w14:paraId="2C70A5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spacing w:before="0" w:beforeAutospacing="0" w:after="0" w:afterAutospacing="0" w:line="440" w:lineRule="exact"/>
        <w:ind w:left="0" w:right="0" w:firstLine="480" w:firstLineChars="200"/>
        <w:jc w:val="both"/>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spacing w:val="0"/>
          <w:kern w:val="0"/>
          <w:sz w:val="24"/>
          <w:szCs w:val="24"/>
          <w:lang w:val="en-US" w:eastAsia="zh-CN" w:bidi="ar"/>
        </w:rPr>
        <w:t>根据项目编号为</w:t>
      </w:r>
      <w:r>
        <w:rPr>
          <w:rFonts w:hint="eastAsia" w:ascii="宋体" w:hAnsi="宋体" w:eastAsia="宋体" w:cs="宋体"/>
          <w:color w:val="000000"/>
          <w:spacing w:val="0"/>
          <w:kern w:val="0"/>
          <w:sz w:val="24"/>
          <w:szCs w:val="24"/>
          <w:u w:val="single"/>
          <w:lang w:val="en-US" w:eastAsia="zh-CN" w:bidi="ar"/>
        </w:rPr>
        <w:t xml:space="preserve">     </w:t>
      </w:r>
      <w:r>
        <w:rPr>
          <w:rFonts w:hint="eastAsia" w:ascii="宋体" w:hAnsi="宋体" w:eastAsia="宋体" w:cs="宋体"/>
          <w:color w:val="000000"/>
          <w:spacing w:val="0"/>
          <w:kern w:val="0"/>
          <w:sz w:val="24"/>
          <w:szCs w:val="24"/>
          <w:lang w:val="en-US" w:eastAsia="zh-CN" w:bidi="ar"/>
        </w:rPr>
        <w:t>的</w:t>
      </w:r>
      <w:r>
        <w:rPr>
          <w:rFonts w:hint="eastAsia" w:ascii="宋体" w:hAnsi="宋体" w:eastAsia="宋体" w:cs="宋体"/>
          <w:color w:val="000000"/>
          <w:spacing w:val="0"/>
          <w:kern w:val="0"/>
          <w:sz w:val="24"/>
          <w:szCs w:val="24"/>
          <w:u w:val="single"/>
          <w:lang w:val="en-US" w:eastAsia="zh-CN" w:bidi="ar"/>
        </w:rPr>
        <w:t xml:space="preserve">      </w:t>
      </w:r>
      <w:r>
        <w:rPr>
          <w:rFonts w:hint="eastAsia" w:ascii="宋体" w:hAnsi="宋体" w:eastAsia="宋体" w:cs="宋体"/>
          <w:color w:val="000000"/>
          <w:spacing w:val="0"/>
          <w:kern w:val="0"/>
          <w:sz w:val="24"/>
          <w:szCs w:val="24"/>
          <w:lang w:val="en-US" w:eastAsia="zh-CN" w:bidi="ar"/>
        </w:rPr>
        <w:t>项目（以下简称：“本项目”）的公开竞价结果，成交人为乙方。现经甲乙双方友好协商，就以下事项达成一致并签订本合同：</w:t>
      </w:r>
    </w:p>
    <w:p w14:paraId="7EFE4B52">
      <w:pPr>
        <w:keepNext w:val="0"/>
        <w:keepLines w:val="0"/>
        <w:pageBreakBefore w:val="0"/>
        <w:widowControl/>
        <w:suppressLineNumbers w:val="0"/>
        <w:kinsoku/>
        <w:wordWrap/>
        <w:topLinePunct w:val="0"/>
        <w:bidi w:val="0"/>
        <w:spacing w:beforeAutospacing="0" w:afterAutospacing="0" w:line="44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一、下列合同文件是构成本合同不可分割的部分：</w:t>
      </w:r>
    </w:p>
    <w:p w14:paraId="1F5785A8">
      <w:pPr>
        <w:keepNext w:val="0"/>
        <w:keepLines w:val="0"/>
        <w:pageBreakBefore w:val="0"/>
        <w:widowControl/>
        <w:suppressLineNumbers w:val="0"/>
        <w:kinsoku/>
        <w:wordWrap/>
        <w:topLinePunct w:val="0"/>
        <w:bidi w:val="0"/>
        <w:spacing w:beforeAutospacing="0" w:afterAutospacing="0" w:line="44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1.合同条款；</w:t>
      </w:r>
    </w:p>
    <w:p w14:paraId="23968B56">
      <w:pPr>
        <w:keepNext w:val="0"/>
        <w:keepLines w:val="0"/>
        <w:pageBreakBefore w:val="0"/>
        <w:widowControl/>
        <w:suppressLineNumbers w:val="0"/>
        <w:kinsoku/>
        <w:wordWrap/>
        <w:topLinePunct w:val="0"/>
        <w:bidi w:val="0"/>
        <w:spacing w:beforeAutospacing="0" w:afterAutospacing="0" w:line="44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2.</w:t>
      </w:r>
      <w:r>
        <w:rPr>
          <w:rFonts w:hint="eastAsia" w:ascii="宋体" w:hAnsi="宋体" w:cs="宋体"/>
          <w:color w:val="auto"/>
          <w:spacing w:val="0"/>
          <w:kern w:val="0"/>
          <w:sz w:val="24"/>
          <w:szCs w:val="24"/>
          <w:highlight w:val="none"/>
          <w:lang w:val="en-US" w:eastAsia="zh-CN" w:bidi="ar-SA"/>
        </w:rPr>
        <w:t>竞价</w:t>
      </w:r>
      <w:r>
        <w:rPr>
          <w:rFonts w:hint="eastAsia" w:ascii="宋体" w:hAnsi="宋体" w:eastAsia="宋体" w:cs="宋体"/>
          <w:color w:val="auto"/>
          <w:spacing w:val="0"/>
          <w:kern w:val="0"/>
          <w:sz w:val="24"/>
          <w:szCs w:val="24"/>
          <w:highlight w:val="none"/>
          <w:lang w:val="en-US" w:eastAsia="zh-CN" w:bidi="ar-SA"/>
        </w:rPr>
        <w:t>文件；</w:t>
      </w:r>
    </w:p>
    <w:p w14:paraId="1A2B95EA">
      <w:pPr>
        <w:keepNext w:val="0"/>
        <w:keepLines w:val="0"/>
        <w:pageBreakBefore w:val="0"/>
        <w:widowControl/>
        <w:suppressLineNumbers w:val="0"/>
        <w:kinsoku/>
        <w:wordWrap/>
        <w:topLinePunct w:val="0"/>
        <w:bidi w:val="0"/>
        <w:spacing w:beforeAutospacing="0" w:afterAutospacing="0" w:line="44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3.其他文件或材料：☑无。□（若有联合协议或分包意向协议）。</w:t>
      </w:r>
    </w:p>
    <w:p w14:paraId="3029D8A0">
      <w:pPr>
        <w:keepNext w:val="0"/>
        <w:keepLines w:val="0"/>
        <w:pageBreakBefore w:val="0"/>
        <w:widowControl/>
        <w:suppressLineNumbers w:val="0"/>
        <w:kinsoku/>
        <w:wordWrap/>
        <w:topLinePunct w:val="0"/>
        <w:bidi w:val="0"/>
        <w:spacing w:beforeAutospacing="0" w:afterAutospacing="0" w:line="440" w:lineRule="exact"/>
        <w:ind w:left="0" w:leftChars="0" w:right="0" w:rightChars="0" w:firstLine="480" w:firstLineChars="200"/>
        <w:jc w:val="both"/>
        <w:textAlignment w:val="auto"/>
        <w:outlineLvl w:val="9"/>
        <w:rPr>
          <w:rFonts w:hint="eastAsia" w:ascii="宋体" w:hAnsi="宋体" w:eastAsia="宋体" w:cs="宋体"/>
          <w:color w:val="000000"/>
          <w:spacing w:val="0"/>
          <w:sz w:val="24"/>
          <w:szCs w:val="24"/>
          <w:lang w:val="en-US" w:eastAsia="zh-CN"/>
        </w:rPr>
      </w:pPr>
      <w:r>
        <w:rPr>
          <w:rFonts w:hint="eastAsia" w:ascii="宋体" w:hAnsi="宋体" w:eastAsia="宋体" w:cs="宋体"/>
          <w:color w:val="auto"/>
          <w:spacing w:val="0"/>
          <w:kern w:val="0"/>
          <w:sz w:val="24"/>
          <w:szCs w:val="24"/>
          <w:highlight w:val="none"/>
          <w:lang w:val="en-US" w:eastAsia="zh-CN" w:bidi="ar-SA"/>
        </w:rPr>
        <w:t>二、合同标的：</w:t>
      </w:r>
      <w:r>
        <w:rPr>
          <w:rFonts w:hint="eastAsia" w:ascii="宋体" w:hAnsi="宋体" w:eastAsia="宋体" w:cs="宋体"/>
          <w:color w:val="000000"/>
          <w:sz w:val="24"/>
          <w:szCs w:val="24"/>
          <w:lang w:eastAsia="zh-CN"/>
        </w:rPr>
        <w:t>连城连聚物业服务有限公司年度生活垃圾清运服务（</w:t>
      </w:r>
      <w:r>
        <w:rPr>
          <w:rFonts w:hint="eastAsia" w:ascii="宋体" w:hAnsi="宋体" w:eastAsia="宋体" w:cs="宋体"/>
          <w:color w:val="000000"/>
          <w:sz w:val="24"/>
          <w:szCs w:val="24"/>
          <w:lang w:val="en-US" w:eastAsia="zh-CN"/>
        </w:rPr>
        <w:t>2025-2026年</w:t>
      </w:r>
      <w:r>
        <w:rPr>
          <w:rFonts w:hint="eastAsia" w:ascii="宋体" w:hAnsi="宋体" w:eastAsia="宋体" w:cs="宋体"/>
          <w:color w:val="000000"/>
          <w:sz w:val="24"/>
          <w:szCs w:val="24"/>
          <w:lang w:eastAsia="zh-CN"/>
        </w:rPr>
        <w:t>）。</w:t>
      </w:r>
    </w:p>
    <w:p w14:paraId="2744553D">
      <w:pPr>
        <w:keepNext w:val="0"/>
        <w:keepLines w:val="0"/>
        <w:pageBreakBefore w:val="0"/>
        <w:widowControl/>
        <w:suppressLineNumbers w:val="0"/>
        <w:kinsoku/>
        <w:wordWrap/>
        <w:topLinePunct w:val="0"/>
        <w:bidi w:val="0"/>
        <w:spacing w:beforeAutospacing="0" w:afterAutospacing="0" w:line="44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三、合同总金额</w:t>
      </w:r>
    </w:p>
    <w:p w14:paraId="7FF8B1C9">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pacing w:val="0"/>
          <w:sz w:val="24"/>
          <w:szCs w:val="24"/>
          <w:lang w:val="en-US" w:eastAsia="zh-CN"/>
        </w:rPr>
        <w:t>1.</w:t>
      </w:r>
      <w:r>
        <w:rPr>
          <w:rFonts w:hint="eastAsia" w:ascii="宋体" w:hAnsi="宋体" w:eastAsia="宋体" w:cs="宋体"/>
          <w:color w:val="auto"/>
          <w:spacing w:val="0"/>
          <w:kern w:val="0"/>
          <w:sz w:val="24"/>
          <w:szCs w:val="24"/>
          <w:highlight w:val="none"/>
          <w:lang w:val="en-US" w:eastAsia="zh-CN" w:bidi="ar-SA"/>
        </w:rPr>
        <w:t>合同总金额（总价包干）：人民币</w:t>
      </w:r>
      <w:r>
        <w:rPr>
          <w:rFonts w:hint="eastAsia" w:ascii="宋体" w:hAnsi="宋体" w:eastAsia="宋体" w:cs="宋体"/>
          <w:color w:val="auto"/>
          <w:spacing w:val="0"/>
          <w:kern w:val="0"/>
          <w:sz w:val="24"/>
          <w:szCs w:val="24"/>
          <w:highlight w:val="none"/>
          <w:u w:val="single"/>
          <w:lang w:val="en-US" w:eastAsia="zh-CN" w:bidi="ar-SA"/>
        </w:rPr>
        <w:t>大写：元整</w:t>
      </w:r>
      <w:r>
        <w:rPr>
          <w:rFonts w:hint="eastAsia" w:ascii="宋体" w:hAnsi="宋体" w:eastAsia="宋体" w:cs="宋体"/>
          <w:color w:val="auto"/>
          <w:spacing w:val="0"/>
          <w:kern w:val="0"/>
          <w:sz w:val="24"/>
          <w:szCs w:val="24"/>
          <w:highlight w:val="none"/>
          <w:lang w:val="en-US" w:eastAsia="zh-CN" w:bidi="ar-SA"/>
        </w:rPr>
        <w:t xml:space="preserve">，小写：￥ </w:t>
      </w:r>
      <w:r>
        <w:rPr>
          <w:rFonts w:hint="eastAsia" w:ascii="宋体" w:hAnsi="宋体" w:eastAsia="宋体" w:cs="宋体"/>
          <w:color w:val="auto"/>
          <w:spacing w:val="0"/>
          <w:kern w:val="0"/>
          <w:sz w:val="24"/>
          <w:szCs w:val="24"/>
          <w:highlight w:val="none"/>
          <w:u w:val="single"/>
          <w:lang w:val="en-US" w:eastAsia="zh-CN" w:bidi="ar-SA"/>
        </w:rPr>
        <w:t>。</w:t>
      </w:r>
      <w:r>
        <w:rPr>
          <w:rFonts w:hint="eastAsia" w:ascii="宋体" w:hAnsi="宋体" w:eastAsia="宋体" w:cs="宋体"/>
          <w:color w:val="auto"/>
          <w:spacing w:val="0"/>
          <w:kern w:val="0"/>
          <w:sz w:val="24"/>
          <w:szCs w:val="24"/>
          <w:highlight w:val="none"/>
          <w:lang w:val="en-US" w:eastAsia="zh-CN" w:bidi="ar-SA"/>
        </w:rPr>
        <w:t>每年人民币大写：</w:t>
      </w:r>
      <w:r>
        <w:rPr>
          <w:rFonts w:hint="eastAsia" w:ascii="宋体" w:hAnsi="宋体" w:eastAsia="宋体" w:cs="宋体"/>
          <w:color w:val="auto"/>
          <w:spacing w:val="0"/>
          <w:kern w:val="0"/>
          <w:sz w:val="24"/>
          <w:szCs w:val="24"/>
          <w:highlight w:val="none"/>
          <w:u w:val="single"/>
          <w:lang w:val="en-US" w:eastAsia="zh-CN" w:bidi="ar-SA"/>
        </w:rPr>
        <w:t xml:space="preserve">元整，小写￥ </w:t>
      </w:r>
      <w:r>
        <w:rPr>
          <w:rFonts w:hint="eastAsia" w:ascii="宋体" w:hAnsi="宋体" w:eastAsia="宋体" w:cs="宋体"/>
          <w:color w:val="auto"/>
          <w:spacing w:val="0"/>
          <w:kern w:val="0"/>
          <w:sz w:val="24"/>
          <w:szCs w:val="24"/>
          <w:highlight w:val="none"/>
          <w:u w:val="none"/>
          <w:lang w:val="en-US" w:eastAsia="zh-CN" w:bidi="ar-SA"/>
        </w:rPr>
        <w:t>。</w:t>
      </w:r>
      <w:r>
        <w:rPr>
          <w:rFonts w:hint="eastAsia" w:ascii="宋体" w:hAnsi="宋体" w:eastAsia="宋体" w:cs="宋体"/>
          <w:color w:val="000000"/>
          <w:sz w:val="24"/>
          <w:szCs w:val="24"/>
        </w:rPr>
        <w:t>承包费用包含内容：包工包料</w:t>
      </w:r>
      <w:r>
        <w:rPr>
          <w:rFonts w:hint="eastAsia" w:ascii="宋体" w:hAnsi="宋体" w:eastAsia="宋体" w:cs="宋体"/>
          <w:color w:val="000000"/>
          <w:sz w:val="24"/>
          <w:szCs w:val="24"/>
          <w:lang w:eastAsia="zh-CN"/>
        </w:rPr>
        <w:t>包安全风险</w:t>
      </w:r>
      <w:r>
        <w:rPr>
          <w:rFonts w:hint="eastAsia" w:ascii="宋体" w:hAnsi="宋体" w:eastAsia="宋体" w:cs="宋体"/>
          <w:color w:val="000000"/>
          <w:sz w:val="24"/>
          <w:szCs w:val="24"/>
        </w:rPr>
        <w:t>全包的方式，即承包总费用中包含各种直接和间接费用，如服务人员的工资和教育福利费、服装费、各项社会医疗劳动保险、意外伤害保险项目</w:t>
      </w:r>
      <w:r>
        <w:rPr>
          <w:rFonts w:hint="eastAsia" w:ascii="宋体" w:hAnsi="宋体" w:eastAsia="宋体" w:cs="宋体"/>
          <w:color w:val="000000"/>
          <w:sz w:val="24"/>
          <w:szCs w:val="24"/>
          <w:lang w:eastAsia="zh-CN"/>
        </w:rPr>
        <w:t>，生活垃圾清运</w:t>
      </w:r>
      <w:r>
        <w:rPr>
          <w:rFonts w:hint="eastAsia" w:ascii="宋体" w:hAnsi="宋体" w:eastAsia="宋体" w:cs="宋体"/>
          <w:color w:val="000000"/>
          <w:sz w:val="24"/>
          <w:szCs w:val="24"/>
        </w:rPr>
        <w:t>所有工具、</w:t>
      </w:r>
      <w:r>
        <w:rPr>
          <w:rFonts w:hint="eastAsia" w:ascii="宋体" w:hAnsi="宋体" w:eastAsia="宋体" w:cs="宋体"/>
          <w:color w:val="000000"/>
          <w:sz w:val="24"/>
          <w:szCs w:val="24"/>
          <w:lang w:eastAsia="zh-CN"/>
        </w:rPr>
        <w:t>机器、</w:t>
      </w:r>
      <w:r>
        <w:rPr>
          <w:rFonts w:hint="eastAsia" w:ascii="宋体" w:hAnsi="宋体" w:eastAsia="宋体" w:cs="宋体"/>
          <w:color w:val="0000FF"/>
          <w:sz w:val="24"/>
          <w:szCs w:val="24"/>
          <w:lang w:val="en-US" w:eastAsia="zh-CN"/>
        </w:rPr>
        <w:t>保险</w:t>
      </w:r>
      <w:r>
        <w:rPr>
          <w:rFonts w:hint="eastAsia" w:ascii="宋体" w:hAnsi="宋体" w:eastAsia="宋体" w:cs="宋体"/>
          <w:color w:val="000000"/>
          <w:sz w:val="24"/>
          <w:szCs w:val="24"/>
        </w:rPr>
        <w:t>等等，以及在服务过程中所需的低值易耗品等所有均包含在承包费中</w:t>
      </w:r>
      <w:r>
        <w:rPr>
          <w:rFonts w:hint="eastAsia" w:ascii="宋体" w:hAnsi="宋体" w:eastAsia="宋体" w:cs="宋体"/>
          <w:color w:val="000000"/>
          <w:sz w:val="24"/>
          <w:szCs w:val="24"/>
          <w:lang w:eastAsia="zh-CN"/>
        </w:rPr>
        <w:t>。</w:t>
      </w:r>
    </w:p>
    <w:p w14:paraId="5C63F571">
      <w:pPr>
        <w:pageBreakBefore w:val="0"/>
        <w:kinsoku/>
        <w:wordWrap/>
        <w:topLinePunct w:val="0"/>
        <w:bidi w:val="0"/>
        <w:spacing w:line="440" w:lineRule="exact"/>
        <w:ind w:left="0" w:leftChars="0" w:right="0" w:rightChars="0" w:firstLine="456"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pacing w:val="-6"/>
          <w:kern w:val="0"/>
          <w:sz w:val="24"/>
          <w:szCs w:val="24"/>
          <w:highlight w:val="none"/>
          <w:lang w:val="en-US" w:eastAsia="zh-CN" w:bidi="ar-SA"/>
        </w:rPr>
        <w:t>2.合同期内涉及新增或减少生活垃圾清运服务</w:t>
      </w:r>
      <w:r>
        <w:rPr>
          <w:rFonts w:hint="eastAsia" w:ascii="宋体" w:hAnsi="宋体" w:eastAsia="宋体" w:cs="宋体"/>
          <w:b w:val="0"/>
          <w:bCs w:val="0"/>
          <w:color w:val="0000FF"/>
          <w:spacing w:val="-6"/>
          <w:kern w:val="0"/>
          <w:sz w:val="24"/>
          <w:szCs w:val="24"/>
          <w:highlight w:val="none"/>
          <w:lang w:val="en-US" w:eastAsia="zh-CN" w:bidi="ar-SA"/>
        </w:rPr>
        <w:t>范围</w:t>
      </w:r>
      <w:r>
        <w:rPr>
          <w:rFonts w:hint="eastAsia" w:ascii="宋体" w:hAnsi="宋体" w:eastAsia="宋体" w:cs="宋体"/>
          <w:b w:val="0"/>
          <w:bCs w:val="0"/>
          <w:color w:val="auto"/>
          <w:spacing w:val="-6"/>
          <w:kern w:val="0"/>
          <w:sz w:val="24"/>
          <w:szCs w:val="24"/>
          <w:highlight w:val="none"/>
          <w:lang w:val="en-US" w:eastAsia="zh-CN" w:bidi="ar-SA"/>
        </w:rPr>
        <w:t>，合同价按实结算</w:t>
      </w:r>
      <w:r>
        <w:rPr>
          <w:rFonts w:hint="eastAsia" w:ascii="宋体" w:hAnsi="宋体" w:eastAsia="宋体" w:cs="宋体"/>
          <w:b w:val="0"/>
          <w:bCs w:val="0"/>
          <w:color w:val="auto"/>
          <w:kern w:val="2"/>
          <w:sz w:val="24"/>
          <w:szCs w:val="24"/>
          <w:highlight w:val="none"/>
          <w:lang w:val="en-US" w:eastAsia="zh-CN" w:bidi="ar-SA"/>
        </w:rPr>
        <w:t>。</w:t>
      </w:r>
    </w:p>
    <w:p w14:paraId="4E960953">
      <w:pPr>
        <w:keepNext w:val="0"/>
        <w:keepLines w:val="0"/>
        <w:pageBreakBefore w:val="0"/>
        <w:widowControl/>
        <w:suppressLineNumbers w:val="0"/>
        <w:kinsoku/>
        <w:wordWrap/>
        <w:topLinePunct w:val="0"/>
        <w:bidi w:val="0"/>
        <w:spacing w:beforeAutospacing="0" w:afterAutospacing="0" w:line="44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四、合同标的交付时间、地点和条件</w:t>
      </w:r>
    </w:p>
    <w:p w14:paraId="42069E53">
      <w:pPr>
        <w:keepNext w:val="0"/>
        <w:keepLines w:val="0"/>
        <w:pageBreakBefore w:val="0"/>
        <w:widowControl/>
        <w:suppressLineNumbers w:val="0"/>
        <w:kinsoku/>
        <w:wordWrap/>
        <w:topLinePunct w:val="0"/>
        <w:bidi w:val="0"/>
        <w:spacing w:beforeAutospacing="0" w:afterAutospacing="0" w:line="440" w:lineRule="exact"/>
        <w:ind w:left="0" w:leftChars="0" w:right="0" w:rightChars="0" w:firstLine="480" w:firstLineChars="200"/>
        <w:jc w:val="both"/>
        <w:textAlignment w:val="auto"/>
        <w:outlineLvl w:val="9"/>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1.整体服务期限：</w:t>
      </w:r>
      <w:r>
        <w:rPr>
          <w:rFonts w:hint="eastAsia" w:ascii="宋体" w:hAnsi="宋体" w:eastAsia="宋体" w:cs="宋体"/>
          <w:color w:val="auto"/>
          <w:spacing w:val="0"/>
          <w:kern w:val="0"/>
          <w:sz w:val="24"/>
          <w:szCs w:val="24"/>
          <w:highlight w:val="none"/>
          <w:u w:val="single"/>
          <w:lang w:val="en-US" w:eastAsia="zh-CN" w:bidi="ar-SA"/>
        </w:rPr>
        <w:t>12个月；                         </w:t>
      </w:r>
      <w:r>
        <w:rPr>
          <w:rFonts w:hint="eastAsia" w:ascii="宋体" w:hAnsi="宋体" w:eastAsia="宋体" w:cs="宋体"/>
          <w:color w:val="auto"/>
          <w:spacing w:val="0"/>
          <w:kern w:val="0"/>
          <w:sz w:val="24"/>
          <w:szCs w:val="24"/>
          <w:highlight w:val="none"/>
          <w:lang w:val="en-US" w:eastAsia="zh-CN" w:bidi="ar-SA"/>
        </w:rPr>
        <w:t xml:space="preserve">；          </w:t>
      </w:r>
    </w:p>
    <w:p w14:paraId="471CDB04">
      <w:pPr>
        <w:keepNext w:val="0"/>
        <w:keepLines w:val="0"/>
        <w:pageBreakBefore w:val="0"/>
        <w:widowControl/>
        <w:suppressLineNumbers w:val="0"/>
        <w:kinsoku/>
        <w:wordWrap/>
        <w:topLinePunct w:val="0"/>
        <w:bidi w:val="0"/>
        <w:spacing w:beforeAutospacing="0" w:afterAutospacing="0" w:line="44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2.服务地点：</w:t>
      </w:r>
      <w:r>
        <w:rPr>
          <w:rFonts w:hint="eastAsia" w:ascii="宋体" w:hAnsi="宋体" w:eastAsia="宋体" w:cs="宋体"/>
          <w:color w:val="auto"/>
          <w:spacing w:val="0"/>
          <w:kern w:val="0"/>
          <w:sz w:val="24"/>
          <w:szCs w:val="24"/>
          <w:highlight w:val="none"/>
          <w:u w:val="single"/>
          <w:lang w:val="en-US" w:eastAsia="zh-CN" w:bidi="ar-SA"/>
        </w:rPr>
        <w:t> 甲方指定的地点</w:t>
      </w:r>
      <w:r>
        <w:rPr>
          <w:rFonts w:hint="eastAsia" w:ascii="宋体" w:hAnsi="宋体" w:cs="宋体"/>
          <w:color w:val="auto"/>
          <w:spacing w:val="0"/>
          <w:kern w:val="0"/>
          <w:sz w:val="24"/>
          <w:szCs w:val="24"/>
          <w:highlight w:val="none"/>
          <w:u w:val="single"/>
          <w:lang w:val="en-US" w:eastAsia="zh-CN" w:bidi="ar-SA"/>
        </w:rPr>
        <w:t>（</w:t>
      </w:r>
      <w:r>
        <w:rPr>
          <w:rFonts w:hint="eastAsia" w:ascii="宋体" w:hAnsi="宋体" w:cs="宋体"/>
          <w:color w:val="0000FF"/>
          <w:spacing w:val="0"/>
          <w:kern w:val="0"/>
          <w:sz w:val="24"/>
          <w:szCs w:val="24"/>
          <w:highlight w:val="none"/>
          <w:u w:val="single"/>
          <w:lang w:val="en-US" w:eastAsia="zh-CN" w:bidi="ar-SA"/>
        </w:rPr>
        <w:t>具体详见竞价文件内容及要求</w:t>
      </w:r>
      <w:r>
        <w:rPr>
          <w:rFonts w:hint="eastAsia" w:ascii="宋体" w:hAnsi="宋体" w:cs="宋体"/>
          <w:color w:val="auto"/>
          <w:spacing w:val="0"/>
          <w:kern w:val="0"/>
          <w:sz w:val="24"/>
          <w:szCs w:val="24"/>
          <w:highlight w:val="none"/>
          <w:u w:val="single"/>
          <w:lang w:val="en-US" w:eastAsia="zh-CN" w:bidi="ar-SA"/>
        </w:rPr>
        <w:t>）</w:t>
      </w:r>
      <w:r>
        <w:rPr>
          <w:rFonts w:hint="eastAsia" w:ascii="宋体" w:hAnsi="宋体" w:eastAsia="宋体" w:cs="宋体"/>
          <w:color w:val="auto"/>
          <w:spacing w:val="0"/>
          <w:kern w:val="0"/>
          <w:sz w:val="24"/>
          <w:szCs w:val="24"/>
          <w:highlight w:val="none"/>
          <w:lang w:val="en-US" w:eastAsia="zh-CN" w:bidi="ar-SA"/>
        </w:rPr>
        <w:t>；</w:t>
      </w:r>
    </w:p>
    <w:p w14:paraId="2EA92C45">
      <w:pPr>
        <w:keepNext w:val="0"/>
        <w:keepLines w:val="0"/>
        <w:pageBreakBefore w:val="0"/>
        <w:widowControl/>
        <w:suppressLineNumbers w:val="0"/>
        <w:kinsoku/>
        <w:wordWrap/>
        <w:topLinePunct w:val="0"/>
        <w:bidi w:val="0"/>
        <w:spacing w:beforeAutospacing="0" w:afterAutospacing="0" w:line="44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3.交付条件：</w:t>
      </w:r>
      <w:r>
        <w:rPr>
          <w:rFonts w:hint="eastAsia" w:ascii="宋体" w:hAnsi="宋体" w:eastAsia="宋体" w:cs="宋体"/>
          <w:color w:val="auto"/>
          <w:spacing w:val="0"/>
          <w:kern w:val="0"/>
          <w:sz w:val="24"/>
          <w:szCs w:val="24"/>
          <w:highlight w:val="none"/>
          <w:u w:val="single"/>
          <w:lang w:val="en-US" w:eastAsia="zh-CN" w:bidi="ar-SA"/>
        </w:rPr>
        <w:t xml:space="preserve"> 乙方在合同签订后5天内人员到岗 </w:t>
      </w:r>
      <w:r>
        <w:rPr>
          <w:rFonts w:hint="eastAsia" w:ascii="宋体" w:hAnsi="宋体" w:eastAsia="宋体" w:cs="宋体"/>
          <w:color w:val="auto"/>
          <w:spacing w:val="0"/>
          <w:kern w:val="0"/>
          <w:sz w:val="24"/>
          <w:szCs w:val="24"/>
          <w:highlight w:val="none"/>
          <w:lang w:val="en-US" w:eastAsia="zh-CN" w:bidi="ar-SA"/>
        </w:rPr>
        <w:t>。</w:t>
      </w:r>
    </w:p>
    <w:p w14:paraId="4BD85B6B">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五、服务要求如下：</w:t>
      </w:r>
    </w:p>
    <w:p w14:paraId="32C8420D">
      <w:pPr>
        <w:pStyle w:val="12"/>
        <w:pageBreakBefore w:val="0"/>
        <w:kinsoku/>
        <w:wordWrap/>
        <w:topLinePunct w:val="0"/>
        <w:bidi w:val="0"/>
        <w:spacing w:line="440" w:lineRule="exact"/>
        <w:ind w:left="0" w:right="0" w:firstLine="480" w:firstLineChars="200"/>
        <w:jc w:val="both"/>
        <w:outlineLvl w:val="9"/>
        <w:rPr>
          <w:rFonts w:hint="eastAsia" w:ascii="宋体" w:hAnsi="宋体" w:cs="Times New Roman"/>
          <w:b w:val="0"/>
          <w:bCs/>
          <w:color w:val="auto"/>
          <w:sz w:val="24"/>
          <w:szCs w:val="24"/>
          <w:lang w:val="en-US" w:eastAsia="zh-CN"/>
        </w:rPr>
      </w:pPr>
      <w:r>
        <w:rPr>
          <w:rFonts w:hint="eastAsia" w:ascii="宋体" w:hAnsi="宋体" w:cs="Times New Roman"/>
          <w:b w:val="0"/>
          <w:bCs/>
          <w:color w:val="auto"/>
          <w:sz w:val="24"/>
          <w:szCs w:val="24"/>
          <w:lang w:val="en-US" w:eastAsia="zh-CN"/>
        </w:rPr>
        <w:t>（1）</w:t>
      </w:r>
      <w:r>
        <w:rPr>
          <w:rFonts w:hint="eastAsia" w:ascii="宋体" w:hAnsi="宋体" w:cs="Times New Roman"/>
          <w:b w:val="0"/>
          <w:bCs/>
          <w:color w:val="0000FF"/>
          <w:sz w:val="24"/>
          <w:szCs w:val="24"/>
          <w:lang w:val="en-US" w:eastAsia="zh-CN"/>
        </w:rPr>
        <w:t>小区</w:t>
      </w:r>
      <w:r>
        <w:rPr>
          <w:rFonts w:hint="eastAsia" w:ascii="宋体" w:hAnsi="宋体" w:cs="Times New Roman"/>
          <w:b w:val="0"/>
          <w:bCs/>
          <w:color w:val="auto"/>
          <w:sz w:val="24"/>
          <w:szCs w:val="24"/>
          <w:lang w:val="en-US" w:eastAsia="zh-CN"/>
        </w:rPr>
        <w:t>生活垃圾需在甲方指定地点完成清运作业，每天清运次数按各小区要求，做到日产日清，并确保按时将所有生活垃圾转运到政府指定的垃圾终端处理点。如遇天灾等特殊情况，须积极配合甲方完成增车清运工作。</w:t>
      </w:r>
    </w:p>
    <w:tbl>
      <w:tblPr>
        <w:tblStyle w:val="8"/>
        <w:tblW w:w="60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2925"/>
        <w:gridCol w:w="2361"/>
        <w:gridCol w:w="2018"/>
        <w:gridCol w:w="1603"/>
        <w:gridCol w:w="1383"/>
      </w:tblGrid>
      <w:tr w14:paraId="0917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 w:type="pct"/>
            <w:noWrap w:val="0"/>
            <w:vAlign w:val="center"/>
          </w:tcPr>
          <w:p w14:paraId="578708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1339" w:type="pct"/>
            <w:noWrap w:val="0"/>
            <w:vAlign w:val="center"/>
          </w:tcPr>
          <w:p w14:paraId="56EABB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项目名称</w:t>
            </w:r>
          </w:p>
        </w:tc>
        <w:tc>
          <w:tcPr>
            <w:tcW w:w="1081" w:type="pct"/>
            <w:noWrap w:val="0"/>
            <w:vAlign w:val="center"/>
          </w:tcPr>
          <w:p w14:paraId="0D2E92D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清运次数</w:t>
            </w:r>
          </w:p>
        </w:tc>
        <w:tc>
          <w:tcPr>
            <w:tcW w:w="924" w:type="pct"/>
            <w:noWrap w:val="0"/>
            <w:vAlign w:val="center"/>
          </w:tcPr>
          <w:p w14:paraId="12FC4FF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清运要求</w:t>
            </w:r>
          </w:p>
        </w:tc>
        <w:tc>
          <w:tcPr>
            <w:tcW w:w="734" w:type="pct"/>
            <w:noWrap w:val="0"/>
            <w:vAlign w:val="center"/>
          </w:tcPr>
          <w:p w14:paraId="428FC1D3">
            <w:pPr>
              <w:keepNext w:val="0"/>
              <w:keepLines w:val="0"/>
              <w:spacing w:line="440" w:lineRule="exact"/>
              <w:jc w:val="center"/>
              <w:rPr>
                <w:rFonts w:hint="default"/>
                <w:lang w:val="en-US" w:eastAsia="zh-CN"/>
              </w:rPr>
            </w:pPr>
            <w:r>
              <w:rPr>
                <w:rFonts w:hint="eastAsia" w:ascii="宋体" w:hAnsi="宋体" w:eastAsia="宋体" w:cs="宋体"/>
                <w:sz w:val="24"/>
                <w:szCs w:val="24"/>
                <w:lang w:val="en-US" w:eastAsia="zh-CN"/>
              </w:rPr>
              <w:t>服务费金额（元/月）</w:t>
            </w:r>
          </w:p>
        </w:tc>
        <w:tc>
          <w:tcPr>
            <w:tcW w:w="633" w:type="pct"/>
            <w:noWrap w:val="0"/>
            <w:vAlign w:val="center"/>
          </w:tcPr>
          <w:p w14:paraId="2566413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服务期限</w:t>
            </w:r>
          </w:p>
          <w:p w14:paraId="41ED9FA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（元/年）</w:t>
            </w:r>
          </w:p>
        </w:tc>
      </w:tr>
      <w:tr w14:paraId="7B29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87" w:type="pct"/>
            <w:noWrap w:val="0"/>
            <w:vAlign w:val="center"/>
          </w:tcPr>
          <w:p w14:paraId="47238C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9" w:type="pct"/>
            <w:noWrap w:val="0"/>
            <w:vAlign w:val="center"/>
          </w:tcPr>
          <w:p w14:paraId="4E941B9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莲南公廉租房兼南前花园</w:t>
            </w:r>
          </w:p>
        </w:tc>
        <w:tc>
          <w:tcPr>
            <w:tcW w:w="1081" w:type="pct"/>
            <w:vMerge w:val="restart"/>
            <w:noWrap w:val="0"/>
            <w:vAlign w:val="center"/>
          </w:tcPr>
          <w:p w14:paraId="1E27FD6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每天清运两次（早上</w:t>
            </w:r>
            <w:r>
              <w:rPr>
                <w:rFonts w:hint="eastAsia" w:ascii="宋体" w:hAnsi="宋体" w:eastAsia="宋体" w:cs="宋体"/>
                <w:sz w:val="24"/>
                <w:szCs w:val="24"/>
                <w:lang w:val="en-US" w:eastAsia="zh-CN"/>
              </w:rPr>
              <w:t>7:30前和下午17:00前完成生活</w:t>
            </w:r>
            <w:r>
              <w:rPr>
                <w:rFonts w:hint="eastAsia" w:ascii="宋体" w:hAnsi="宋体" w:eastAsia="宋体" w:cs="宋体"/>
                <w:sz w:val="24"/>
                <w:szCs w:val="24"/>
                <w:lang w:eastAsia="zh-CN"/>
              </w:rPr>
              <w:t>垃圾等收集清运</w:t>
            </w:r>
            <w:r>
              <w:rPr>
                <w:rFonts w:hint="eastAsia" w:ascii="宋体" w:hAnsi="宋体" w:eastAsia="宋体" w:cs="宋体"/>
                <w:sz w:val="24"/>
                <w:szCs w:val="24"/>
                <w:lang w:val="en-US" w:eastAsia="zh-CN"/>
              </w:rPr>
              <w:t>工作</w:t>
            </w:r>
            <w:r>
              <w:rPr>
                <w:rFonts w:hint="eastAsia" w:ascii="宋体" w:hAnsi="宋体" w:eastAsia="宋体" w:cs="宋体"/>
                <w:sz w:val="24"/>
                <w:szCs w:val="24"/>
                <w:lang w:eastAsia="zh-CN"/>
              </w:rPr>
              <w:t>）</w:t>
            </w:r>
          </w:p>
        </w:tc>
        <w:tc>
          <w:tcPr>
            <w:tcW w:w="924" w:type="pct"/>
            <w:vMerge w:val="restart"/>
            <w:noWrap w:val="0"/>
            <w:vAlign w:val="center"/>
          </w:tcPr>
          <w:p w14:paraId="560CDA2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对小区内</w:t>
            </w:r>
            <w:r>
              <w:rPr>
                <w:rFonts w:hint="eastAsia" w:ascii="宋体" w:hAnsi="宋体" w:eastAsia="宋体" w:cs="宋体"/>
                <w:sz w:val="24"/>
                <w:szCs w:val="24"/>
                <w:lang w:eastAsia="zh-CN"/>
              </w:rPr>
              <w:t>垃圾投放点包含但不限于</w:t>
            </w:r>
            <w:r>
              <w:rPr>
                <w:rFonts w:hint="eastAsia" w:ascii="宋体" w:hAnsi="宋体" w:eastAsia="宋体" w:cs="宋体"/>
                <w:sz w:val="24"/>
                <w:szCs w:val="24"/>
              </w:rPr>
              <w:t>生活垃圾</w:t>
            </w:r>
            <w:r>
              <w:rPr>
                <w:rFonts w:hint="eastAsia" w:ascii="宋体" w:hAnsi="宋体" w:eastAsia="宋体" w:cs="宋体"/>
                <w:sz w:val="24"/>
                <w:szCs w:val="24"/>
                <w:lang w:val="en-US" w:eastAsia="zh-CN"/>
              </w:rPr>
              <w:t>、</w:t>
            </w:r>
            <w:r>
              <w:rPr>
                <w:rFonts w:hint="eastAsia" w:ascii="宋体" w:hAnsi="宋体" w:eastAsia="宋体" w:cs="宋体"/>
                <w:sz w:val="24"/>
                <w:szCs w:val="24"/>
              </w:rPr>
              <w:t>大件家私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绿化树叶等垃圾清运</w:t>
            </w:r>
          </w:p>
        </w:tc>
        <w:tc>
          <w:tcPr>
            <w:tcW w:w="734" w:type="pct"/>
            <w:noWrap w:val="0"/>
            <w:vAlign w:val="center"/>
          </w:tcPr>
          <w:p w14:paraId="69C957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kern w:val="2"/>
                <w:sz w:val="24"/>
                <w:szCs w:val="24"/>
                <w:lang w:val="en-US" w:eastAsia="zh-CN" w:bidi="ar-SA"/>
              </w:rPr>
            </w:pPr>
          </w:p>
        </w:tc>
        <w:tc>
          <w:tcPr>
            <w:tcW w:w="633" w:type="pct"/>
            <w:vMerge w:val="restart"/>
            <w:noWrap w:val="0"/>
            <w:vAlign w:val="center"/>
          </w:tcPr>
          <w:p w14:paraId="693F5FF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壹年</w:t>
            </w:r>
          </w:p>
        </w:tc>
      </w:tr>
      <w:tr w14:paraId="7DD1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 w:type="pct"/>
            <w:noWrap w:val="0"/>
            <w:vAlign w:val="center"/>
          </w:tcPr>
          <w:p w14:paraId="225B853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339" w:type="pct"/>
            <w:noWrap w:val="0"/>
            <w:vAlign w:val="center"/>
          </w:tcPr>
          <w:p w14:paraId="3A51E1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莲冠花园</w:t>
            </w:r>
          </w:p>
        </w:tc>
        <w:tc>
          <w:tcPr>
            <w:tcW w:w="1081" w:type="pct"/>
            <w:vMerge w:val="continue"/>
            <w:noWrap w:val="0"/>
            <w:vAlign w:val="center"/>
          </w:tcPr>
          <w:p w14:paraId="1DF6170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eastAsia="zh-CN"/>
              </w:rPr>
            </w:pPr>
          </w:p>
        </w:tc>
        <w:tc>
          <w:tcPr>
            <w:tcW w:w="924" w:type="pct"/>
            <w:vMerge w:val="continue"/>
            <w:noWrap w:val="0"/>
            <w:vAlign w:val="center"/>
          </w:tcPr>
          <w:p w14:paraId="79C21AF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p>
        </w:tc>
        <w:tc>
          <w:tcPr>
            <w:tcW w:w="734" w:type="pct"/>
            <w:noWrap w:val="0"/>
            <w:vAlign w:val="center"/>
          </w:tcPr>
          <w:p w14:paraId="1CF4692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lang w:val="en-US" w:eastAsia="zh-CN" w:bidi="ar-SA"/>
              </w:rPr>
            </w:pPr>
          </w:p>
        </w:tc>
        <w:tc>
          <w:tcPr>
            <w:tcW w:w="633" w:type="pct"/>
            <w:vMerge w:val="continue"/>
            <w:noWrap w:val="0"/>
            <w:vAlign w:val="center"/>
          </w:tcPr>
          <w:p w14:paraId="4EAC06F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p>
        </w:tc>
      </w:tr>
      <w:tr w14:paraId="7E20C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 w:type="pct"/>
            <w:noWrap w:val="0"/>
            <w:vAlign w:val="center"/>
          </w:tcPr>
          <w:p w14:paraId="124DEE6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339" w:type="pct"/>
            <w:noWrap w:val="0"/>
            <w:vAlign w:val="center"/>
          </w:tcPr>
          <w:p w14:paraId="047268C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百花金城小区</w:t>
            </w:r>
          </w:p>
        </w:tc>
        <w:tc>
          <w:tcPr>
            <w:tcW w:w="1081" w:type="pct"/>
            <w:vMerge w:val="continue"/>
            <w:noWrap w:val="0"/>
            <w:vAlign w:val="center"/>
          </w:tcPr>
          <w:p w14:paraId="784744D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eastAsia="zh-CN"/>
              </w:rPr>
            </w:pPr>
          </w:p>
        </w:tc>
        <w:tc>
          <w:tcPr>
            <w:tcW w:w="924" w:type="pct"/>
            <w:vMerge w:val="continue"/>
            <w:noWrap w:val="0"/>
            <w:vAlign w:val="center"/>
          </w:tcPr>
          <w:p w14:paraId="049F08B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p>
        </w:tc>
        <w:tc>
          <w:tcPr>
            <w:tcW w:w="734" w:type="pct"/>
            <w:noWrap w:val="0"/>
            <w:vAlign w:val="center"/>
          </w:tcPr>
          <w:p w14:paraId="568093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lang w:val="en-US" w:eastAsia="zh-CN" w:bidi="ar-SA"/>
              </w:rPr>
            </w:pPr>
          </w:p>
        </w:tc>
        <w:tc>
          <w:tcPr>
            <w:tcW w:w="633" w:type="pct"/>
            <w:vMerge w:val="continue"/>
            <w:noWrap w:val="0"/>
            <w:vAlign w:val="center"/>
          </w:tcPr>
          <w:p w14:paraId="0BD6D6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p>
        </w:tc>
      </w:tr>
      <w:tr w14:paraId="021B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 w:type="pct"/>
            <w:noWrap w:val="0"/>
            <w:vAlign w:val="center"/>
          </w:tcPr>
          <w:p w14:paraId="0F06A37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339" w:type="pct"/>
            <w:noWrap w:val="0"/>
            <w:vAlign w:val="center"/>
          </w:tcPr>
          <w:p w14:paraId="46F6BF4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西康住宅小区</w:t>
            </w:r>
          </w:p>
        </w:tc>
        <w:tc>
          <w:tcPr>
            <w:tcW w:w="1081" w:type="pct"/>
            <w:vMerge w:val="continue"/>
            <w:noWrap w:val="0"/>
            <w:vAlign w:val="center"/>
          </w:tcPr>
          <w:p w14:paraId="158F1A0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eastAsia="zh-CN"/>
              </w:rPr>
            </w:pPr>
          </w:p>
        </w:tc>
        <w:tc>
          <w:tcPr>
            <w:tcW w:w="924" w:type="pct"/>
            <w:vMerge w:val="continue"/>
            <w:noWrap w:val="0"/>
            <w:vAlign w:val="center"/>
          </w:tcPr>
          <w:p w14:paraId="459339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p>
        </w:tc>
        <w:tc>
          <w:tcPr>
            <w:tcW w:w="734" w:type="pct"/>
            <w:noWrap w:val="0"/>
            <w:vAlign w:val="center"/>
          </w:tcPr>
          <w:p w14:paraId="4F9890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lang w:val="en-US" w:eastAsia="zh-CN" w:bidi="ar-SA"/>
              </w:rPr>
            </w:pPr>
          </w:p>
        </w:tc>
        <w:tc>
          <w:tcPr>
            <w:tcW w:w="633" w:type="pct"/>
            <w:vMerge w:val="continue"/>
            <w:noWrap w:val="0"/>
            <w:vAlign w:val="center"/>
          </w:tcPr>
          <w:p w14:paraId="698F03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p>
        </w:tc>
      </w:tr>
      <w:tr w14:paraId="5446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 w:type="pct"/>
            <w:noWrap w:val="0"/>
            <w:vAlign w:val="center"/>
          </w:tcPr>
          <w:p w14:paraId="4C762A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1339" w:type="pct"/>
            <w:noWrap w:val="0"/>
            <w:vAlign w:val="center"/>
          </w:tcPr>
          <w:p w14:paraId="586E5DE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恒大悦澜湾小区</w:t>
            </w:r>
          </w:p>
        </w:tc>
        <w:tc>
          <w:tcPr>
            <w:tcW w:w="1081" w:type="pct"/>
            <w:vMerge w:val="continue"/>
            <w:noWrap w:val="0"/>
            <w:vAlign w:val="center"/>
          </w:tcPr>
          <w:p w14:paraId="4A42679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eastAsia="zh-CN"/>
              </w:rPr>
            </w:pPr>
          </w:p>
        </w:tc>
        <w:tc>
          <w:tcPr>
            <w:tcW w:w="924" w:type="pct"/>
            <w:vMerge w:val="continue"/>
            <w:noWrap w:val="0"/>
            <w:vAlign w:val="center"/>
          </w:tcPr>
          <w:p w14:paraId="4CFCB8C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p>
        </w:tc>
        <w:tc>
          <w:tcPr>
            <w:tcW w:w="734" w:type="pct"/>
            <w:noWrap w:val="0"/>
            <w:vAlign w:val="center"/>
          </w:tcPr>
          <w:p w14:paraId="7152A32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lang w:val="en-US" w:eastAsia="zh-CN" w:bidi="ar-SA"/>
              </w:rPr>
            </w:pPr>
          </w:p>
        </w:tc>
        <w:tc>
          <w:tcPr>
            <w:tcW w:w="633" w:type="pct"/>
            <w:vMerge w:val="continue"/>
            <w:noWrap w:val="0"/>
            <w:vAlign w:val="center"/>
          </w:tcPr>
          <w:p w14:paraId="185D0F2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p>
        </w:tc>
      </w:tr>
      <w:tr w14:paraId="14C3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 w:type="pct"/>
            <w:noWrap w:val="0"/>
            <w:vAlign w:val="center"/>
          </w:tcPr>
          <w:p w14:paraId="2A7AA2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339" w:type="pct"/>
            <w:noWrap w:val="0"/>
            <w:vAlign w:val="center"/>
          </w:tcPr>
          <w:p w14:paraId="6028C81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冠豸景苑</w:t>
            </w:r>
            <w:r>
              <w:rPr>
                <w:rFonts w:hint="eastAsia" w:ascii="宋体" w:hAnsi="宋体" w:eastAsia="宋体" w:cs="宋体"/>
                <w:sz w:val="24"/>
                <w:szCs w:val="24"/>
                <w:lang w:val="en-US" w:eastAsia="zh-CN"/>
              </w:rPr>
              <w:t>D、E区</w:t>
            </w:r>
          </w:p>
        </w:tc>
        <w:tc>
          <w:tcPr>
            <w:tcW w:w="1081" w:type="pct"/>
            <w:vMerge w:val="continue"/>
            <w:noWrap w:val="0"/>
            <w:vAlign w:val="center"/>
          </w:tcPr>
          <w:p w14:paraId="532567E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eastAsia="zh-CN"/>
              </w:rPr>
            </w:pPr>
          </w:p>
        </w:tc>
        <w:tc>
          <w:tcPr>
            <w:tcW w:w="924" w:type="pct"/>
            <w:vMerge w:val="continue"/>
            <w:noWrap w:val="0"/>
            <w:vAlign w:val="center"/>
          </w:tcPr>
          <w:p w14:paraId="3FEFE9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p>
        </w:tc>
        <w:tc>
          <w:tcPr>
            <w:tcW w:w="734" w:type="pct"/>
            <w:noWrap w:val="0"/>
            <w:vAlign w:val="center"/>
          </w:tcPr>
          <w:p w14:paraId="2E6638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lang w:val="en-US" w:eastAsia="zh-CN" w:bidi="ar-SA"/>
              </w:rPr>
            </w:pPr>
          </w:p>
        </w:tc>
        <w:tc>
          <w:tcPr>
            <w:tcW w:w="633" w:type="pct"/>
            <w:vMerge w:val="continue"/>
            <w:noWrap w:val="0"/>
            <w:vAlign w:val="center"/>
          </w:tcPr>
          <w:p w14:paraId="429E12B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p>
        </w:tc>
      </w:tr>
      <w:tr w14:paraId="4136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87" w:type="pct"/>
            <w:noWrap w:val="0"/>
            <w:vAlign w:val="center"/>
          </w:tcPr>
          <w:p w14:paraId="24F5C6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339" w:type="pct"/>
            <w:noWrap w:val="0"/>
            <w:vAlign w:val="center"/>
          </w:tcPr>
          <w:p w14:paraId="7F633F3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鹧鸪花园小区</w:t>
            </w:r>
          </w:p>
        </w:tc>
        <w:tc>
          <w:tcPr>
            <w:tcW w:w="1081" w:type="pct"/>
            <w:noWrap w:val="0"/>
            <w:vAlign w:val="center"/>
          </w:tcPr>
          <w:p w14:paraId="23450BC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每天清运一次（早上</w:t>
            </w:r>
            <w:r>
              <w:rPr>
                <w:rFonts w:hint="eastAsia" w:ascii="宋体" w:hAnsi="宋体" w:eastAsia="宋体" w:cs="宋体"/>
                <w:sz w:val="24"/>
                <w:szCs w:val="24"/>
                <w:lang w:val="en-US" w:eastAsia="zh-CN"/>
              </w:rPr>
              <w:t>10：00前完成生活</w:t>
            </w:r>
            <w:r>
              <w:rPr>
                <w:rFonts w:hint="eastAsia" w:ascii="宋体" w:hAnsi="宋体" w:eastAsia="宋体" w:cs="宋体"/>
                <w:sz w:val="24"/>
                <w:szCs w:val="24"/>
                <w:lang w:eastAsia="zh-CN"/>
              </w:rPr>
              <w:t>垃圾等收集清运</w:t>
            </w:r>
            <w:r>
              <w:rPr>
                <w:rFonts w:hint="eastAsia" w:ascii="宋体" w:hAnsi="宋体" w:eastAsia="宋体" w:cs="宋体"/>
                <w:sz w:val="24"/>
                <w:szCs w:val="24"/>
                <w:lang w:val="en-US" w:eastAsia="zh-CN"/>
              </w:rPr>
              <w:t>工作</w:t>
            </w:r>
            <w:r>
              <w:rPr>
                <w:rFonts w:hint="eastAsia" w:ascii="宋体" w:hAnsi="宋体" w:eastAsia="宋体" w:cs="宋体"/>
                <w:sz w:val="24"/>
                <w:szCs w:val="24"/>
                <w:lang w:eastAsia="zh-CN"/>
              </w:rPr>
              <w:t>）</w:t>
            </w:r>
          </w:p>
        </w:tc>
        <w:tc>
          <w:tcPr>
            <w:tcW w:w="924" w:type="pct"/>
            <w:vMerge w:val="continue"/>
            <w:noWrap w:val="0"/>
            <w:vAlign w:val="center"/>
          </w:tcPr>
          <w:p w14:paraId="344C82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p>
        </w:tc>
        <w:tc>
          <w:tcPr>
            <w:tcW w:w="734" w:type="pct"/>
            <w:noWrap w:val="0"/>
            <w:vAlign w:val="center"/>
          </w:tcPr>
          <w:p w14:paraId="5884D1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kern w:val="2"/>
                <w:sz w:val="24"/>
                <w:szCs w:val="24"/>
                <w:lang w:val="en-US" w:eastAsia="zh-CN" w:bidi="ar-SA"/>
              </w:rPr>
            </w:pPr>
          </w:p>
        </w:tc>
        <w:tc>
          <w:tcPr>
            <w:tcW w:w="633" w:type="pct"/>
            <w:vMerge w:val="continue"/>
            <w:noWrap w:val="0"/>
            <w:vAlign w:val="center"/>
          </w:tcPr>
          <w:p w14:paraId="07C6894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p>
        </w:tc>
      </w:tr>
      <w:tr w14:paraId="0C7B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87" w:type="pct"/>
            <w:noWrap w:val="0"/>
            <w:vAlign w:val="center"/>
          </w:tcPr>
          <w:p w14:paraId="40A74F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339" w:type="pct"/>
            <w:noWrap w:val="0"/>
            <w:vAlign w:val="center"/>
          </w:tcPr>
          <w:p w14:paraId="7F525CF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莲发大楼</w:t>
            </w:r>
          </w:p>
        </w:tc>
        <w:tc>
          <w:tcPr>
            <w:tcW w:w="1081" w:type="pct"/>
            <w:noWrap w:val="0"/>
            <w:vAlign w:val="center"/>
          </w:tcPr>
          <w:p w14:paraId="52E6957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每天清运一次（早上</w:t>
            </w:r>
            <w:r>
              <w:rPr>
                <w:rFonts w:hint="eastAsia" w:ascii="宋体" w:hAnsi="宋体" w:eastAsia="宋体" w:cs="宋体"/>
                <w:sz w:val="24"/>
                <w:szCs w:val="24"/>
                <w:lang w:val="en-US" w:eastAsia="zh-CN"/>
              </w:rPr>
              <w:t>8：00前完成生活</w:t>
            </w:r>
            <w:r>
              <w:rPr>
                <w:rFonts w:hint="eastAsia" w:ascii="宋体" w:hAnsi="宋体" w:eastAsia="宋体" w:cs="宋体"/>
                <w:sz w:val="24"/>
                <w:szCs w:val="24"/>
                <w:lang w:eastAsia="zh-CN"/>
              </w:rPr>
              <w:t>垃圾等收集清运</w:t>
            </w:r>
            <w:r>
              <w:rPr>
                <w:rFonts w:hint="eastAsia" w:ascii="宋体" w:hAnsi="宋体" w:eastAsia="宋体" w:cs="宋体"/>
                <w:sz w:val="24"/>
                <w:szCs w:val="24"/>
                <w:lang w:val="en-US" w:eastAsia="zh-CN"/>
              </w:rPr>
              <w:t>工作</w:t>
            </w:r>
            <w:r>
              <w:rPr>
                <w:rFonts w:hint="eastAsia" w:ascii="宋体" w:hAnsi="宋体" w:eastAsia="宋体" w:cs="宋体"/>
                <w:sz w:val="24"/>
                <w:szCs w:val="24"/>
                <w:lang w:eastAsia="zh-CN"/>
              </w:rPr>
              <w:t>）</w:t>
            </w:r>
          </w:p>
        </w:tc>
        <w:tc>
          <w:tcPr>
            <w:tcW w:w="924" w:type="pct"/>
            <w:vMerge w:val="continue"/>
            <w:noWrap w:val="0"/>
            <w:vAlign w:val="center"/>
          </w:tcPr>
          <w:p w14:paraId="2413BBD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p>
        </w:tc>
        <w:tc>
          <w:tcPr>
            <w:tcW w:w="734" w:type="pct"/>
            <w:noWrap w:val="0"/>
            <w:vAlign w:val="center"/>
          </w:tcPr>
          <w:p w14:paraId="2003573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lang w:val="en-US" w:eastAsia="zh-CN"/>
              </w:rPr>
            </w:pPr>
          </w:p>
        </w:tc>
        <w:tc>
          <w:tcPr>
            <w:tcW w:w="633" w:type="pct"/>
            <w:noWrap w:val="0"/>
            <w:vAlign w:val="center"/>
          </w:tcPr>
          <w:p w14:paraId="16A9E1E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p>
        </w:tc>
      </w:tr>
      <w:tr w14:paraId="7D6F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87" w:type="pct"/>
            <w:noWrap w:val="0"/>
            <w:vAlign w:val="center"/>
          </w:tcPr>
          <w:p w14:paraId="3EEE11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2420" w:type="pct"/>
            <w:gridSpan w:val="2"/>
            <w:noWrap w:val="0"/>
            <w:vAlign w:val="center"/>
          </w:tcPr>
          <w:p w14:paraId="6BFA4B7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合计服务费金额</w:t>
            </w:r>
          </w:p>
        </w:tc>
        <w:tc>
          <w:tcPr>
            <w:tcW w:w="924" w:type="pct"/>
            <w:noWrap w:val="0"/>
            <w:vAlign w:val="center"/>
          </w:tcPr>
          <w:p w14:paraId="5D4CE1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4"/>
                <w:szCs w:val="24"/>
                <w:lang w:val="en-US" w:eastAsia="zh-CN"/>
              </w:rPr>
            </w:pPr>
          </w:p>
        </w:tc>
        <w:tc>
          <w:tcPr>
            <w:tcW w:w="734" w:type="pct"/>
            <w:noWrap w:val="0"/>
            <w:vAlign w:val="center"/>
          </w:tcPr>
          <w:p w14:paraId="1E9541B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2"/>
                <w:sz w:val="24"/>
                <w:szCs w:val="24"/>
                <w:lang w:val="en-US" w:eastAsia="zh-CN" w:bidi="ar-SA"/>
              </w:rPr>
            </w:pPr>
          </w:p>
        </w:tc>
        <w:tc>
          <w:tcPr>
            <w:tcW w:w="633" w:type="pct"/>
            <w:noWrap w:val="0"/>
            <w:vAlign w:val="center"/>
          </w:tcPr>
          <w:p w14:paraId="0CEC7B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lang w:val="en-US" w:eastAsia="zh-CN" w:bidi="ar-SA"/>
              </w:rPr>
            </w:pPr>
          </w:p>
        </w:tc>
      </w:tr>
    </w:tbl>
    <w:p w14:paraId="0C5064A6">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bCs w:val="0"/>
          <w:color w:val="auto"/>
          <w:spacing w:val="-6"/>
          <w:kern w:val="0"/>
          <w:sz w:val="24"/>
          <w:szCs w:val="24"/>
          <w:highlight w:val="none"/>
          <w:lang w:val="en-US" w:eastAsia="zh-CN" w:bidi="ar-SA"/>
        </w:rPr>
      </w:pPr>
      <w:r>
        <w:rPr>
          <w:rFonts w:hint="eastAsia" w:ascii="宋体" w:hAnsi="宋体" w:eastAsia="宋体" w:cs="宋体"/>
          <w:b w:val="0"/>
          <w:bCs w:val="0"/>
          <w:color w:val="auto"/>
          <w:spacing w:val="-6"/>
          <w:kern w:val="0"/>
          <w:sz w:val="24"/>
          <w:szCs w:val="24"/>
          <w:highlight w:val="none"/>
          <w:lang w:val="en-US" w:eastAsia="zh-CN" w:bidi="ar-SA"/>
        </w:rPr>
        <w:t>（2）本次采购项目中标供应商需配备项目负责人至少1名，具备生活垃圾清运相关工作经验，用于与采购单位对接，负责各小区生活垃圾清运调度、人员安排及各小区生活垃圾清运问题的协调与处理。</w:t>
      </w:r>
    </w:p>
    <w:p w14:paraId="78B92235">
      <w:pPr>
        <w:pStyle w:val="12"/>
        <w:pageBreakBefore w:val="0"/>
        <w:numPr>
          <w:ilvl w:val="0"/>
          <w:numId w:val="0"/>
        </w:numPr>
        <w:kinsoku/>
        <w:wordWrap/>
        <w:topLinePunct w:val="0"/>
        <w:bidi w:val="0"/>
        <w:spacing w:line="440" w:lineRule="exact"/>
        <w:ind w:left="0" w:right="0" w:firstLine="0" w:firstLineChars="0"/>
        <w:jc w:val="both"/>
        <w:outlineLvl w:val="9"/>
        <w:rPr>
          <w:rFonts w:hint="eastAsia" w:ascii="宋体" w:hAnsi="宋体" w:cs="Times New Roman"/>
          <w:b w:val="0"/>
          <w:bCs/>
          <w:color w:val="auto"/>
          <w:sz w:val="24"/>
          <w:szCs w:val="24"/>
          <w:lang w:val="en-US" w:eastAsia="zh-CN"/>
        </w:rPr>
      </w:pPr>
      <w:r>
        <w:rPr>
          <w:rFonts w:hint="eastAsia" w:ascii="宋体" w:hAnsi="宋体" w:eastAsia="宋体" w:cs="Times New Roman"/>
          <w:b w:val="0"/>
          <w:bCs/>
          <w:color w:val="auto"/>
          <w:kern w:val="28"/>
          <w:sz w:val="24"/>
          <w:szCs w:val="24"/>
          <w:lang w:val="en-US" w:eastAsia="zh-CN" w:bidi="ar-SA"/>
        </w:rPr>
        <w:t>（</w:t>
      </w:r>
      <w:r>
        <w:rPr>
          <w:rFonts w:hint="eastAsia" w:ascii="宋体" w:hAnsi="宋体" w:cs="Times New Roman"/>
          <w:b w:val="0"/>
          <w:bCs/>
          <w:color w:val="auto"/>
          <w:kern w:val="28"/>
          <w:sz w:val="24"/>
          <w:szCs w:val="24"/>
          <w:lang w:val="en-US" w:eastAsia="zh-CN" w:bidi="ar-SA"/>
        </w:rPr>
        <w:t>3</w:t>
      </w:r>
      <w:r>
        <w:rPr>
          <w:rFonts w:hint="eastAsia" w:ascii="宋体" w:hAnsi="宋体" w:eastAsia="宋体" w:cs="Times New Roman"/>
          <w:b w:val="0"/>
          <w:bCs/>
          <w:color w:val="auto"/>
          <w:kern w:val="28"/>
          <w:sz w:val="24"/>
          <w:szCs w:val="24"/>
          <w:lang w:val="en-US" w:eastAsia="zh-CN" w:bidi="ar-SA"/>
        </w:rPr>
        <w:t>）</w:t>
      </w:r>
      <w:r>
        <w:rPr>
          <w:rFonts w:hint="eastAsia" w:ascii="宋体" w:hAnsi="宋体" w:cs="宋体"/>
          <w:color w:val="auto"/>
          <w:sz w:val="24"/>
          <w:szCs w:val="24"/>
          <w:lang w:val="en-US" w:eastAsia="zh-CN" w:bidi="ar"/>
        </w:rPr>
        <w:t>成交人拟派</w:t>
      </w:r>
      <w:r>
        <w:rPr>
          <w:rFonts w:hint="eastAsia" w:ascii="宋体" w:hAnsi="宋体" w:cs="宋体"/>
          <w:color w:val="auto"/>
          <w:sz w:val="24"/>
          <w:szCs w:val="24"/>
          <w:lang w:bidi="ar"/>
        </w:rPr>
        <w:t>项目负责人在合同期内不得随意更换，确须更换项目负责人须经</w:t>
      </w:r>
      <w:r>
        <w:rPr>
          <w:rFonts w:hint="eastAsia" w:ascii="宋体" w:hAnsi="宋体" w:cs="宋体"/>
          <w:color w:val="auto"/>
          <w:sz w:val="24"/>
          <w:szCs w:val="24"/>
          <w:lang w:val="en-US" w:eastAsia="zh-CN" w:bidi="ar"/>
        </w:rPr>
        <w:t>采购人</w:t>
      </w:r>
      <w:r>
        <w:rPr>
          <w:rFonts w:hint="eastAsia" w:ascii="宋体" w:hAnsi="宋体" w:cs="宋体"/>
          <w:color w:val="auto"/>
          <w:sz w:val="24"/>
          <w:szCs w:val="24"/>
          <w:lang w:bidi="ar"/>
        </w:rPr>
        <w:t>书面同意，未经</w:t>
      </w:r>
      <w:r>
        <w:rPr>
          <w:rFonts w:hint="eastAsia" w:ascii="宋体" w:hAnsi="宋体" w:cs="宋体"/>
          <w:color w:val="auto"/>
          <w:sz w:val="24"/>
          <w:szCs w:val="24"/>
          <w:lang w:val="en-US" w:eastAsia="zh-CN" w:bidi="ar"/>
        </w:rPr>
        <w:t>采购人</w:t>
      </w:r>
      <w:r>
        <w:rPr>
          <w:rFonts w:hint="eastAsia" w:ascii="宋体" w:hAnsi="宋体" w:cs="宋体"/>
          <w:color w:val="auto"/>
          <w:sz w:val="24"/>
          <w:szCs w:val="24"/>
          <w:lang w:bidi="ar"/>
        </w:rPr>
        <w:t>书面同意的，</w:t>
      </w:r>
      <w:r>
        <w:rPr>
          <w:rFonts w:hint="eastAsia" w:ascii="宋体" w:hAnsi="宋体" w:cs="宋体"/>
          <w:color w:val="auto"/>
          <w:sz w:val="24"/>
          <w:szCs w:val="24"/>
          <w:lang w:val="en-US" w:eastAsia="zh-CN" w:bidi="ar"/>
        </w:rPr>
        <w:t>采购人</w:t>
      </w:r>
      <w:r>
        <w:rPr>
          <w:rFonts w:hint="eastAsia" w:ascii="宋体" w:hAnsi="宋体" w:cs="宋体"/>
          <w:color w:val="auto"/>
          <w:sz w:val="24"/>
          <w:szCs w:val="24"/>
          <w:lang w:bidi="ar"/>
        </w:rPr>
        <w:t>有权解除合同并不予退还其履约保证金</w:t>
      </w:r>
      <w:r>
        <w:rPr>
          <w:rFonts w:hint="eastAsia" w:ascii="宋体" w:hAnsi="宋体" w:cs="宋体"/>
          <w:color w:val="auto"/>
          <w:sz w:val="24"/>
          <w:szCs w:val="24"/>
          <w:lang w:eastAsia="zh-CN" w:bidi="ar"/>
        </w:rPr>
        <w:t>。</w:t>
      </w:r>
    </w:p>
    <w:p w14:paraId="0E4CC86F">
      <w:pPr>
        <w:pStyle w:val="12"/>
        <w:pageBreakBefore w:val="0"/>
        <w:numPr>
          <w:ilvl w:val="0"/>
          <w:numId w:val="0"/>
        </w:numPr>
        <w:kinsoku/>
        <w:wordWrap/>
        <w:topLinePunct w:val="0"/>
        <w:bidi w:val="0"/>
        <w:spacing w:line="440" w:lineRule="exact"/>
        <w:ind w:left="0" w:right="0" w:firstLine="0" w:firstLineChars="0"/>
        <w:jc w:val="both"/>
        <w:outlineLvl w:val="9"/>
        <w:rPr>
          <w:rFonts w:hint="eastAsia" w:ascii="宋体" w:hAnsi="宋体" w:cs="Times New Roman"/>
          <w:b w:val="0"/>
          <w:bCs/>
          <w:color w:val="auto"/>
          <w:sz w:val="24"/>
          <w:szCs w:val="24"/>
          <w:lang w:val="en-US" w:eastAsia="zh-CN"/>
        </w:rPr>
      </w:pPr>
      <w:r>
        <w:rPr>
          <w:rFonts w:hint="eastAsia" w:ascii="宋体" w:hAnsi="宋体" w:eastAsia="宋体" w:cs="Times New Roman"/>
          <w:b w:val="0"/>
          <w:bCs/>
          <w:color w:val="auto"/>
          <w:kern w:val="28"/>
          <w:sz w:val="24"/>
          <w:szCs w:val="24"/>
          <w:lang w:val="en-US" w:eastAsia="zh-CN" w:bidi="ar-SA"/>
        </w:rPr>
        <w:t>（</w:t>
      </w:r>
      <w:r>
        <w:rPr>
          <w:rFonts w:hint="eastAsia" w:ascii="宋体" w:hAnsi="宋体" w:cs="Times New Roman"/>
          <w:b w:val="0"/>
          <w:bCs/>
          <w:color w:val="auto"/>
          <w:kern w:val="28"/>
          <w:sz w:val="24"/>
          <w:szCs w:val="24"/>
          <w:lang w:val="en-US" w:eastAsia="zh-CN" w:bidi="ar-SA"/>
        </w:rPr>
        <w:t>4</w:t>
      </w:r>
      <w:r>
        <w:rPr>
          <w:rFonts w:hint="eastAsia" w:ascii="宋体" w:hAnsi="宋体" w:eastAsia="宋体" w:cs="Times New Roman"/>
          <w:b w:val="0"/>
          <w:bCs/>
          <w:color w:val="auto"/>
          <w:kern w:val="28"/>
          <w:sz w:val="24"/>
          <w:szCs w:val="24"/>
          <w:lang w:val="en-US" w:eastAsia="zh-CN" w:bidi="ar-SA"/>
        </w:rPr>
        <w:t>）</w:t>
      </w:r>
      <w:r>
        <w:rPr>
          <w:rFonts w:hint="eastAsia" w:ascii="宋体" w:hAnsi="宋体" w:cs="Times New Roman"/>
          <w:b w:val="0"/>
          <w:bCs/>
          <w:color w:val="auto"/>
          <w:sz w:val="24"/>
          <w:szCs w:val="24"/>
          <w:lang w:val="en-US" w:eastAsia="zh-CN"/>
        </w:rPr>
        <w:t>成交人须采用从事城市生活垃圾专用的垃圾清运车辆，可吊挂倾倒240L等型号垃圾桶。</w:t>
      </w:r>
    </w:p>
    <w:p w14:paraId="7BBF4817">
      <w:pPr>
        <w:pStyle w:val="12"/>
        <w:pageBreakBefore w:val="0"/>
        <w:kinsoku/>
        <w:wordWrap/>
        <w:topLinePunct w:val="0"/>
        <w:bidi w:val="0"/>
        <w:spacing w:line="440" w:lineRule="exact"/>
        <w:ind w:left="0" w:right="0" w:firstLine="0" w:firstLineChars="0"/>
        <w:jc w:val="both"/>
        <w:outlineLvl w:val="9"/>
        <w:rPr>
          <w:rFonts w:hint="eastAsia" w:ascii="宋体" w:hAnsi="宋体" w:cs="Times New Roman"/>
          <w:b w:val="0"/>
          <w:bCs/>
          <w:color w:val="auto"/>
          <w:sz w:val="24"/>
          <w:szCs w:val="24"/>
          <w:lang w:val="en-US" w:eastAsia="zh-CN"/>
        </w:rPr>
      </w:pPr>
      <w:r>
        <w:rPr>
          <w:rFonts w:hint="eastAsia" w:ascii="宋体" w:hAnsi="宋体" w:cs="Times New Roman"/>
          <w:b w:val="0"/>
          <w:bCs/>
          <w:color w:val="auto"/>
          <w:sz w:val="24"/>
          <w:szCs w:val="24"/>
          <w:lang w:val="en-US" w:eastAsia="zh-CN"/>
        </w:rPr>
        <w:t>（5）垃圾清运管理应达到：制度完善、设备完好、保洁及时、卫生良好、管理到位、整治有序、文明作业、优质服务。</w:t>
      </w:r>
    </w:p>
    <w:p w14:paraId="78EBFB0A">
      <w:pPr>
        <w:pStyle w:val="12"/>
        <w:pageBreakBefore w:val="0"/>
        <w:kinsoku/>
        <w:wordWrap/>
        <w:topLinePunct w:val="0"/>
        <w:bidi w:val="0"/>
        <w:spacing w:line="440" w:lineRule="exact"/>
        <w:ind w:left="0" w:right="0" w:firstLine="0" w:firstLineChars="0"/>
        <w:jc w:val="both"/>
        <w:outlineLvl w:val="9"/>
        <w:rPr>
          <w:rFonts w:hint="eastAsia" w:ascii="宋体" w:hAnsi="宋体" w:cs="Times New Roman"/>
          <w:b w:val="0"/>
          <w:bCs/>
          <w:color w:val="auto"/>
          <w:sz w:val="24"/>
          <w:szCs w:val="24"/>
          <w:lang w:val="en-US" w:eastAsia="zh-CN"/>
        </w:rPr>
      </w:pPr>
      <w:r>
        <w:rPr>
          <w:rFonts w:hint="eastAsia" w:ascii="宋体" w:hAnsi="宋体" w:cs="Times New Roman"/>
          <w:b w:val="0"/>
          <w:bCs/>
          <w:color w:val="auto"/>
          <w:sz w:val="24"/>
          <w:szCs w:val="24"/>
          <w:lang w:val="en-US" w:eastAsia="zh-CN"/>
        </w:rPr>
        <w:t>（6）保证垃圾清运所采用的车辆完好，正常运输；运输时遵守交规、密闭运输；车容整洁、车体无污物、标志清晰；无垃圾飞扬，不超载、不加挂垃圾；严禁污水滴漏。</w:t>
      </w:r>
    </w:p>
    <w:p w14:paraId="32D04315">
      <w:pPr>
        <w:pStyle w:val="12"/>
        <w:pageBreakBefore w:val="0"/>
        <w:kinsoku/>
        <w:wordWrap/>
        <w:topLinePunct w:val="0"/>
        <w:bidi w:val="0"/>
        <w:spacing w:line="440" w:lineRule="exact"/>
        <w:ind w:left="0" w:right="0" w:firstLine="0" w:firstLineChars="0"/>
        <w:jc w:val="both"/>
        <w:outlineLvl w:val="9"/>
        <w:rPr>
          <w:rFonts w:hint="eastAsia" w:ascii="宋体" w:hAnsi="宋体" w:cs="Times New Roman"/>
          <w:b w:val="0"/>
          <w:bCs/>
          <w:color w:val="auto"/>
          <w:sz w:val="24"/>
          <w:szCs w:val="24"/>
          <w:lang w:val="en-US" w:eastAsia="zh-CN"/>
        </w:rPr>
      </w:pPr>
      <w:r>
        <w:rPr>
          <w:rFonts w:hint="eastAsia" w:ascii="宋体" w:hAnsi="宋体" w:cs="Times New Roman"/>
          <w:b w:val="0"/>
          <w:bCs/>
          <w:color w:val="auto"/>
          <w:sz w:val="24"/>
          <w:szCs w:val="24"/>
          <w:lang w:val="en-US" w:eastAsia="zh-CN"/>
        </w:rPr>
        <w:t>（7）垃圾清运过程中，由成交人指派工作人员负责挂桶，垃圾桶内垃圾收运完毕后，将空桶摆放整齐并将现场清理干净，无恶臭气味。</w:t>
      </w:r>
    </w:p>
    <w:p w14:paraId="518289A4">
      <w:pPr>
        <w:pStyle w:val="12"/>
        <w:pageBreakBefore w:val="0"/>
        <w:kinsoku/>
        <w:wordWrap/>
        <w:topLinePunct w:val="0"/>
        <w:bidi w:val="0"/>
        <w:spacing w:line="440" w:lineRule="exact"/>
        <w:ind w:left="0" w:right="0" w:firstLine="0" w:firstLineChars="0"/>
        <w:jc w:val="both"/>
        <w:outlineLvl w:val="9"/>
        <w:rPr>
          <w:rFonts w:hint="eastAsia" w:ascii="宋体" w:hAnsi="宋体" w:cs="Times New Roman"/>
          <w:b w:val="0"/>
          <w:bCs/>
          <w:color w:val="auto"/>
          <w:sz w:val="24"/>
          <w:szCs w:val="24"/>
          <w:lang w:val="en-US" w:eastAsia="zh-CN"/>
        </w:rPr>
      </w:pPr>
      <w:r>
        <w:rPr>
          <w:rFonts w:hint="eastAsia" w:ascii="宋体" w:hAnsi="宋体" w:cs="Times New Roman"/>
          <w:b w:val="0"/>
          <w:bCs/>
          <w:color w:val="auto"/>
          <w:sz w:val="24"/>
          <w:szCs w:val="24"/>
          <w:lang w:val="en-US" w:eastAsia="zh-CN"/>
        </w:rPr>
        <w:t>（8）垃圾收运工作人员须经培训后上岗，工作时间须正确穿戴反光衣等劳保用品。</w:t>
      </w:r>
    </w:p>
    <w:p w14:paraId="6666C773">
      <w:pPr>
        <w:pStyle w:val="12"/>
        <w:pageBreakBefore w:val="0"/>
        <w:kinsoku/>
        <w:wordWrap/>
        <w:topLinePunct w:val="0"/>
        <w:bidi w:val="0"/>
        <w:spacing w:line="440" w:lineRule="exact"/>
        <w:ind w:left="0" w:right="0" w:firstLine="0" w:firstLineChars="0"/>
        <w:jc w:val="both"/>
        <w:outlineLvl w:val="9"/>
        <w:rPr>
          <w:rFonts w:hint="eastAsia" w:ascii="宋体" w:hAnsi="宋体" w:cs="Times New Roman"/>
          <w:b w:val="0"/>
          <w:bCs/>
          <w:color w:val="auto"/>
          <w:sz w:val="24"/>
          <w:szCs w:val="24"/>
          <w:lang w:val="en-US" w:eastAsia="zh-CN"/>
        </w:rPr>
      </w:pPr>
      <w:r>
        <w:rPr>
          <w:rFonts w:hint="eastAsia" w:ascii="宋体" w:hAnsi="宋体" w:cs="Times New Roman"/>
          <w:b w:val="0"/>
          <w:bCs/>
          <w:color w:val="auto"/>
          <w:sz w:val="24"/>
          <w:szCs w:val="24"/>
          <w:lang w:val="en-US" w:eastAsia="zh-CN"/>
        </w:rPr>
        <w:t>（9）垃圾运输车辆在道路行驶过程中，应注意安全，不违章驾驶。</w:t>
      </w:r>
    </w:p>
    <w:p w14:paraId="46457410">
      <w:pPr>
        <w:pStyle w:val="12"/>
        <w:pageBreakBefore w:val="0"/>
        <w:kinsoku/>
        <w:wordWrap/>
        <w:topLinePunct w:val="0"/>
        <w:bidi w:val="0"/>
        <w:spacing w:line="440" w:lineRule="exact"/>
        <w:ind w:left="0" w:right="0" w:firstLine="0" w:firstLineChars="0"/>
        <w:jc w:val="both"/>
        <w:outlineLvl w:val="9"/>
        <w:rPr>
          <w:rFonts w:hint="eastAsia" w:ascii="宋体" w:hAnsi="宋体" w:cs="Times New Roman"/>
          <w:b w:val="0"/>
          <w:bCs/>
          <w:color w:val="auto"/>
          <w:sz w:val="24"/>
          <w:szCs w:val="24"/>
          <w:lang w:val="en-US" w:eastAsia="zh-CN"/>
        </w:rPr>
      </w:pPr>
      <w:r>
        <w:rPr>
          <w:rFonts w:hint="eastAsia" w:ascii="宋体" w:hAnsi="宋体" w:cs="Times New Roman"/>
          <w:b w:val="0"/>
          <w:bCs/>
          <w:color w:val="auto"/>
          <w:sz w:val="24"/>
          <w:szCs w:val="24"/>
          <w:lang w:val="en-US" w:eastAsia="zh-CN"/>
        </w:rPr>
        <w:t>（10）垃圾车的清运路线需严格遵守采购人的管理规定，并按采购人规定的路线行驶。</w:t>
      </w:r>
    </w:p>
    <w:p w14:paraId="3C4DCC1A">
      <w:pPr>
        <w:pStyle w:val="12"/>
        <w:pageBreakBefore w:val="0"/>
        <w:kinsoku/>
        <w:wordWrap/>
        <w:topLinePunct w:val="0"/>
        <w:bidi w:val="0"/>
        <w:spacing w:line="440" w:lineRule="exact"/>
        <w:ind w:left="0" w:right="0" w:firstLine="0" w:firstLineChars="0"/>
        <w:jc w:val="both"/>
        <w:outlineLvl w:val="9"/>
        <w:rPr>
          <w:rFonts w:hint="eastAsia" w:ascii="宋体" w:hAnsi="宋体" w:cs="Times New Roman"/>
          <w:b w:val="0"/>
          <w:bCs/>
          <w:color w:val="auto"/>
          <w:sz w:val="24"/>
          <w:szCs w:val="24"/>
          <w:lang w:val="en-US" w:eastAsia="zh-CN"/>
        </w:rPr>
      </w:pPr>
      <w:r>
        <w:rPr>
          <w:rFonts w:hint="eastAsia" w:ascii="宋体" w:hAnsi="宋体" w:cs="Times New Roman"/>
          <w:b w:val="0"/>
          <w:bCs/>
          <w:color w:val="auto"/>
          <w:sz w:val="24"/>
          <w:szCs w:val="24"/>
          <w:lang w:val="en-US" w:eastAsia="zh-CN"/>
        </w:rPr>
        <w:t>（11）服务标准应符合《城市生活垃圾管理办法》标准规范，同时还应符合国家和省市、区行业相关的标准及有关规定。如上述标准及规定有矛盾的，则以较严格的现行标准、规定为准。</w:t>
      </w:r>
    </w:p>
    <w:p w14:paraId="0E4A117C">
      <w:pPr>
        <w:pStyle w:val="12"/>
        <w:pageBreakBefore w:val="0"/>
        <w:kinsoku/>
        <w:wordWrap/>
        <w:topLinePunct w:val="0"/>
        <w:bidi w:val="0"/>
        <w:spacing w:line="440" w:lineRule="exact"/>
        <w:ind w:left="0" w:right="0" w:firstLine="0" w:firstLineChars="0"/>
        <w:jc w:val="both"/>
        <w:outlineLvl w:val="9"/>
        <w:rPr>
          <w:rFonts w:hint="eastAsia" w:ascii="宋体" w:hAnsi="宋体" w:cs="Times New Roman"/>
          <w:b w:val="0"/>
          <w:bCs/>
          <w:color w:val="auto"/>
          <w:sz w:val="24"/>
          <w:szCs w:val="24"/>
          <w:lang w:val="en-US" w:eastAsia="zh-CN"/>
        </w:rPr>
      </w:pPr>
      <w:r>
        <w:rPr>
          <w:rFonts w:hint="eastAsia" w:ascii="宋体" w:hAnsi="宋体" w:cs="Times New Roman"/>
          <w:b w:val="0"/>
          <w:bCs/>
          <w:color w:val="auto"/>
          <w:sz w:val="24"/>
          <w:szCs w:val="24"/>
          <w:lang w:val="en-US" w:eastAsia="zh-CN"/>
        </w:rPr>
        <w:t>（12）承包期内发生的一切事故，如治安、交通事故和劳资纠纷等，均由成交人承担。成交人在垃圾清运工作时应做到安全、有序，自觉遵守相关管理制度。</w:t>
      </w:r>
    </w:p>
    <w:p w14:paraId="76C6833E">
      <w:pPr>
        <w:pStyle w:val="12"/>
        <w:pageBreakBefore w:val="0"/>
        <w:kinsoku/>
        <w:wordWrap/>
        <w:topLinePunct w:val="0"/>
        <w:bidi w:val="0"/>
        <w:spacing w:line="440" w:lineRule="exact"/>
        <w:ind w:left="0" w:right="0" w:firstLine="0" w:firstLineChars="0"/>
        <w:jc w:val="both"/>
        <w:outlineLvl w:val="9"/>
        <w:rPr>
          <w:rFonts w:hint="eastAsia" w:ascii="宋体" w:hAnsi="宋体" w:cs="Times New Roman"/>
          <w:b w:val="0"/>
          <w:bCs/>
          <w:color w:val="auto"/>
          <w:sz w:val="24"/>
          <w:szCs w:val="24"/>
          <w:lang w:val="en-US" w:eastAsia="zh-CN"/>
        </w:rPr>
      </w:pPr>
      <w:r>
        <w:rPr>
          <w:rFonts w:hint="eastAsia" w:ascii="宋体" w:hAnsi="宋体" w:cs="Times New Roman"/>
          <w:b w:val="0"/>
          <w:bCs/>
          <w:color w:val="auto"/>
          <w:sz w:val="24"/>
          <w:szCs w:val="24"/>
          <w:lang w:val="en-US" w:eastAsia="zh-CN"/>
        </w:rPr>
        <w:t>（13）成交人在清运垃圾过程中，造成采购人公共区域设施设备损坏的，由成交人自行承担责任，并在五个日历天内恢复。</w:t>
      </w:r>
    </w:p>
    <w:p w14:paraId="6519DA5A">
      <w:pPr>
        <w:pStyle w:val="12"/>
        <w:pageBreakBefore w:val="0"/>
        <w:kinsoku/>
        <w:wordWrap/>
        <w:topLinePunct w:val="0"/>
        <w:bidi w:val="0"/>
        <w:spacing w:line="440" w:lineRule="exact"/>
        <w:ind w:left="0" w:right="0" w:firstLine="0" w:firstLineChars="0"/>
        <w:jc w:val="both"/>
        <w:outlineLvl w:val="9"/>
        <w:rPr>
          <w:rFonts w:hint="eastAsia" w:ascii="宋体" w:hAnsi="宋体" w:cs="Times New Roman"/>
          <w:b w:val="0"/>
          <w:bCs/>
          <w:color w:val="auto"/>
          <w:sz w:val="24"/>
          <w:szCs w:val="24"/>
          <w:lang w:val="en-US" w:eastAsia="zh-CN"/>
        </w:rPr>
      </w:pPr>
      <w:r>
        <w:rPr>
          <w:rFonts w:hint="eastAsia" w:ascii="宋体" w:hAnsi="宋体" w:cs="Times New Roman"/>
          <w:b w:val="0"/>
          <w:bCs/>
          <w:color w:val="auto"/>
          <w:sz w:val="24"/>
          <w:szCs w:val="24"/>
          <w:lang w:val="en-US" w:eastAsia="zh-CN"/>
        </w:rPr>
        <w:t>（14）清运作业如未达到验收标准的，成交人必须在规定的时间内返工，并承担所需的费用。</w:t>
      </w:r>
    </w:p>
    <w:p w14:paraId="0932A4A0">
      <w:pPr>
        <w:pStyle w:val="12"/>
        <w:pageBreakBefore w:val="0"/>
        <w:kinsoku/>
        <w:wordWrap/>
        <w:topLinePunct w:val="0"/>
        <w:bidi w:val="0"/>
        <w:spacing w:line="440" w:lineRule="exact"/>
        <w:ind w:left="0" w:right="0" w:firstLine="0" w:firstLineChars="0"/>
        <w:jc w:val="both"/>
        <w:outlineLvl w:val="9"/>
        <w:rPr>
          <w:rFonts w:hint="eastAsia" w:ascii="宋体" w:hAnsi="宋体" w:cs="Times New Roman"/>
          <w:b w:val="0"/>
          <w:bCs/>
          <w:color w:val="auto"/>
          <w:sz w:val="24"/>
          <w:szCs w:val="24"/>
          <w:lang w:val="en-US" w:eastAsia="zh-CN"/>
        </w:rPr>
      </w:pPr>
      <w:r>
        <w:rPr>
          <w:rFonts w:hint="eastAsia" w:ascii="宋体" w:hAnsi="宋体" w:cs="Times New Roman"/>
          <w:b w:val="0"/>
          <w:bCs/>
          <w:color w:val="auto"/>
          <w:sz w:val="24"/>
          <w:szCs w:val="24"/>
          <w:lang w:val="en-US" w:eastAsia="zh-CN"/>
        </w:rPr>
        <w:t>（15）成交人需服从与接受采购人监督检查及整改要求。</w:t>
      </w:r>
    </w:p>
    <w:p w14:paraId="3CD7F8E5">
      <w:pPr>
        <w:pStyle w:val="12"/>
        <w:pageBreakBefore w:val="0"/>
        <w:kinsoku/>
        <w:wordWrap/>
        <w:topLinePunct w:val="0"/>
        <w:bidi w:val="0"/>
        <w:spacing w:line="440" w:lineRule="exact"/>
        <w:ind w:left="0" w:right="0" w:firstLine="0" w:firstLineChars="0"/>
        <w:jc w:val="both"/>
        <w:outlineLvl w:val="9"/>
        <w:rPr>
          <w:rFonts w:hint="eastAsia" w:ascii="宋体" w:hAnsi="宋体" w:cs="Times New Roman"/>
          <w:b w:val="0"/>
          <w:bCs/>
          <w:color w:val="auto"/>
          <w:sz w:val="24"/>
          <w:szCs w:val="24"/>
          <w:lang w:val="en-US" w:eastAsia="zh-CN"/>
        </w:rPr>
      </w:pPr>
      <w:r>
        <w:rPr>
          <w:rFonts w:hint="eastAsia" w:ascii="宋体" w:hAnsi="宋体" w:cs="Times New Roman"/>
          <w:b w:val="0"/>
          <w:bCs/>
          <w:color w:val="auto"/>
          <w:sz w:val="24"/>
          <w:szCs w:val="24"/>
          <w:lang w:val="en-US" w:eastAsia="zh-CN"/>
        </w:rPr>
        <w:t>（16）成交人须承诺成交后不得以车辆或人员紧张等理由拒绝服务，若发生以上行为，愿意无条件解除本项目服务资格，并承担相应责任。</w:t>
      </w:r>
    </w:p>
    <w:p w14:paraId="4B8F2356">
      <w:pPr>
        <w:pStyle w:val="12"/>
        <w:pageBreakBefore w:val="0"/>
        <w:kinsoku/>
        <w:wordWrap/>
        <w:topLinePunct w:val="0"/>
        <w:bidi w:val="0"/>
        <w:spacing w:line="440" w:lineRule="exact"/>
        <w:ind w:left="0" w:right="0" w:firstLine="0" w:firstLineChars="0"/>
        <w:jc w:val="both"/>
        <w:outlineLvl w:val="9"/>
        <w:rPr>
          <w:rFonts w:hint="eastAsia" w:ascii="宋体" w:hAnsi="宋体" w:cs="Times New Roman"/>
          <w:b w:val="0"/>
          <w:bCs/>
          <w:color w:val="auto"/>
          <w:sz w:val="24"/>
          <w:szCs w:val="24"/>
          <w:lang w:val="en-US" w:eastAsia="zh-CN"/>
        </w:rPr>
      </w:pPr>
      <w:r>
        <w:rPr>
          <w:rFonts w:hint="eastAsia" w:ascii="宋体" w:hAnsi="宋体" w:cs="Times New Roman"/>
          <w:b w:val="0"/>
          <w:bCs/>
          <w:color w:val="auto"/>
          <w:sz w:val="24"/>
          <w:szCs w:val="24"/>
          <w:lang w:val="en-US" w:eastAsia="zh-CN"/>
        </w:rPr>
        <w:t>（17）若采购人发现成交单位作业人员每日作业后未及时清洁好作业场地的（场地有遗落垃圾、污水滴漏、垃圾飞扬，垃圾桶未摆放整齐的）每发现一次扣罚服务费200元；若采购人发现成交单位作业人员在作业时未按相关规定正确穿戴工作服、反光衣等劳保用品的，每发现一次扣罚服务费100元；如成交人无故不作业(如遇天灾等不可抗力的特殊情况除外）的，每发现一日扣罚服务费1000元，发现三次的采购人有权单方面解除合同。</w:t>
      </w:r>
    </w:p>
    <w:p w14:paraId="0933EB89">
      <w:pPr>
        <w:pStyle w:val="13"/>
        <w:pageBreakBefore w:val="0"/>
        <w:kinsoku/>
        <w:wordWrap/>
        <w:overflowPunct/>
        <w:topLinePunct w:val="0"/>
        <w:autoSpaceDE/>
        <w:autoSpaceDN/>
        <w:bidi w:val="0"/>
        <w:adjustRightInd/>
        <w:snapToGrid/>
        <w:spacing w:beforeAutospacing="0" w:afterAutospacing="0" w:line="440" w:lineRule="exact"/>
        <w:ind w:right="0" w:rightChars="0" w:firstLine="0" w:firstLineChars="0"/>
        <w:jc w:val="both"/>
        <w:textAlignment w:val="auto"/>
        <w:outlineLvl w:val="9"/>
        <w:rPr>
          <w:rFonts w:hint="eastAsia" w:ascii="宋体" w:hAnsi="宋体" w:eastAsia="宋体" w:cs="宋体"/>
          <w:b w:val="0"/>
          <w:bCs w:val="0"/>
          <w:color w:val="000000"/>
          <w:sz w:val="24"/>
          <w:szCs w:val="24"/>
        </w:rPr>
      </w:pPr>
      <w:r>
        <w:rPr>
          <w:rFonts w:hint="eastAsia" w:ascii="宋体" w:hAnsi="宋体"/>
          <w:b w:val="0"/>
          <w:bCs w:val="0"/>
          <w:color w:val="auto"/>
          <w:sz w:val="24"/>
          <w:szCs w:val="24"/>
          <w:lang w:val="en-US" w:eastAsia="zh-CN"/>
        </w:rPr>
        <w:t>（18）</w:t>
      </w:r>
      <w:r>
        <w:rPr>
          <w:rFonts w:hint="eastAsia" w:ascii="宋体" w:hAnsi="宋体" w:eastAsia="宋体" w:cs="宋体"/>
          <w:b w:val="0"/>
          <w:bCs w:val="0"/>
          <w:color w:val="000000"/>
          <w:sz w:val="24"/>
          <w:szCs w:val="24"/>
          <w:lang w:eastAsia="zh-CN"/>
        </w:rPr>
        <w:t>生活垃圾清运服务</w:t>
      </w:r>
      <w:r>
        <w:rPr>
          <w:rFonts w:hint="eastAsia" w:ascii="宋体" w:hAnsi="宋体" w:eastAsia="宋体" w:cs="宋体"/>
          <w:b w:val="0"/>
          <w:bCs w:val="0"/>
          <w:color w:val="000000"/>
          <w:sz w:val="24"/>
          <w:szCs w:val="24"/>
        </w:rPr>
        <w:t>质量考核管理办法</w:t>
      </w:r>
    </w:p>
    <w:p w14:paraId="536961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甲方将根据物业相关管理规定对生活垃圾清运服务整体情况进行考评。检查分为</w:t>
      </w:r>
      <w:r>
        <w:rPr>
          <w:rFonts w:hint="eastAsia" w:ascii="宋体" w:hAnsi="宋体" w:eastAsia="宋体" w:cs="宋体"/>
          <w:b w:val="0"/>
          <w:bCs/>
          <w:color w:val="0000FF"/>
          <w:kern w:val="0"/>
          <w:sz w:val="24"/>
          <w:szCs w:val="24"/>
          <w:lang w:val="en-US" w:eastAsia="zh-CN" w:bidi="ar"/>
        </w:rPr>
        <w:t>月度</w:t>
      </w:r>
      <w:r>
        <w:rPr>
          <w:rFonts w:hint="eastAsia" w:ascii="宋体" w:hAnsi="宋体" w:eastAsia="宋体" w:cs="宋体"/>
          <w:b w:val="0"/>
          <w:bCs/>
          <w:color w:val="000000"/>
          <w:kern w:val="0"/>
          <w:sz w:val="24"/>
          <w:szCs w:val="24"/>
          <w:lang w:val="en-US" w:eastAsia="zh-CN" w:bidi="ar"/>
        </w:rPr>
        <w:t>检查及抽查。检查考核的结果将作为对乙方的生活垃圾清运质量评价、合同价款支付以及其他奖惩的依据。</w:t>
      </w:r>
    </w:p>
    <w:p w14:paraId="28C5EEDB">
      <w:pPr>
        <w:keepNext w:val="0"/>
        <w:keepLines w:val="0"/>
        <w:pageBreakBefore w:val="0"/>
        <w:widowControl w:val="0"/>
        <w:suppressLineNumbers w:val="0"/>
        <w:kinsoku/>
        <w:wordWrap/>
        <w:topLinePunct w:val="0"/>
        <w:bidi w:val="0"/>
        <w:spacing w:beforeAutospacing="0" w:afterAutospacing="0" w:line="440" w:lineRule="exact"/>
        <w:ind w:left="0" w:leftChars="0" w:right="0" w:rightChars="0" w:firstLine="482" w:firstLineChars="200"/>
        <w:jc w:val="center"/>
        <w:textAlignment w:val="auto"/>
        <w:outlineLvl w:val="9"/>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bidi="ar"/>
        </w:rPr>
        <w:t>生活垃圾清运工作</w:t>
      </w:r>
      <w:r>
        <w:rPr>
          <w:rFonts w:hint="eastAsia" w:ascii="宋体" w:hAnsi="宋体" w:eastAsia="宋体" w:cs="宋体"/>
          <w:b/>
          <w:color w:val="0000FF"/>
          <w:kern w:val="0"/>
          <w:sz w:val="24"/>
          <w:szCs w:val="24"/>
          <w:lang w:val="en-US" w:eastAsia="zh-CN" w:bidi="ar"/>
        </w:rPr>
        <w:t>月度</w:t>
      </w:r>
      <w:r>
        <w:rPr>
          <w:rFonts w:hint="eastAsia" w:ascii="宋体" w:hAnsi="宋体" w:eastAsia="宋体" w:cs="宋体"/>
          <w:b/>
          <w:color w:val="000000"/>
          <w:kern w:val="0"/>
          <w:sz w:val="24"/>
          <w:szCs w:val="24"/>
          <w:lang w:val="en-US" w:eastAsia="zh-CN" w:bidi="ar"/>
        </w:rPr>
        <w:t>考核表</w:t>
      </w:r>
    </w:p>
    <w:p w14:paraId="0EF3801B">
      <w:pPr>
        <w:keepNext w:val="0"/>
        <w:keepLines w:val="0"/>
        <w:pageBreakBefore w:val="0"/>
        <w:widowControl w:val="0"/>
        <w:suppressLineNumbers w:val="0"/>
        <w:kinsoku/>
        <w:wordWrap/>
        <w:topLinePunct w:val="0"/>
        <w:bidi w:val="0"/>
        <w:spacing w:beforeAutospacing="0" w:afterAutospacing="0" w:line="440" w:lineRule="exact"/>
        <w:ind w:left="0" w:leftChars="0" w:right="0" w:rightChars="0" w:firstLine="482" w:firstLineChars="200"/>
        <w:jc w:val="both"/>
        <w:textAlignment w:val="auto"/>
        <w:outlineLvl w:val="9"/>
        <w:rPr>
          <w:rFonts w:hint="eastAsia" w:ascii="宋体" w:hAnsi="宋体" w:eastAsia="宋体" w:cs="宋体"/>
          <w:bCs/>
          <w:color w:val="000000"/>
          <w:kern w:val="2"/>
          <w:sz w:val="24"/>
          <w:szCs w:val="24"/>
        </w:rPr>
      </w:pPr>
      <w:r>
        <w:rPr>
          <w:rFonts w:hint="eastAsia" w:ascii="宋体" w:hAnsi="宋体" w:eastAsia="宋体" w:cs="宋体"/>
          <w:b/>
          <w:color w:val="000000"/>
          <w:kern w:val="0"/>
          <w:sz w:val="24"/>
          <w:szCs w:val="24"/>
          <w:lang w:val="en-US" w:eastAsia="zh-CN" w:bidi="ar"/>
        </w:rPr>
        <w:t xml:space="preserve"> </w:t>
      </w:r>
      <w:r>
        <w:rPr>
          <w:rFonts w:hint="eastAsia" w:ascii="宋体" w:hAnsi="宋体" w:eastAsia="宋体" w:cs="宋体"/>
          <w:b/>
          <w:color w:val="000000"/>
          <w:kern w:val="0"/>
          <w:sz w:val="24"/>
          <w:szCs w:val="24"/>
          <w:u w:val="single"/>
          <w:lang w:val="en-US" w:eastAsia="zh-CN" w:bidi="ar"/>
        </w:rPr>
        <w:t xml:space="preserve">         </w:t>
      </w:r>
      <w:r>
        <w:rPr>
          <w:rFonts w:hint="eastAsia" w:ascii="宋体" w:hAnsi="宋体" w:eastAsia="宋体" w:cs="宋体"/>
          <w:b/>
          <w:color w:val="000000"/>
          <w:kern w:val="0"/>
          <w:sz w:val="24"/>
          <w:szCs w:val="24"/>
          <w:lang w:val="en-US" w:eastAsia="zh-CN" w:bidi="ar"/>
        </w:rPr>
        <w:t xml:space="preserve"> 项目            </w:t>
      </w:r>
      <w:r>
        <w:rPr>
          <w:rFonts w:hint="eastAsia" w:ascii="宋体" w:hAnsi="宋体" w:eastAsia="宋体" w:cs="宋体"/>
          <w:b/>
          <w:color w:val="000000"/>
          <w:kern w:val="0"/>
          <w:sz w:val="24"/>
          <w:szCs w:val="24"/>
          <w:lang w:eastAsia="zh-CN" w:bidi="ar"/>
        </w:rPr>
        <w:t xml:space="preserve">     </w:t>
      </w:r>
      <w:r>
        <w:rPr>
          <w:rFonts w:hint="eastAsia" w:ascii="宋体" w:hAnsi="宋体" w:eastAsia="宋体" w:cs="宋体"/>
          <w:b/>
          <w:color w:val="000000"/>
          <w:kern w:val="0"/>
          <w:sz w:val="24"/>
          <w:szCs w:val="24"/>
          <w:lang w:val="en-US" w:eastAsia="zh-CN" w:bidi="ar"/>
        </w:rPr>
        <w:t xml:space="preserve">    </w:t>
      </w:r>
      <w:r>
        <w:rPr>
          <w:rFonts w:hint="eastAsia" w:ascii="宋体" w:hAnsi="宋体" w:eastAsia="宋体" w:cs="宋体"/>
          <w:b/>
          <w:color w:val="000000"/>
          <w:kern w:val="0"/>
          <w:sz w:val="24"/>
          <w:szCs w:val="24"/>
          <w:u w:val="single"/>
          <w:lang w:val="en-US" w:eastAsia="zh-CN" w:bidi="ar"/>
        </w:rPr>
        <w:t xml:space="preserve">        </w:t>
      </w:r>
      <w:r>
        <w:rPr>
          <w:rFonts w:hint="eastAsia" w:ascii="宋体" w:hAnsi="宋体" w:eastAsia="宋体" w:cs="宋体"/>
          <w:b/>
          <w:color w:val="000000"/>
          <w:kern w:val="0"/>
          <w:sz w:val="24"/>
          <w:szCs w:val="24"/>
          <w:lang w:val="en-US" w:eastAsia="zh-CN" w:bidi="ar"/>
        </w:rPr>
        <w:t>年</w:t>
      </w:r>
      <w:r>
        <w:rPr>
          <w:rFonts w:hint="eastAsia" w:ascii="宋体" w:hAnsi="宋体" w:eastAsia="宋体" w:cs="宋体"/>
          <w:b/>
          <w:color w:val="000000"/>
          <w:kern w:val="0"/>
          <w:sz w:val="24"/>
          <w:szCs w:val="24"/>
          <w:u w:val="single"/>
          <w:lang w:val="en-US" w:eastAsia="zh-CN" w:bidi="ar"/>
        </w:rPr>
        <w:t xml:space="preserve">       </w:t>
      </w:r>
      <w:r>
        <w:rPr>
          <w:rFonts w:hint="eastAsia" w:ascii="宋体" w:hAnsi="宋体" w:eastAsia="宋体" w:cs="宋体"/>
          <w:b/>
          <w:color w:val="000000"/>
          <w:kern w:val="0"/>
          <w:sz w:val="24"/>
          <w:szCs w:val="24"/>
          <w:lang w:val="en-US" w:eastAsia="zh-CN" w:bidi="ar"/>
        </w:rPr>
        <w:t>月</w:t>
      </w:r>
    </w:p>
    <w:tbl>
      <w:tblPr>
        <w:tblStyle w:val="7"/>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3750"/>
        <w:gridCol w:w="300"/>
        <w:gridCol w:w="570"/>
        <w:gridCol w:w="2370"/>
        <w:gridCol w:w="839"/>
        <w:gridCol w:w="999"/>
      </w:tblGrid>
      <w:tr w14:paraId="2C5F2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674" w:type="dxa"/>
            <w:gridSpan w:val="2"/>
            <w:tcBorders>
              <w:top w:val="single" w:color="auto" w:sz="4" w:space="0"/>
              <w:left w:val="single" w:color="auto" w:sz="4" w:space="0"/>
              <w:bottom w:val="single" w:color="auto" w:sz="4" w:space="0"/>
              <w:right w:val="single" w:color="auto" w:sz="4" w:space="0"/>
            </w:tcBorders>
            <w:noWrap w:val="0"/>
            <w:vAlign w:val="center"/>
          </w:tcPr>
          <w:p w14:paraId="56F59B3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巡 视 内 容</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14:paraId="618A8E0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firstLine="0" w:firstLine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分 值</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0A90B6E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检 查 情 况</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76E0E67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firstLine="0" w:firstLine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得 分</w:t>
            </w:r>
          </w:p>
        </w:tc>
        <w:tc>
          <w:tcPr>
            <w:tcW w:w="999" w:type="dxa"/>
            <w:tcBorders>
              <w:top w:val="single" w:color="auto" w:sz="4" w:space="0"/>
              <w:left w:val="single" w:color="auto" w:sz="4" w:space="0"/>
              <w:bottom w:val="single" w:color="auto" w:sz="4" w:space="0"/>
              <w:right w:val="single" w:color="auto" w:sz="4" w:space="0"/>
            </w:tcBorders>
            <w:noWrap w:val="0"/>
            <w:vAlign w:val="center"/>
          </w:tcPr>
          <w:p w14:paraId="0FCE353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firstLine="0" w:firstLine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备  注</w:t>
            </w:r>
          </w:p>
        </w:tc>
      </w:tr>
      <w:tr w14:paraId="673F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924" w:type="dxa"/>
            <w:vMerge w:val="restart"/>
            <w:tcBorders>
              <w:top w:val="single" w:color="auto" w:sz="4" w:space="0"/>
              <w:left w:val="single" w:color="auto" w:sz="4" w:space="0"/>
              <w:right w:val="single" w:color="auto" w:sz="4" w:space="0"/>
            </w:tcBorders>
            <w:noWrap w:val="0"/>
            <w:vAlign w:val="center"/>
          </w:tcPr>
          <w:p w14:paraId="7201B36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lang w:eastAsia="zh-CN"/>
              </w:rPr>
            </w:pPr>
          </w:p>
          <w:p w14:paraId="55AD5FD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lang w:eastAsia="zh-CN"/>
              </w:rPr>
            </w:pPr>
          </w:p>
          <w:p w14:paraId="59FDB74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lang w:eastAsia="zh-CN"/>
              </w:rPr>
            </w:pPr>
          </w:p>
          <w:p w14:paraId="20992AD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lang w:eastAsia="zh-CN"/>
              </w:rPr>
            </w:pPr>
          </w:p>
          <w:p w14:paraId="6BEB310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lang w:eastAsia="zh-CN"/>
              </w:rPr>
            </w:pPr>
          </w:p>
          <w:p w14:paraId="291B2C2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lang w:eastAsia="zh-CN"/>
              </w:rPr>
            </w:pPr>
          </w:p>
          <w:p w14:paraId="3344308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lang w:eastAsia="zh-CN"/>
              </w:rPr>
            </w:pPr>
          </w:p>
          <w:p w14:paraId="083D8E8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lang w:eastAsia="zh-CN"/>
              </w:rPr>
            </w:pPr>
          </w:p>
          <w:p w14:paraId="643FFF6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lang w:eastAsia="zh-CN"/>
              </w:rPr>
            </w:pPr>
          </w:p>
          <w:p w14:paraId="19DCE8B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lang w:eastAsia="zh-CN"/>
              </w:rPr>
            </w:pPr>
          </w:p>
          <w:p w14:paraId="326ECF4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lang w:eastAsia="zh-CN"/>
              </w:rPr>
            </w:pPr>
          </w:p>
          <w:p w14:paraId="2F93E73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lang w:eastAsia="zh-CN"/>
              </w:rPr>
            </w:pPr>
          </w:p>
          <w:p w14:paraId="3726A53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lang w:eastAsia="zh-CN"/>
              </w:rPr>
            </w:pPr>
          </w:p>
          <w:p w14:paraId="779BEDB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lang w:eastAsia="zh-CN"/>
              </w:rPr>
            </w:pPr>
          </w:p>
          <w:p w14:paraId="6B80C9C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lang w:eastAsia="zh-CN"/>
              </w:rPr>
            </w:pPr>
          </w:p>
          <w:p w14:paraId="009CA3D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垃圾</w:t>
            </w:r>
          </w:p>
          <w:p w14:paraId="1C5B71C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清运</w:t>
            </w:r>
          </w:p>
        </w:tc>
        <w:tc>
          <w:tcPr>
            <w:tcW w:w="3750" w:type="dxa"/>
            <w:tcBorders>
              <w:top w:val="single" w:color="auto" w:sz="4" w:space="0"/>
              <w:left w:val="single" w:color="auto" w:sz="4" w:space="0"/>
              <w:bottom w:val="single" w:color="auto" w:sz="4" w:space="0"/>
              <w:right w:val="single" w:color="auto" w:sz="4" w:space="0"/>
            </w:tcBorders>
            <w:noWrap w:val="0"/>
            <w:vAlign w:val="center"/>
          </w:tcPr>
          <w:p w14:paraId="46C4EF7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60" w:lineRule="exact"/>
              <w:ind w:right="0" w:rightChars="0"/>
              <w:jc w:val="left"/>
              <w:textAlignment w:val="auto"/>
              <w:outlineLvl w:val="9"/>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1.</w:t>
            </w:r>
            <w:r>
              <w:rPr>
                <w:rFonts w:hint="eastAsia" w:ascii="宋体" w:hAnsi="宋体" w:eastAsia="宋体" w:cs="宋体"/>
                <w:sz w:val="24"/>
                <w:szCs w:val="24"/>
                <w:lang w:val="en-US" w:eastAsia="zh-CN"/>
              </w:rPr>
              <w:t>根据清运次数及清运时间要求</w:t>
            </w:r>
            <w:r>
              <w:rPr>
                <w:rFonts w:hint="eastAsia" w:ascii="宋体" w:hAnsi="宋体" w:eastAsia="宋体" w:cs="宋体"/>
                <w:color w:val="000000"/>
                <w:kern w:val="2"/>
                <w:sz w:val="24"/>
                <w:szCs w:val="24"/>
                <w:lang w:val="en-US" w:eastAsia="zh-CN" w:bidi="ar"/>
              </w:rPr>
              <w:t>,垃圾收集必须做到日产日清，按时清运，不得偷倒、乱倒，否则，每发现一次扣1分</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14:paraId="6768B67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firstLine="0" w:firstLineChars="0"/>
              <w:jc w:val="center"/>
              <w:textAlignment w:val="auto"/>
              <w:outlineLvl w:val="9"/>
              <w:rPr>
                <w:rFonts w:hint="default" w:ascii="宋体" w:hAnsi="宋体" w:eastAsia="宋体" w:cs="宋体"/>
                <w:color w:val="000000"/>
                <w:kern w:val="2"/>
                <w:sz w:val="24"/>
                <w:szCs w:val="24"/>
                <w:lang w:val="en-US"/>
              </w:rPr>
            </w:pPr>
            <w:r>
              <w:rPr>
                <w:rFonts w:hint="eastAsia" w:ascii="宋体" w:hAnsi="宋体" w:eastAsia="宋体" w:cs="宋体"/>
                <w:color w:val="000000"/>
                <w:kern w:val="2"/>
                <w:sz w:val="24"/>
                <w:szCs w:val="24"/>
                <w:lang w:val="en-US" w:eastAsia="zh-CN" w:bidi="ar"/>
              </w:rPr>
              <w:t>9</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0B0334D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4CFCD63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2857F2C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79DE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4" w:type="dxa"/>
            <w:vMerge w:val="continue"/>
            <w:tcBorders>
              <w:left w:val="single" w:color="auto" w:sz="4" w:space="0"/>
              <w:right w:val="single" w:color="auto" w:sz="4" w:space="0"/>
            </w:tcBorders>
            <w:noWrap w:val="0"/>
            <w:vAlign w:val="center"/>
          </w:tcPr>
          <w:p w14:paraId="2753309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宋体" w:hAnsi="宋体" w:eastAsia="宋体" w:cs="宋体"/>
                <w:color w:val="000000"/>
                <w:kern w:val="2"/>
                <w:sz w:val="24"/>
                <w:szCs w:val="24"/>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627724C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2.垃圾清运不及时，或漏清每次扣0.5分；若因清运不及时导致垃圾积压并未及时处理的，每发现一次扣1分</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14:paraId="1ED8E94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7</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330F842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303748B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51A76EB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075C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4" w:type="dxa"/>
            <w:vMerge w:val="continue"/>
            <w:tcBorders>
              <w:left w:val="single" w:color="auto" w:sz="4" w:space="0"/>
              <w:right w:val="single" w:color="auto" w:sz="4" w:space="0"/>
            </w:tcBorders>
            <w:noWrap w:val="0"/>
            <w:vAlign w:val="center"/>
          </w:tcPr>
          <w:p w14:paraId="1686E47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3114E37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3.装车过程:垃圾装车时(垃圾桶上落)须注意安全，如有垃圾倒出，须及时清理，否则扣1分</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14:paraId="581397D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8</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55DC733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7BD778F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5BF7DE4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43C2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4" w:type="dxa"/>
            <w:vMerge w:val="continue"/>
            <w:tcBorders>
              <w:left w:val="single" w:color="auto" w:sz="4" w:space="0"/>
              <w:right w:val="single" w:color="auto" w:sz="4" w:space="0"/>
            </w:tcBorders>
            <w:noWrap w:val="0"/>
            <w:vAlign w:val="center"/>
          </w:tcPr>
          <w:p w14:paraId="541943C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sz w:val="24"/>
                <w:szCs w:val="24"/>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52559E1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4.运输过程</w:t>
            </w:r>
            <w:r>
              <w:rPr>
                <w:rFonts w:hint="eastAsia" w:ascii="宋体" w:hAnsi="宋体" w:eastAsia="宋体" w:cs="宋体"/>
                <w:color w:val="000000"/>
                <w:kern w:val="2"/>
                <w:sz w:val="24"/>
                <w:szCs w:val="24"/>
                <w:lang w:eastAsia="zh-CN"/>
              </w:rPr>
              <w:t>：</w:t>
            </w:r>
            <w:r>
              <w:rPr>
                <w:rFonts w:hint="eastAsia" w:ascii="宋体" w:hAnsi="宋体" w:eastAsia="宋体" w:cs="宋体"/>
                <w:color w:val="000000"/>
                <w:kern w:val="2"/>
                <w:sz w:val="24"/>
                <w:szCs w:val="24"/>
              </w:rPr>
              <w:t>垃圾不得漏</w:t>
            </w:r>
            <w:r>
              <w:rPr>
                <w:rFonts w:hint="eastAsia" w:ascii="宋体" w:hAnsi="宋体" w:eastAsia="宋体" w:cs="宋体"/>
                <w:color w:val="000000"/>
                <w:kern w:val="2"/>
                <w:sz w:val="24"/>
                <w:szCs w:val="24"/>
                <w:lang w:eastAsia="zh-CN"/>
              </w:rPr>
              <w:t>洒</w:t>
            </w:r>
            <w:r>
              <w:rPr>
                <w:rFonts w:hint="eastAsia" w:ascii="宋体" w:hAnsi="宋体" w:eastAsia="宋体" w:cs="宋体"/>
                <w:color w:val="000000"/>
                <w:kern w:val="2"/>
                <w:sz w:val="24"/>
                <w:szCs w:val="24"/>
              </w:rPr>
              <w:t>、污染道路，否</w:t>
            </w:r>
            <w:r>
              <w:rPr>
                <w:rFonts w:hint="eastAsia" w:ascii="宋体" w:hAnsi="宋体" w:eastAsia="宋体" w:cs="宋体"/>
                <w:color w:val="000000"/>
                <w:kern w:val="2"/>
                <w:sz w:val="24"/>
                <w:szCs w:val="24"/>
                <w:lang w:eastAsia="zh-CN"/>
              </w:rPr>
              <w:t>则</w:t>
            </w:r>
            <w:r>
              <w:rPr>
                <w:rFonts w:hint="eastAsia" w:ascii="宋体" w:hAnsi="宋体" w:eastAsia="宋体" w:cs="宋体"/>
                <w:color w:val="000000"/>
                <w:kern w:val="2"/>
                <w:sz w:val="24"/>
                <w:szCs w:val="24"/>
              </w:rPr>
              <w:t>，每发现一次扣1分</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14:paraId="21A7E15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7</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79CA4AF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331FE91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278D31B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6E7B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4" w:type="dxa"/>
            <w:vMerge w:val="continue"/>
            <w:tcBorders>
              <w:left w:val="single" w:color="auto" w:sz="4" w:space="0"/>
              <w:right w:val="single" w:color="auto" w:sz="4" w:space="0"/>
            </w:tcBorders>
            <w:noWrap w:val="0"/>
            <w:vAlign w:val="center"/>
          </w:tcPr>
          <w:p w14:paraId="29A3AAB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sz w:val="24"/>
                <w:szCs w:val="24"/>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5DBB55A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5.卸车过程:遵守垃圾压缩站规章制度，服从垃圾压缩站工作人员安排，配合好垃圾压缩站的工作，否则扣1分</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14:paraId="1F77ED0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7</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0C01E3D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042D5E6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6F1F3E8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49E3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4" w:type="dxa"/>
            <w:vMerge w:val="continue"/>
            <w:tcBorders>
              <w:left w:val="single" w:color="auto" w:sz="4" w:space="0"/>
              <w:right w:val="single" w:color="auto" w:sz="4" w:space="0"/>
            </w:tcBorders>
            <w:noWrap w:val="0"/>
            <w:vAlign w:val="center"/>
          </w:tcPr>
          <w:p w14:paraId="6BFBA71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sz w:val="24"/>
                <w:szCs w:val="24"/>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6849886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6.积极配合采购人落实并服从采购人安排,做好</w:t>
            </w:r>
            <w:r>
              <w:rPr>
                <w:rFonts w:hint="eastAsia" w:ascii="宋体" w:hAnsi="宋体" w:eastAsia="宋体" w:cs="宋体"/>
                <w:color w:val="000000"/>
                <w:kern w:val="2"/>
                <w:sz w:val="24"/>
                <w:szCs w:val="24"/>
                <w:lang w:eastAsia="zh-CN"/>
              </w:rPr>
              <w:t>小区</w:t>
            </w:r>
            <w:r>
              <w:rPr>
                <w:rFonts w:hint="eastAsia" w:ascii="宋体" w:hAnsi="宋体" w:eastAsia="宋体" w:cs="宋体"/>
                <w:color w:val="000000"/>
                <w:kern w:val="2"/>
                <w:sz w:val="24"/>
                <w:szCs w:val="24"/>
              </w:rPr>
              <w:t>的垃圾清运工作，否</w:t>
            </w:r>
            <w:r>
              <w:rPr>
                <w:rFonts w:hint="eastAsia" w:ascii="宋体" w:hAnsi="宋体" w:eastAsia="宋体" w:cs="宋体"/>
                <w:color w:val="000000"/>
                <w:kern w:val="2"/>
                <w:sz w:val="24"/>
                <w:szCs w:val="24"/>
                <w:lang w:eastAsia="zh-CN"/>
              </w:rPr>
              <w:t>则</w:t>
            </w:r>
            <w:r>
              <w:rPr>
                <w:rFonts w:hint="eastAsia" w:ascii="宋体" w:hAnsi="宋体" w:eastAsia="宋体" w:cs="宋体"/>
                <w:color w:val="000000"/>
                <w:kern w:val="2"/>
                <w:sz w:val="24"/>
                <w:szCs w:val="24"/>
              </w:rPr>
              <w:t>扣</w:t>
            </w:r>
            <w:r>
              <w:rPr>
                <w:rFonts w:hint="eastAsia" w:ascii="宋体" w:hAnsi="宋体" w:eastAsia="宋体" w:cs="宋体"/>
                <w:color w:val="000000"/>
                <w:kern w:val="2"/>
                <w:sz w:val="24"/>
                <w:szCs w:val="24"/>
                <w:lang w:val="en-US" w:eastAsia="zh-CN"/>
              </w:rPr>
              <w:t>1</w:t>
            </w:r>
            <w:r>
              <w:rPr>
                <w:rFonts w:hint="eastAsia" w:ascii="宋体" w:hAnsi="宋体" w:eastAsia="宋体" w:cs="宋体"/>
                <w:color w:val="000000"/>
                <w:kern w:val="2"/>
                <w:sz w:val="24"/>
                <w:szCs w:val="24"/>
              </w:rPr>
              <w:t>分</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14:paraId="7EEFEFA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7</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5C7B001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231ADF1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2B0EDF1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7CCB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4" w:type="dxa"/>
            <w:vMerge w:val="continue"/>
            <w:tcBorders>
              <w:left w:val="single" w:color="auto" w:sz="4" w:space="0"/>
              <w:right w:val="single" w:color="auto" w:sz="4" w:space="0"/>
            </w:tcBorders>
            <w:noWrap w:val="0"/>
            <w:vAlign w:val="center"/>
          </w:tcPr>
          <w:p w14:paraId="623BB7D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2120A5B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7.车辆技术指标必须满足垃圾压缩站收运设施正常使用的要求，车辆不得无证驾驶，否</w:t>
            </w:r>
            <w:r>
              <w:rPr>
                <w:rFonts w:hint="eastAsia" w:ascii="宋体" w:hAnsi="宋体" w:eastAsia="宋体" w:cs="宋体"/>
                <w:sz w:val="24"/>
                <w:szCs w:val="24"/>
                <w:lang w:eastAsia="zh-CN"/>
              </w:rPr>
              <w:t>则</w:t>
            </w:r>
            <w:r>
              <w:rPr>
                <w:rFonts w:hint="eastAsia" w:ascii="宋体" w:hAnsi="宋体" w:eastAsia="宋体" w:cs="宋体"/>
                <w:sz w:val="24"/>
                <w:szCs w:val="24"/>
              </w:rPr>
              <w:t>扣</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14:paraId="746B653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8</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3AC22C7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7D0F676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7406275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4B52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4" w:type="dxa"/>
            <w:vMerge w:val="continue"/>
            <w:tcBorders>
              <w:left w:val="single" w:color="auto" w:sz="4" w:space="0"/>
              <w:right w:val="single" w:color="auto" w:sz="4" w:space="0"/>
            </w:tcBorders>
            <w:noWrap w:val="0"/>
            <w:vAlign w:val="center"/>
          </w:tcPr>
          <w:p w14:paraId="4A330C5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sz w:val="24"/>
                <w:szCs w:val="24"/>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4747125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8.车辆性能良好，号牌清晰、车容车貌整洁美观，否</w:t>
            </w:r>
            <w:r>
              <w:rPr>
                <w:rFonts w:hint="eastAsia" w:ascii="宋体" w:hAnsi="宋体" w:eastAsia="宋体" w:cs="宋体"/>
                <w:color w:val="000000"/>
                <w:kern w:val="2"/>
                <w:sz w:val="24"/>
                <w:szCs w:val="24"/>
                <w:lang w:eastAsia="zh-CN"/>
              </w:rPr>
              <w:t>则</w:t>
            </w:r>
            <w:r>
              <w:rPr>
                <w:rFonts w:hint="eastAsia" w:ascii="宋体" w:hAnsi="宋体" w:eastAsia="宋体" w:cs="宋体"/>
                <w:color w:val="000000"/>
                <w:kern w:val="2"/>
                <w:sz w:val="24"/>
                <w:szCs w:val="24"/>
              </w:rPr>
              <w:t>扣</w:t>
            </w:r>
            <w:r>
              <w:rPr>
                <w:rFonts w:hint="eastAsia" w:ascii="宋体" w:hAnsi="宋体" w:eastAsia="宋体" w:cs="宋体"/>
                <w:color w:val="000000"/>
                <w:kern w:val="2"/>
                <w:sz w:val="24"/>
                <w:szCs w:val="24"/>
                <w:lang w:val="en-US" w:eastAsia="zh-CN"/>
              </w:rPr>
              <w:t>1</w:t>
            </w:r>
            <w:r>
              <w:rPr>
                <w:rFonts w:hint="eastAsia" w:ascii="宋体" w:hAnsi="宋体" w:eastAsia="宋体" w:cs="宋体"/>
                <w:color w:val="000000"/>
                <w:kern w:val="2"/>
                <w:sz w:val="24"/>
                <w:szCs w:val="24"/>
              </w:rPr>
              <w:t>分</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14:paraId="227DFE7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6</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7429399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7A86E1F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783247E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0F76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4" w:type="dxa"/>
            <w:vMerge w:val="continue"/>
            <w:tcBorders>
              <w:left w:val="single" w:color="auto" w:sz="4" w:space="0"/>
              <w:right w:val="single" w:color="auto" w:sz="4" w:space="0"/>
            </w:tcBorders>
            <w:noWrap w:val="0"/>
            <w:vAlign w:val="center"/>
          </w:tcPr>
          <w:p w14:paraId="5CC8A76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sz w:val="24"/>
                <w:szCs w:val="24"/>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6E72E9F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宋体" w:hAnsi="宋体" w:eastAsia="宋体" w:cs="宋体"/>
                <w:color w:val="000000"/>
                <w:kern w:val="2"/>
                <w:sz w:val="24"/>
                <w:szCs w:val="24"/>
                <w:lang w:val="en-US"/>
              </w:rPr>
            </w:pPr>
            <w:r>
              <w:rPr>
                <w:rFonts w:hint="eastAsia" w:ascii="宋体" w:hAnsi="宋体" w:eastAsia="宋体" w:cs="宋体"/>
                <w:color w:val="000000"/>
                <w:kern w:val="2"/>
                <w:sz w:val="24"/>
                <w:szCs w:val="24"/>
                <w:lang w:val="en-US"/>
              </w:rPr>
              <w:t>9.装运完毕后对散落在地上的垃圾要清扫干净，发现一次，扣</w:t>
            </w:r>
            <w:r>
              <w:rPr>
                <w:rFonts w:hint="eastAsia" w:ascii="宋体" w:hAnsi="宋体" w:eastAsia="宋体" w:cs="宋体"/>
                <w:color w:val="000000"/>
                <w:kern w:val="2"/>
                <w:sz w:val="24"/>
                <w:szCs w:val="24"/>
                <w:lang w:val="en-US" w:eastAsia="zh-CN"/>
              </w:rPr>
              <w:t>1</w:t>
            </w:r>
            <w:r>
              <w:rPr>
                <w:rFonts w:hint="eastAsia" w:ascii="宋体" w:hAnsi="宋体" w:eastAsia="宋体" w:cs="宋体"/>
                <w:color w:val="000000"/>
                <w:kern w:val="2"/>
                <w:sz w:val="24"/>
                <w:szCs w:val="24"/>
                <w:lang w:val="en-US"/>
              </w:rPr>
              <w:t>分</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14:paraId="570303C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7</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369850B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3BE4244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1178D1E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05CA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4" w:type="dxa"/>
            <w:vMerge w:val="continue"/>
            <w:tcBorders>
              <w:left w:val="single" w:color="auto" w:sz="4" w:space="0"/>
              <w:right w:val="single" w:color="auto" w:sz="4" w:space="0"/>
            </w:tcBorders>
            <w:noWrap w:val="0"/>
            <w:vAlign w:val="center"/>
          </w:tcPr>
          <w:p w14:paraId="5578260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sz w:val="24"/>
                <w:szCs w:val="24"/>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78A2F16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10.</w:t>
            </w:r>
            <w:r>
              <w:rPr>
                <w:rFonts w:hint="eastAsia" w:ascii="宋体" w:hAnsi="宋体" w:eastAsia="宋体" w:cs="宋体"/>
                <w:color w:val="000000"/>
                <w:kern w:val="2"/>
                <w:sz w:val="24"/>
                <w:szCs w:val="24"/>
                <w:lang w:eastAsia="zh-CN"/>
              </w:rPr>
              <w:t>一旦</w:t>
            </w:r>
            <w:r>
              <w:rPr>
                <w:rFonts w:hint="eastAsia" w:ascii="宋体" w:hAnsi="宋体" w:eastAsia="宋体" w:cs="宋体"/>
                <w:color w:val="000000"/>
                <w:kern w:val="2"/>
                <w:sz w:val="24"/>
                <w:szCs w:val="24"/>
              </w:rPr>
              <w:t>接到客户投诉，证实属于无故不装或少装的每次扣</w:t>
            </w:r>
            <w:r>
              <w:rPr>
                <w:rFonts w:hint="eastAsia" w:ascii="宋体" w:hAnsi="宋体" w:eastAsia="宋体" w:cs="宋体"/>
                <w:color w:val="000000"/>
                <w:kern w:val="2"/>
                <w:sz w:val="24"/>
                <w:szCs w:val="24"/>
                <w:lang w:eastAsia="zh-CN"/>
              </w:rPr>
              <w:t>1</w:t>
            </w:r>
            <w:r>
              <w:rPr>
                <w:rFonts w:hint="eastAsia" w:ascii="宋体" w:hAnsi="宋体" w:eastAsia="宋体" w:cs="宋体"/>
                <w:color w:val="000000"/>
                <w:kern w:val="2"/>
                <w:sz w:val="24"/>
                <w:szCs w:val="24"/>
              </w:rPr>
              <w:t>分;</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14:paraId="645A78A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7</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4493EDB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48C5498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27AAB19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6B27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4" w:type="dxa"/>
            <w:vMerge w:val="continue"/>
            <w:tcBorders>
              <w:left w:val="single" w:color="auto" w:sz="4" w:space="0"/>
              <w:bottom w:val="single" w:color="auto" w:sz="4" w:space="0"/>
              <w:right w:val="single" w:color="auto" w:sz="4" w:space="0"/>
            </w:tcBorders>
            <w:noWrap w:val="0"/>
            <w:vAlign w:val="center"/>
          </w:tcPr>
          <w:p w14:paraId="4482C50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6B51390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SA"/>
              </w:rPr>
              <w:t>11.</w:t>
            </w:r>
            <w:r>
              <w:rPr>
                <w:rFonts w:hint="eastAsia" w:ascii="宋体" w:hAnsi="宋体" w:eastAsia="宋体" w:cs="宋体"/>
                <w:color w:val="000000"/>
                <w:kern w:val="2"/>
                <w:sz w:val="24"/>
                <w:szCs w:val="24"/>
              </w:rPr>
              <w:t>垃圾</w:t>
            </w:r>
            <w:r>
              <w:rPr>
                <w:rFonts w:hint="eastAsia" w:ascii="宋体" w:hAnsi="宋体" w:eastAsia="宋体" w:cs="宋体"/>
                <w:color w:val="000000"/>
                <w:kern w:val="2"/>
                <w:sz w:val="24"/>
                <w:szCs w:val="24"/>
                <w:lang w:eastAsia="zh-CN"/>
              </w:rPr>
              <w:t>分类亭</w:t>
            </w:r>
            <w:r>
              <w:rPr>
                <w:rFonts w:hint="eastAsia" w:ascii="宋体" w:hAnsi="宋体" w:eastAsia="宋体" w:cs="宋体"/>
                <w:color w:val="000000"/>
                <w:kern w:val="2"/>
                <w:sz w:val="24"/>
                <w:szCs w:val="24"/>
              </w:rPr>
              <w:t>发现有积水，</w:t>
            </w:r>
            <w:r>
              <w:rPr>
                <w:rFonts w:hint="eastAsia" w:ascii="宋体" w:hAnsi="宋体" w:eastAsia="宋体" w:cs="宋体"/>
                <w:color w:val="000000"/>
                <w:kern w:val="2"/>
                <w:sz w:val="24"/>
                <w:szCs w:val="24"/>
                <w:lang w:eastAsia="zh-CN"/>
              </w:rPr>
              <w:t>亭</w:t>
            </w:r>
            <w:r>
              <w:rPr>
                <w:rFonts w:hint="eastAsia" w:ascii="宋体" w:hAnsi="宋体" w:eastAsia="宋体" w:cs="宋体"/>
                <w:color w:val="000000"/>
                <w:kern w:val="2"/>
                <w:sz w:val="24"/>
                <w:szCs w:val="24"/>
              </w:rPr>
              <w:t>内工具摆放不整齐，</w:t>
            </w:r>
            <w:r>
              <w:rPr>
                <w:rFonts w:hint="eastAsia" w:ascii="宋体" w:hAnsi="宋体" w:eastAsia="宋体" w:cs="宋体"/>
                <w:color w:val="000000"/>
                <w:kern w:val="2"/>
                <w:sz w:val="24"/>
                <w:szCs w:val="24"/>
                <w:lang w:eastAsia="zh-CN"/>
              </w:rPr>
              <w:t>分类亭</w:t>
            </w:r>
            <w:r>
              <w:rPr>
                <w:rFonts w:hint="eastAsia" w:ascii="宋体" w:hAnsi="宋体" w:eastAsia="宋体" w:cs="宋体"/>
                <w:color w:val="000000"/>
                <w:kern w:val="2"/>
                <w:sz w:val="24"/>
                <w:szCs w:val="24"/>
              </w:rPr>
              <w:t>周边无清</w:t>
            </w:r>
          </w:p>
          <w:p w14:paraId="0679EE5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扫的每次扣</w:t>
            </w:r>
            <w:r>
              <w:rPr>
                <w:rFonts w:hint="eastAsia" w:ascii="宋体" w:hAnsi="宋体" w:eastAsia="宋体" w:cs="宋体"/>
                <w:color w:val="000000"/>
                <w:kern w:val="2"/>
                <w:sz w:val="24"/>
                <w:szCs w:val="24"/>
                <w:lang w:eastAsia="zh-CN"/>
              </w:rPr>
              <w:t>1分；</w:t>
            </w:r>
            <w:r>
              <w:rPr>
                <w:rFonts w:hint="eastAsia" w:ascii="宋体" w:hAnsi="宋体" w:eastAsia="宋体" w:cs="宋体"/>
                <w:color w:val="000000"/>
                <w:kern w:val="2"/>
                <w:sz w:val="24"/>
                <w:szCs w:val="24"/>
              </w:rPr>
              <w:t>垃圾车无清洗，每次扣0.</w:t>
            </w:r>
            <w:r>
              <w:rPr>
                <w:rFonts w:hint="eastAsia" w:ascii="宋体" w:hAnsi="宋体" w:eastAsia="宋体" w:cs="宋体"/>
                <w:color w:val="000000"/>
                <w:kern w:val="2"/>
                <w:sz w:val="24"/>
                <w:szCs w:val="24"/>
                <w:lang w:val="en-US" w:eastAsia="zh-CN"/>
              </w:rPr>
              <w:t>5</w:t>
            </w:r>
            <w:r>
              <w:rPr>
                <w:rFonts w:hint="eastAsia" w:ascii="宋体" w:hAnsi="宋体" w:eastAsia="宋体" w:cs="宋体"/>
                <w:color w:val="000000"/>
                <w:kern w:val="2"/>
                <w:sz w:val="24"/>
                <w:szCs w:val="24"/>
              </w:rPr>
              <w:t>分</w:t>
            </w:r>
            <w:r>
              <w:rPr>
                <w:rFonts w:hint="eastAsia" w:ascii="宋体" w:hAnsi="宋体" w:eastAsia="宋体" w:cs="宋体"/>
                <w:color w:val="000000"/>
                <w:kern w:val="2"/>
                <w:sz w:val="24"/>
                <w:szCs w:val="24"/>
                <w:lang w:eastAsia="zh-CN"/>
              </w:rPr>
              <w:t>；</w:t>
            </w:r>
            <w:r>
              <w:rPr>
                <w:rFonts w:hint="eastAsia" w:ascii="宋体" w:hAnsi="宋体" w:eastAsia="宋体" w:cs="宋体"/>
                <w:color w:val="000000"/>
                <w:kern w:val="2"/>
                <w:sz w:val="24"/>
                <w:szCs w:val="24"/>
              </w:rPr>
              <w:t>当月发现两次以上扣</w:t>
            </w:r>
            <w:r>
              <w:rPr>
                <w:rFonts w:hint="eastAsia" w:ascii="宋体" w:hAnsi="宋体" w:eastAsia="宋体" w:cs="宋体"/>
                <w:color w:val="000000"/>
                <w:kern w:val="2"/>
                <w:sz w:val="24"/>
                <w:szCs w:val="24"/>
                <w:lang w:val="en-US" w:eastAsia="zh-CN"/>
              </w:rPr>
              <w:t>1</w:t>
            </w:r>
            <w:r>
              <w:rPr>
                <w:rFonts w:hint="eastAsia" w:ascii="宋体" w:hAnsi="宋体" w:eastAsia="宋体" w:cs="宋体"/>
                <w:color w:val="000000"/>
                <w:kern w:val="2"/>
                <w:sz w:val="24"/>
                <w:szCs w:val="24"/>
              </w:rPr>
              <w:t>分</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14:paraId="51F0819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8</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4BD2FD6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4F03F5A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5648270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1478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4" w:type="dxa"/>
            <w:vMerge w:val="restart"/>
            <w:tcBorders>
              <w:top w:val="nil"/>
              <w:left w:val="single" w:color="auto" w:sz="4" w:space="0"/>
              <w:right w:val="single" w:color="auto" w:sz="4" w:space="0"/>
            </w:tcBorders>
            <w:noWrap w:val="0"/>
            <w:vAlign w:val="center"/>
          </w:tcPr>
          <w:p w14:paraId="2072B4D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其他</w:t>
            </w:r>
          </w:p>
        </w:tc>
        <w:tc>
          <w:tcPr>
            <w:tcW w:w="3750" w:type="dxa"/>
            <w:tcBorders>
              <w:top w:val="single" w:color="auto" w:sz="4" w:space="0"/>
              <w:left w:val="single" w:color="auto" w:sz="4" w:space="0"/>
              <w:bottom w:val="single" w:color="auto" w:sz="4" w:space="0"/>
              <w:right w:val="single" w:color="auto" w:sz="4" w:space="0"/>
            </w:tcBorders>
            <w:noWrap w:val="0"/>
            <w:vAlign w:val="center"/>
          </w:tcPr>
          <w:p w14:paraId="6D7824A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12.</w:t>
            </w:r>
            <w:r>
              <w:rPr>
                <w:rFonts w:hint="eastAsia" w:ascii="宋体" w:hAnsi="宋体" w:eastAsia="宋体" w:cs="宋体"/>
                <w:color w:val="000000"/>
                <w:kern w:val="2"/>
                <w:sz w:val="24"/>
                <w:szCs w:val="24"/>
                <w:lang w:val="en-US" w:eastAsia="zh-CN"/>
              </w:rPr>
              <w:t>成交</w:t>
            </w:r>
            <w:r>
              <w:rPr>
                <w:rFonts w:hint="eastAsia" w:ascii="宋体" w:hAnsi="宋体" w:eastAsia="宋体" w:cs="宋体"/>
                <w:color w:val="000000"/>
                <w:kern w:val="2"/>
                <w:sz w:val="24"/>
                <w:szCs w:val="24"/>
                <w:lang w:eastAsia="zh-CN"/>
              </w:rPr>
              <w:t>人必须按合同要求雇用工作人员，报送采购人备案，如采购人检查发现成交人相应岗位用人不足，每缺少一名职工的每月扣</w:t>
            </w:r>
            <w:r>
              <w:rPr>
                <w:rFonts w:hint="eastAsia" w:ascii="宋体" w:hAnsi="宋体" w:eastAsia="宋体" w:cs="宋体"/>
                <w:color w:val="000000"/>
                <w:kern w:val="2"/>
                <w:sz w:val="24"/>
                <w:szCs w:val="24"/>
                <w:lang w:val="en-US" w:eastAsia="zh-CN"/>
              </w:rPr>
              <w:t>1</w:t>
            </w:r>
            <w:r>
              <w:rPr>
                <w:rFonts w:hint="eastAsia" w:ascii="宋体" w:hAnsi="宋体" w:eastAsia="宋体" w:cs="宋体"/>
                <w:color w:val="000000"/>
                <w:kern w:val="2"/>
                <w:sz w:val="24"/>
                <w:szCs w:val="24"/>
                <w:lang w:eastAsia="zh-CN"/>
              </w:rPr>
              <w:t>分</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14:paraId="3C8D4D4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6</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505D7B6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5D43B02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683461D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3BA3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4" w:type="dxa"/>
            <w:vMerge w:val="continue"/>
            <w:tcBorders>
              <w:left w:val="single" w:color="auto" w:sz="4" w:space="0"/>
              <w:right w:val="single" w:color="auto" w:sz="4" w:space="0"/>
            </w:tcBorders>
            <w:noWrap w:val="0"/>
            <w:vAlign w:val="center"/>
          </w:tcPr>
          <w:p w14:paraId="6151A32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sz w:val="24"/>
                <w:szCs w:val="24"/>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0CB7CF9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13.要对员工进行职业道德教育，工作中不得与居民及路人发生争吵，如无故与他人吵架的，经发现或接到投诉，每次扣</w:t>
            </w:r>
            <w:r>
              <w:rPr>
                <w:rFonts w:hint="eastAsia" w:ascii="宋体" w:hAnsi="宋体" w:eastAsia="宋体" w:cs="宋体"/>
                <w:color w:val="000000"/>
                <w:kern w:val="2"/>
                <w:sz w:val="24"/>
                <w:szCs w:val="24"/>
                <w:lang w:eastAsia="zh-CN"/>
              </w:rPr>
              <w:t>1</w:t>
            </w:r>
            <w:r>
              <w:rPr>
                <w:rFonts w:hint="eastAsia" w:ascii="宋体" w:hAnsi="宋体" w:eastAsia="宋体" w:cs="宋体"/>
                <w:color w:val="000000"/>
                <w:kern w:val="2"/>
                <w:sz w:val="24"/>
                <w:szCs w:val="24"/>
              </w:rPr>
              <w:t>分</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14:paraId="17181F8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7</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12540C5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752D43F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7B25627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3CCCC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4" w:type="dxa"/>
            <w:vMerge w:val="continue"/>
            <w:tcBorders>
              <w:left w:val="single" w:color="auto" w:sz="4" w:space="0"/>
              <w:bottom w:val="single" w:color="auto" w:sz="4" w:space="0"/>
              <w:right w:val="single" w:color="auto" w:sz="4" w:space="0"/>
            </w:tcBorders>
            <w:noWrap w:val="0"/>
            <w:vAlign w:val="center"/>
          </w:tcPr>
          <w:p w14:paraId="5A220E5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sz w:val="24"/>
                <w:szCs w:val="24"/>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755C440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14.教育司机和跟车工要文明服务，礼貌待人，遵守职业道德,提高他们的平安行车意识及职业道德规范，在工作中发生</w:t>
            </w:r>
            <w:r>
              <w:rPr>
                <w:rFonts w:hint="eastAsia" w:ascii="宋体" w:hAnsi="宋体" w:eastAsia="宋体" w:cs="宋体"/>
                <w:color w:val="000000"/>
                <w:kern w:val="2"/>
                <w:sz w:val="24"/>
                <w:szCs w:val="24"/>
                <w:lang w:eastAsia="zh-CN"/>
              </w:rPr>
              <w:t>与客服人员</w:t>
            </w:r>
            <w:r>
              <w:rPr>
                <w:rFonts w:hint="eastAsia" w:ascii="宋体" w:hAnsi="宋体" w:eastAsia="宋体" w:cs="宋体"/>
                <w:color w:val="000000"/>
                <w:kern w:val="2"/>
                <w:sz w:val="24"/>
                <w:szCs w:val="24"/>
              </w:rPr>
              <w:t>吵架、打架、盗拿</w:t>
            </w:r>
            <w:r>
              <w:rPr>
                <w:rFonts w:hint="eastAsia" w:ascii="宋体" w:hAnsi="宋体" w:eastAsia="宋体" w:cs="宋体"/>
                <w:color w:val="000000"/>
                <w:kern w:val="2"/>
                <w:sz w:val="24"/>
                <w:szCs w:val="24"/>
                <w:lang w:eastAsia="zh-CN"/>
              </w:rPr>
              <w:t>财产</w:t>
            </w:r>
            <w:r>
              <w:rPr>
                <w:rFonts w:hint="eastAsia" w:ascii="宋体" w:hAnsi="宋体" w:eastAsia="宋体" w:cs="宋体"/>
                <w:color w:val="000000"/>
                <w:kern w:val="2"/>
                <w:sz w:val="24"/>
                <w:szCs w:val="24"/>
              </w:rPr>
              <w:t>等现象的，经证实，每次扣</w:t>
            </w:r>
            <w:r>
              <w:rPr>
                <w:rFonts w:hint="eastAsia" w:ascii="宋体" w:hAnsi="宋体" w:eastAsia="宋体" w:cs="宋体"/>
                <w:color w:val="000000"/>
                <w:kern w:val="2"/>
                <w:sz w:val="24"/>
                <w:szCs w:val="24"/>
                <w:lang w:val="en-US" w:eastAsia="zh-CN"/>
              </w:rPr>
              <w:t>1</w:t>
            </w:r>
            <w:r>
              <w:rPr>
                <w:rFonts w:hint="eastAsia" w:ascii="宋体" w:hAnsi="宋体" w:eastAsia="宋体" w:cs="宋体"/>
                <w:color w:val="000000"/>
                <w:kern w:val="2"/>
                <w:sz w:val="24"/>
                <w:szCs w:val="24"/>
              </w:rPr>
              <w:t>分</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14:paraId="47FFAF0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6</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3B91B3E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1F22414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1A080F5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0B58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674" w:type="dxa"/>
            <w:gridSpan w:val="2"/>
            <w:tcBorders>
              <w:top w:val="single" w:color="auto" w:sz="4" w:space="0"/>
              <w:left w:val="single" w:color="auto" w:sz="4" w:space="0"/>
              <w:bottom w:val="single" w:color="auto" w:sz="4" w:space="0"/>
              <w:right w:val="single" w:color="auto" w:sz="4" w:space="0"/>
            </w:tcBorders>
            <w:noWrap w:val="0"/>
            <w:vAlign w:val="center"/>
          </w:tcPr>
          <w:p w14:paraId="7FA9093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合 计</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14:paraId="7B272F1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100</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32E5C6B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39AA3E5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0E61141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5B2B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924" w:type="dxa"/>
            <w:vMerge w:val="restart"/>
            <w:tcBorders>
              <w:top w:val="single" w:color="auto" w:sz="4" w:space="0"/>
              <w:left w:val="single" w:color="auto" w:sz="4" w:space="0"/>
              <w:right w:val="single" w:color="auto" w:sz="4" w:space="0"/>
            </w:tcBorders>
            <w:noWrap w:val="0"/>
            <w:vAlign w:val="center"/>
          </w:tcPr>
          <w:p w14:paraId="57692CD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firstLine="0" w:firstLineChars="0"/>
              <w:jc w:val="center"/>
              <w:textAlignment w:val="auto"/>
              <w:outlineLvl w:val="9"/>
              <w:rPr>
                <w:rFonts w:hint="eastAsia" w:ascii="宋体" w:hAnsi="宋体" w:cs="宋体"/>
                <w:color w:val="000000"/>
                <w:kern w:val="2"/>
                <w:sz w:val="24"/>
                <w:szCs w:val="24"/>
                <w:lang w:val="en-US" w:eastAsia="zh-CN" w:bidi="ar"/>
              </w:rPr>
            </w:pPr>
            <w:r>
              <w:rPr>
                <w:rFonts w:hint="eastAsia" w:ascii="宋体" w:hAnsi="宋体" w:cs="宋体"/>
                <w:color w:val="000000"/>
                <w:kern w:val="2"/>
                <w:sz w:val="24"/>
                <w:szCs w:val="24"/>
                <w:lang w:val="en-US" w:eastAsia="zh-CN" w:bidi="ar"/>
              </w:rPr>
              <w:t>考核</w:t>
            </w:r>
          </w:p>
          <w:p w14:paraId="4FF1DDD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firstLine="0" w:firstLine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意见</w:t>
            </w:r>
          </w:p>
        </w:tc>
        <w:tc>
          <w:tcPr>
            <w:tcW w:w="8828" w:type="dxa"/>
            <w:gridSpan w:val="6"/>
            <w:tcBorders>
              <w:top w:val="single" w:color="auto" w:sz="4" w:space="0"/>
              <w:left w:val="single" w:color="auto" w:sz="4" w:space="0"/>
              <w:bottom w:val="single" w:color="auto" w:sz="4" w:space="0"/>
              <w:right w:val="single" w:color="auto" w:sz="4" w:space="0"/>
            </w:tcBorders>
            <w:noWrap w:val="0"/>
            <w:vAlign w:val="center"/>
          </w:tcPr>
          <w:p w14:paraId="4EF4141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lang w:val="en-US" w:eastAsia="zh-CN" w:bidi="ar-SA"/>
              </w:rPr>
            </w:pPr>
          </w:p>
        </w:tc>
      </w:tr>
      <w:tr w14:paraId="14A4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24" w:type="dxa"/>
            <w:vMerge w:val="continue"/>
            <w:tcBorders>
              <w:left w:val="single" w:color="auto" w:sz="4" w:space="0"/>
              <w:right w:val="single" w:color="auto" w:sz="4" w:space="0"/>
            </w:tcBorders>
            <w:noWrap w:val="0"/>
            <w:vAlign w:val="center"/>
          </w:tcPr>
          <w:p w14:paraId="7BA5E38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p>
        </w:tc>
        <w:tc>
          <w:tcPr>
            <w:tcW w:w="8828" w:type="dxa"/>
            <w:gridSpan w:val="6"/>
            <w:tcBorders>
              <w:top w:val="single" w:color="auto" w:sz="4" w:space="0"/>
              <w:left w:val="single" w:color="auto" w:sz="4" w:space="0"/>
              <w:bottom w:val="single" w:color="auto" w:sz="4" w:space="0"/>
              <w:right w:val="single" w:color="auto" w:sz="4" w:space="0"/>
            </w:tcBorders>
            <w:noWrap w:val="0"/>
            <w:vAlign w:val="center"/>
          </w:tcPr>
          <w:p w14:paraId="1355CB93">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业委会签字（盖章）：</w:t>
            </w:r>
          </w:p>
        </w:tc>
      </w:tr>
      <w:tr w14:paraId="26D2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24" w:type="dxa"/>
            <w:vMerge w:val="continue"/>
            <w:tcBorders>
              <w:left w:val="single" w:color="auto" w:sz="4" w:space="0"/>
              <w:bottom w:val="single" w:color="auto" w:sz="4" w:space="0"/>
              <w:right w:val="single" w:color="auto" w:sz="4" w:space="0"/>
            </w:tcBorders>
            <w:noWrap w:val="0"/>
            <w:vAlign w:val="center"/>
          </w:tcPr>
          <w:p w14:paraId="352B141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p>
        </w:tc>
        <w:tc>
          <w:tcPr>
            <w:tcW w:w="4050" w:type="dxa"/>
            <w:gridSpan w:val="2"/>
            <w:tcBorders>
              <w:top w:val="single" w:color="auto" w:sz="4" w:space="0"/>
              <w:left w:val="single" w:color="auto" w:sz="4" w:space="0"/>
              <w:bottom w:val="single" w:color="auto" w:sz="4" w:space="0"/>
              <w:right w:val="nil"/>
            </w:tcBorders>
            <w:noWrap w:val="0"/>
            <w:vAlign w:val="center"/>
          </w:tcPr>
          <w:p w14:paraId="5E4A539C">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物业服务站                              </w:t>
            </w:r>
          </w:p>
          <w:p w14:paraId="27DAD018">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负责人：                                  </w:t>
            </w:r>
          </w:p>
        </w:tc>
        <w:tc>
          <w:tcPr>
            <w:tcW w:w="4778" w:type="dxa"/>
            <w:gridSpan w:val="4"/>
            <w:tcBorders>
              <w:top w:val="single" w:color="auto" w:sz="4" w:space="0"/>
              <w:left w:val="nil"/>
              <w:bottom w:val="single" w:color="auto" w:sz="4" w:space="0"/>
              <w:right w:val="single" w:color="auto" w:sz="4" w:space="0"/>
            </w:tcBorders>
            <w:noWrap w:val="0"/>
            <w:vAlign w:val="center"/>
          </w:tcPr>
          <w:p w14:paraId="249DA673">
            <w:pPr>
              <w:keepNext w:val="0"/>
              <w:keepLines w:val="0"/>
              <w:pageBreakBefore w:val="0"/>
              <w:widowControl w:val="0"/>
              <w:kinsoku/>
              <w:wordWrap/>
              <w:overflowPunct/>
              <w:topLinePunct w:val="0"/>
              <w:autoSpaceDE/>
              <w:autoSpaceDN/>
              <w:bidi w:val="0"/>
              <w:adjustRightInd/>
              <w:snapToGrid/>
              <w:spacing w:beforeLines="0" w:afterLines="0" w:line="400" w:lineRule="exact"/>
              <w:ind w:right="0" w:rightChars="0"/>
              <w:jc w:val="left"/>
              <w:textAlignment w:val="auto"/>
              <w:outlineLvl w:val="9"/>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物业公司分管</w:t>
            </w:r>
          </w:p>
          <w:p w14:paraId="7DB07894">
            <w:pPr>
              <w:pStyle w:val="2"/>
              <w:spacing w:before="0" w:after="0"/>
              <w:rPr>
                <w:rFonts w:hint="eastAsia" w:ascii="宋体" w:hAnsi="宋体" w:eastAsia="宋体" w:cs="宋体"/>
                <w:lang w:val="en-US" w:eastAsia="zh-CN"/>
              </w:rPr>
            </w:pPr>
            <w:r>
              <w:rPr>
                <w:rFonts w:hint="eastAsia" w:ascii="宋体" w:hAnsi="宋体" w:eastAsia="宋体" w:cs="宋体"/>
                <w:b w:val="0"/>
                <w:bCs w:val="0"/>
                <w:color w:val="000000"/>
                <w:kern w:val="2"/>
                <w:sz w:val="24"/>
                <w:szCs w:val="24"/>
                <w:highlight w:val="none"/>
                <w:lang w:val="en-US" w:eastAsia="zh-CN" w:bidi="ar-SA"/>
              </w:rPr>
              <w:t>生活垃圾清运负责人：</w:t>
            </w:r>
          </w:p>
        </w:tc>
      </w:tr>
      <w:tr w14:paraId="7448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924" w:type="dxa"/>
            <w:vMerge w:val="restart"/>
            <w:tcBorders>
              <w:left w:val="single" w:color="auto" w:sz="4" w:space="0"/>
              <w:right w:val="single" w:color="auto" w:sz="4" w:space="0"/>
            </w:tcBorders>
            <w:noWrap w:val="0"/>
            <w:vAlign w:val="center"/>
          </w:tcPr>
          <w:p w14:paraId="4732FF8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乙方</w:t>
            </w:r>
          </w:p>
          <w:p w14:paraId="6C329C2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存在</w:t>
            </w:r>
          </w:p>
          <w:p w14:paraId="31F6CAE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问题</w:t>
            </w:r>
          </w:p>
          <w:p w14:paraId="6F2E85C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整改 情况</w:t>
            </w:r>
          </w:p>
        </w:tc>
        <w:tc>
          <w:tcPr>
            <w:tcW w:w="8828" w:type="dxa"/>
            <w:gridSpan w:val="6"/>
            <w:tcBorders>
              <w:top w:val="single" w:color="auto" w:sz="4" w:space="0"/>
              <w:left w:val="single" w:color="auto" w:sz="4" w:space="0"/>
              <w:bottom w:val="single" w:color="auto" w:sz="4" w:space="0"/>
              <w:right w:val="single" w:color="auto" w:sz="4" w:space="0"/>
            </w:tcBorders>
            <w:noWrap w:val="0"/>
            <w:vAlign w:val="center"/>
          </w:tcPr>
          <w:p w14:paraId="46955529">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kern w:val="2"/>
                <w:sz w:val="24"/>
                <w:szCs w:val="24"/>
                <w:highlight w:val="none"/>
                <w:lang w:val="en-US" w:eastAsia="zh-CN" w:bidi="ar-SA"/>
              </w:rPr>
            </w:pPr>
          </w:p>
          <w:p w14:paraId="7F521362">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p>
        </w:tc>
      </w:tr>
      <w:tr w14:paraId="64770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924" w:type="dxa"/>
            <w:vMerge w:val="continue"/>
            <w:tcBorders>
              <w:left w:val="single" w:color="auto" w:sz="4" w:space="0"/>
              <w:bottom w:val="single" w:color="auto" w:sz="4" w:space="0"/>
              <w:right w:val="single" w:color="auto" w:sz="4" w:space="0"/>
            </w:tcBorders>
            <w:noWrap w:val="0"/>
            <w:vAlign w:val="center"/>
          </w:tcPr>
          <w:p w14:paraId="1A01283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000000"/>
                <w:kern w:val="2"/>
                <w:sz w:val="24"/>
                <w:szCs w:val="24"/>
                <w:lang w:val="en-US" w:eastAsia="zh-CN" w:bidi="ar-SA"/>
              </w:rPr>
            </w:pPr>
          </w:p>
        </w:tc>
        <w:tc>
          <w:tcPr>
            <w:tcW w:w="8828" w:type="dxa"/>
            <w:gridSpan w:val="6"/>
            <w:tcBorders>
              <w:top w:val="single" w:color="auto" w:sz="4" w:space="0"/>
              <w:left w:val="single" w:color="auto" w:sz="4" w:space="0"/>
              <w:bottom w:val="single" w:color="auto" w:sz="4" w:space="0"/>
              <w:right w:val="single" w:color="auto" w:sz="4" w:space="0"/>
            </w:tcBorders>
            <w:noWrap w:val="0"/>
            <w:vAlign w:val="center"/>
          </w:tcPr>
          <w:p w14:paraId="2A1F0689">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乙方负责人：</w:t>
            </w:r>
          </w:p>
        </w:tc>
      </w:tr>
    </w:tbl>
    <w:p w14:paraId="3ECA7200">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left="0" w:right="0" w:rightChars="0"/>
        <w:jc w:val="both"/>
        <w:textAlignment w:val="auto"/>
        <w:outlineLvl w:val="9"/>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（19）奖罚措施</w:t>
      </w:r>
    </w:p>
    <w:p w14:paraId="4A3F65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FF0000"/>
          <w:kern w:val="2"/>
          <w:sz w:val="24"/>
          <w:szCs w:val="24"/>
          <w:highlight w:val="none"/>
          <w:lang w:val="en-US" w:eastAsia="zh-CN" w:bidi="ar-SA"/>
        </w:rPr>
        <w:t>月</w:t>
      </w:r>
      <w:r>
        <w:rPr>
          <w:rFonts w:hint="eastAsia" w:ascii="宋体" w:hAnsi="宋体" w:eastAsia="宋体" w:cs="宋体"/>
          <w:b w:val="0"/>
          <w:bCs w:val="0"/>
          <w:color w:val="000000"/>
          <w:kern w:val="2"/>
          <w:sz w:val="24"/>
          <w:szCs w:val="24"/>
          <w:highlight w:val="none"/>
          <w:lang w:val="en-US" w:eastAsia="zh-CN" w:bidi="ar-SA"/>
        </w:rPr>
        <w:t>得分=各小区</w:t>
      </w:r>
      <w:r>
        <w:rPr>
          <w:rFonts w:hint="eastAsia" w:ascii="宋体" w:hAnsi="宋体" w:eastAsia="宋体" w:cs="宋体"/>
          <w:b w:val="0"/>
          <w:bCs w:val="0"/>
          <w:color w:val="FF0000"/>
          <w:kern w:val="2"/>
          <w:sz w:val="24"/>
          <w:szCs w:val="24"/>
          <w:highlight w:val="none"/>
          <w:lang w:val="en-US" w:eastAsia="zh-CN" w:bidi="ar-SA"/>
        </w:rPr>
        <w:t>每月服务</w:t>
      </w:r>
      <w:r>
        <w:rPr>
          <w:rFonts w:hint="eastAsia" w:ascii="宋体" w:hAnsi="宋体" w:eastAsia="宋体" w:cs="宋体"/>
          <w:b w:val="0"/>
          <w:bCs w:val="0"/>
          <w:color w:val="000000"/>
          <w:kern w:val="2"/>
          <w:sz w:val="24"/>
          <w:szCs w:val="24"/>
          <w:highlight w:val="none"/>
          <w:lang w:val="en-US" w:eastAsia="zh-CN" w:bidi="ar-SA"/>
        </w:rPr>
        <w:t xml:space="preserve">得分之和÷小区个数，甲方根据乙方每月的考核分数支付相应比例的服务费。乙方每月得分分为优秀（90分以上）、合格（89分～80分）、基本合格（79分～75分）、不合格（75分以下），并给予相应奖惩。 </w:t>
      </w:r>
    </w:p>
    <w:p w14:paraId="5401B2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（1）对乙方的奖惩规定：</w:t>
      </w:r>
    </w:p>
    <w:p w14:paraId="6F9584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服务费处罚规定，按照下列比例扣除：</w:t>
      </w:r>
    </w:p>
    <w:p w14:paraId="1F793A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①乙方月得分90分（含）以上为优秀，全额核拨当月服务费；</w:t>
      </w:r>
    </w:p>
    <w:p w14:paraId="3021EC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②乙方月得分89分～80分的，扣当月服务费3%的标准进行扣除；</w:t>
      </w:r>
    </w:p>
    <w:p w14:paraId="55E482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③乙方月得分79分～75分的，扣当月服务费5%的标准进行扣除，同时对乙方发整改通知书通报批评；</w:t>
      </w:r>
    </w:p>
    <w:p w14:paraId="26DE69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④乙方月得分75分以下的扣当月服务费10%。</w:t>
      </w:r>
    </w:p>
    <w:p w14:paraId="274E5C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（2）终止合同规定：有下列情形之一的，甲方有权随时终止中标合同，并没收履约保证金。</w:t>
      </w:r>
    </w:p>
    <w:p w14:paraId="15F6D1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①经考评，</w:t>
      </w:r>
      <w:r>
        <w:rPr>
          <w:rFonts w:hint="eastAsia" w:ascii="宋体" w:hAnsi="宋体" w:eastAsia="宋体" w:cs="宋体"/>
          <w:b w:val="0"/>
          <w:bCs w:val="0"/>
          <w:color w:val="FF0000"/>
          <w:kern w:val="2"/>
          <w:sz w:val="24"/>
          <w:szCs w:val="24"/>
          <w:highlight w:val="none"/>
          <w:lang w:val="en-US" w:eastAsia="zh-CN" w:bidi="ar-SA"/>
        </w:rPr>
        <w:t>乙方连续三个月考评得分低于85分或连续二个月考评得分低于75分，甲方有权单方解除合同，责令乙方退出。</w:t>
      </w:r>
    </w:p>
    <w:p w14:paraId="7B6F66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②如乙方聘任的生活垃圾清运服务</w:t>
      </w:r>
      <w:r>
        <w:rPr>
          <w:rFonts w:hint="eastAsia" w:ascii="宋体" w:hAnsi="宋体" w:eastAsia="宋体" w:cs="宋体"/>
          <w:b w:val="0"/>
          <w:bCs w:val="0"/>
          <w:color w:val="0000FF"/>
          <w:kern w:val="2"/>
          <w:sz w:val="24"/>
          <w:szCs w:val="24"/>
          <w:highlight w:val="none"/>
          <w:lang w:val="en-US" w:eastAsia="zh-CN" w:bidi="ar-SA"/>
        </w:rPr>
        <w:t>人员</w:t>
      </w:r>
      <w:r>
        <w:rPr>
          <w:rFonts w:hint="eastAsia" w:ascii="宋体" w:hAnsi="宋体" w:eastAsia="宋体" w:cs="宋体"/>
          <w:b w:val="0"/>
          <w:bCs w:val="0"/>
          <w:color w:val="000000"/>
          <w:kern w:val="2"/>
          <w:sz w:val="24"/>
          <w:szCs w:val="24"/>
          <w:highlight w:val="none"/>
          <w:lang w:val="en-US" w:eastAsia="zh-CN" w:bidi="ar-SA"/>
        </w:rPr>
        <w:t>一年内出现三次以上违背小区物业管理等行为，经查属实的。</w:t>
      </w:r>
    </w:p>
    <w:p w14:paraId="3B9654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③乙方非法转包、分包或以其它任何形式转分包的。</w:t>
      </w:r>
    </w:p>
    <w:p w14:paraId="4BD2B2EA">
      <w:pPr>
        <w:pageBreakBefore w:val="0"/>
        <w:kinsoku/>
        <w:wordWrap/>
        <w:topLinePunct w:val="0"/>
        <w:bidi w:val="0"/>
        <w:spacing w:line="440" w:lineRule="exact"/>
        <w:ind w:left="0" w:leftChars="0" w:right="0" w:rightChars="0" w:firstLine="482" w:firstLineChars="200"/>
        <w:jc w:val="both"/>
        <w:textAlignment w:val="auto"/>
        <w:outlineLvl w:val="9"/>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eastAsia="zh-CN" w:bidi="ar"/>
        </w:rPr>
        <w:t>六</w:t>
      </w:r>
      <w:r>
        <w:rPr>
          <w:rFonts w:hint="eastAsia" w:ascii="宋体" w:hAnsi="宋体" w:cs="宋体"/>
          <w:b/>
          <w:bCs/>
          <w:color w:val="auto"/>
          <w:sz w:val="24"/>
          <w:szCs w:val="24"/>
          <w:lang w:bidi="ar"/>
        </w:rPr>
        <w:t>、</w:t>
      </w:r>
      <w:r>
        <w:rPr>
          <w:rFonts w:hint="eastAsia" w:ascii="宋体" w:hAnsi="宋体" w:cs="宋体"/>
          <w:b/>
          <w:bCs/>
          <w:color w:val="auto"/>
          <w:sz w:val="24"/>
          <w:szCs w:val="24"/>
          <w:lang w:val="en-US" w:eastAsia="zh-CN" w:bidi="ar"/>
        </w:rPr>
        <w:t>支付方式</w:t>
      </w:r>
    </w:p>
    <w:p w14:paraId="647A151F">
      <w:pPr>
        <w:pageBreakBefore w:val="0"/>
        <w:kinsoku/>
        <w:wordWrap/>
        <w:topLinePunct w:val="0"/>
        <w:bidi w:val="0"/>
        <w:spacing w:line="440" w:lineRule="exact"/>
        <w:ind w:left="0" w:right="0" w:firstLine="480" w:firstLineChars="200"/>
        <w:jc w:val="both"/>
        <w:outlineLvl w:val="9"/>
        <w:rPr>
          <w:rFonts w:hint="eastAsia" w:ascii="宋体" w:hAnsi="宋体" w:eastAsia="宋体" w:cs="宋体"/>
          <w:b w:val="0"/>
          <w:bCs w:val="0"/>
          <w:color w:val="auto"/>
          <w:kern w:val="28"/>
          <w:sz w:val="24"/>
          <w:szCs w:val="24"/>
          <w:lang w:val="en-US" w:eastAsia="zh-CN" w:bidi="ar-SA"/>
        </w:rPr>
      </w:pPr>
      <w:r>
        <w:rPr>
          <w:rFonts w:hint="eastAsia" w:ascii="宋体" w:hAnsi="宋体" w:eastAsia="宋体" w:cs="宋体"/>
          <w:b w:val="0"/>
          <w:bCs w:val="0"/>
          <w:color w:val="0000FF"/>
          <w:kern w:val="28"/>
          <w:sz w:val="24"/>
          <w:szCs w:val="24"/>
          <w:lang w:val="en-US" w:eastAsia="zh-CN" w:bidi="ar-SA"/>
        </w:rPr>
        <w:t>按季度支付，乙方在次季度首月15日前提供前一季度的服务费专用发票（根据考核情况，按照不同等级进行付款），甲方收到发票后15个工作日内支付。</w:t>
      </w:r>
    </w:p>
    <w:p w14:paraId="0C87CAE5">
      <w:pPr>
        <w:pageBreakBefore w:val="0"/>
        <w:kinsoku/>
        <w:wordWrap/>
        <w:topLinePunct w:val="0"/>
        <w:bidi w:val="0"/>
        <w:spacing w:line="440" w:lineRule="exact"/>
        <w:ind w:left="0" w:leftChars="0"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履约保证金</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本合同</w:t>
      </w:r>
      <w:r>
        <w:rPr>
          <w:rFonts w:hint="eastAsia" w:ascii="宋体" w:hAnsi="宋体" w:eastAsia="宋体" w:cs="宋体"/>
          <w:b/>
          <w:bCs/>
          <w:color w:val="auto"/>
          <w:sz w:val="24"/>
          <w:szCs w:val="24"/>
          <w:lang w:val="en-US" w:eastAsia="zh-CN"/>
        </w:rPr>
        <w:sym w:font="Wingdings 2" w:char="0052"/>
      </w:r>
      <w:r>
        <w:rPr>
          <w:rFonts w:hint="eastAsia" w:ascii="宋体" w:hAnsi="宋体" w:eastAsia="宋体" w:cs="宋体"/>
          <w:b/>
          <w:bCs/>
          <w:color w:val="auto"/>
          <w:sz w:val="24"/>
          <w:szCs w:val="24"/>
          <w:lang w:val="en-US" w:eastAsia="zh-CN"/>
        </w:rPr>
        <w:t>适用/</w:t>
      </w:r>
      <w:r>
        <w:rPr>
          <w:rFonts w:hint="eastAsia" w:ascii="宋体" w:hAnsi="宋体" w:eastAsia="宋体" w:cs="宋体"/>
          <w:b/>
          <w:bCs/>
          <w:color w:val="auto"/>
          <w:sz w:val="24"/>
          <w:szCs w:val="24"/>
          <w:lang w:val="en-US" w:eastAsia="zh-CN"/>
        </w:rPr>
        <w:sym w:font="Wingdings 2" w:char="00A3"/>
      </w:r>
      <w:r>
        <w:rPr>
          <w:rFonts w:hint="eastAsia" w:ascii="宋体" w:hAnsi="宋体" w:eastAsia="宋体" w:cs="宋体"/>
          <w:b/>
          <w:bCs/>
          <w:color w:val="auto"/>
          <w:sz w:val="24"/>
          <w:szCs w:val="24"/>
          <w:lang w:val="en-US" w:eastAsia="zh-CN"/>
        </w:rPr>
        <w:t>不适用本条款</w:t>
      </w:r>
      <w:r>
        <w:rPr>
          <w:rFonts w:hint="eastAsia" w:ascii="宋体" w:hAnsi="宋体" w:eastAsia="宋体" w:cs="宋体"/>
          <w:b/>
          <w:bCs/>
          <w:color w:val="auto"/>
          <w:sz w:val="24"/>
          <w:szCs w:val="24"/>
          <w:lang w:eastAsia="zh-CN"/>
        </w:rPr>
        <w:t>）</w:t>
      </w:r>
    </w:p>
    <w:p w14:paraId="7E231D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kern w:val="0"/>
          <w:sz w:val="24"/>
          <w:szCs w:val="24"/>
          <w:lang w:val="en-US" w:eastAsia="zh-CN" w:bidi="ar"/>
        </w:rPr>
      </w:pPr>
      <w:r>
        <w:rPr>
          <w:rFonts w:hint="eastAsia" w:ascii="宋体" w:hAnsi="宋体" w:eastAsia="宋体" w:cs="宋体"/>
          <w:color w:val="auto"/>
          <w:spacing w:val="0"/>
          <w:kern w:val="0"/>
          <w:sz w:val="24"/>
          <w:szCs w:val="24"/>
          <w:highlight w:val="none"/>
          <w:lang w:val="en-US" w:eastAsia="zh-CN" w:bidi="ar-SA"/>
        </w:rPr>
        <w:t>□无。☑有，具体如下：</w:t>
      </w:r>
      <w:r>
        <w:rPr>
          <w:rFonts w:hint="eastAsia" w:ascii="宋体" w:hAnsi="宋体" w:eastAsia="宋体" w:cs="宋体"/>
          <w:color w:val="auto"/>
          <w:spacing w:val="0"/>
          <w:kern w:val="0"/>
          <w:sz w:val="24"/>
          <w:szCs w:val="24"/>
          <w:highlight w:val="none"/>
          <w:u w:val="none"/>
          <w:lang w:val="en-US" w:eastAsia="zh-CN" w:bidi="ar-SA"/>
        </w:rPr>
        <w:t>按中标金额的5%收取计人民币（</w:t>
      </w:r>
      <w:r>
        <w:rPr>
          <w:rFonts w:hint="eastAsia" w:ascii="宋体" w:hAnsi="宋体" w:eastAsia="宋体" w:cs="宋体"/>
          <w:color w:val="auto"/>
          <w:spacing w:val="0"/>
          <w:kern w:val="0"/>
          <w:sz w:val="24"/>
          <w:szCs w:val="24"/>
          <w:highlight w:val="none"/>
          <w:u w:val="single"/>
          <w:lang w:val="en-US" w:eastAsia="zh-CN" w:bidi="ar-SA"/>
        </w:rPr>
        <w:t>大写：元整，小写：元</w:t>
      </w:r>
      <w:r>
        <w:rPr>
          <w:rFonts w:hint="eastAsia" w:ascii="宋体" w:hAnsi="宋体" w:eastAsia="宋体" w:cs="宋体"/>
          <w:color w:val="auto"/>
          <w:spacing w:val="0"/>
          <w:kern w:val="0"/>
          <w:sz w:val="24"/>
          <w:szCs w:val="24"/>
          <w:highlight w:val="none"/>
          <w:u w:val="none"/>
          <w:lang w:val="en-US" w:eastAsia="zh-CN" w:bidi="ar-SA"/>
        </w:rPr>
        <w:t>）。说明：乙方在与甲方签订合同前，向甲方提交中标总价的</w:t>
      </w:r>
      <w:r>
        <w:rPr>
          <w:rFonts w:hint="eastAsia" w:ascii="宋体" w:hAnsi="宋体" w:eastAsia="宋体" w:cs="宋体"/>
          <w:color w:val="auto"/>
          <w:spacing w:val="0"/>
          <w:kern w:val="0"/>
          <w:sz w:val="24"/>
          <w:szCs w:val="24"/>
          <w:highlight w:val="yellow"/>
          <w:u w:val="none"/>
          <w:lang w:val="en-US" w:eastAsia="zh-CN" w:bidi="ar-SA"/>
        </w:rPr>
        <w:t>5</w:t>
      </w:r>
      <w:r>
        <w:rPr>
          <w:rFonts w:hint="eastAsia" w:ascii="宋体" w:hAnsi="宋体" w:eastAsia="宋体" w:cs="宋体"/>
          <w:color w:val="auto"/>
          <w:spacing w:val="0"/>
          <w:kern w:val="0"/>
          <w:sz w:val="24"/>
          <w:szCs w:val="24"/>
          <w:highlight w:val="none"/>
          <w:u w:val="none"/>
          <w:lang w:val="en-US" w:eastAsia="zh-CN" w:bidi="ar-SA"/>
        </w:rPr>
        <w:t>%的履约保证金。</w:t>
      </w:r>
      <w:r>
        <w:rPr>
          <w:rFonts w:hint="eastAsia" w:ascii="宋体" w:hAnsi="宋体" w:eastAsia="宋体" w:cs="Times New Roman"/>
          <w:color w:val="auto"/>
          <w:kern w:val="2"/>
          <w:sz w:val="24"/>
          <w:szCs w:val="24"/>
          <w:highlight w:val="none"/>
          <w:lang w:val="en-US" w:eastAsia="zh-CN" w:bidi="ar-SA"/>
        </w:rPr>
        <w:t>退还方式：乙方签订合同后，履约保证金在合同期满后凭缴交履约保证金凭据、合同和甲方出具的书面意见（如有处罚，应按规定扣除相应处罚后）无息退还。提交方式：</w:t>
      </w:r>
      <w:r>
        <w:rPr>
          <w:rFonts w:hint="eastAsia" w:ascii="宋体" w:hAnsi="宋体" w:eastAsia="宋体" w:cs="Times New Roman"/>
          <w:color w:val="auto"/>
          <w:kern w:val="2"/>
          <w:sz w:val="24"/>
          <w:szCs w:val="24"/>
          <w:highlight w:val="none"/>
          <w:lang w:val="en-US" w:eastAsia="zh-CN" w:bidi="ar-SA"/>
        </w:rPr>
        <w:sym w:font="Wingdings" w:char="00A8"/>
      </w:r>
      <w:r>
        <w:rPr>
          <w:rFonts w:hint="eastAsia" w:ascii="宋体" w:hAnsi="宋体" w:eastAsia="宋体" w:cs="Times New Roman"/>
          <w:color w:val="auto"/>
          <w:kern w:val="2"/>
          <w:sz w:val="24"/>
          <w:szCs w:val="24"/>
          <w:highlight w:val="none"/>
          <w:lang w:val="en-US" w:eastAsia="zh-CN" w:bidi="ar-SA"/>
        </w:rPr>
        <w:t>转账</w:t>
      </w:r>
      <w:r>
        <w:rPr>
          <w:rFonts w:hint="eastAsia" w:ascii="宋体" w:hAnsi="宋体" w:eastAsia="宋体" w:cs="Times New Roman"/>
          <w:color w:val="auto"/>
          <w:kern w:val="2"/>
          <w:sz w:val="24"/>
          <w:szCs w:val="24"/>
          <w:highlight w:val="none"/>
          <w:lang w:val="en-US" w:eastAsia="zh-CN" w:bidi="ar-SA"/>
        </w:rPr>
        <w:sym w:font="Wingdings" w:char="00A8"/>
      </w:r>
      <w:r>
        <w:rPr>
          <w:rFonts w:hint="eastAsia" w:ascii="宋体" w:hAnsi="宋体" w:eastAsia="宋体" w:cs="Times New Roman"/>
          <w:color w:val="auto"/>
          <w:kern w:val="2"/>
          <w:sz w:val="24"/>
          <w:szCs w:val="24"/>
          <w:highlight w:val="none"/>
          <w:lang w:val="en-US" w:eastAsia="zh-CN" w:bidi="ar-SA"/>
        </w:rPr>
        <w:t>电汇</w:t>
      </w:r>
      <w:r>
        <w:rPr>
          <w:rFonts w:hint="eastAsia" w:ascii="宋体" w:hAnsi="宋体" w:eastAsia="宋体" w:cs="Times New Roman"/>
          <w:color w:val="auto"/>
          <w:kern w:val="2"/>
          <w:sz w:val="24"/>
          <w:szCs w:val="24"/>
          <w:highlight w:val="none"/>
          <w:lang w:val="en-US" w:eastAsia="zh-CN" w:bidi="ar-SA"/>
        </w:rPr>
        <w:sym w:font="Wingdings" w:char="00A8"/>
      </w:r>
      <w:r>
        <w:rPr>
          <w:rFonts w:hint="eastAsia" w:ascii="宋体" w:hAnsi="宋体" w:eastAsia="宋体" w:cs="Times New Roman"/>
          <w:color w:val="auto"/>
          <w:kern w:val="2"/>
          <w:sz w:val="24"/>
          <w:szCs w:val="24"/>
          <w:highlight w:val="none"/>
          <w:lang w:val="en-US" w:eastAsia="zh-CN" w:bidi="ar-SA"/>
        </w:rPr>
        <w:t>银行保函</w:t>
      </w:r>
      <w:r>
        <w:rPr>
          <w:rFonts w:hint="eastAsia" w:ascii="宋体" w:hAnsi="宋体" w:eastAsia="宋体" w:cs="宋体"/>
          <w:color w:val="auto"/>
          <w:spacing w:val="0"/>
          <w:kern w:val="0"/>
          <w:sz w:val="24"/>
          <w:szCs w:val="24"/>
          <w:highlight w:val="none"/>
          <w:u w:val="none"/>
          <w:lang w:val="en-US" w:eastAsia="zh-CN" w:bidi="ar"/>
        </w:rPr>
        <w:t>。</w:t>
      </w:r>
    </w:p>
    <w:p w14:paraId="414E75CD">
      <w:pPr>
        <w:pageBreakBefore w:val="0"/>
        <w:tabs>
          <w:tab w:val="left" w:pos="277"/>
        </w:tabs>
        <w:kinsoku/>
        <w:wordWrap/>
        <w:topLinePunct w:val="0"/>
        <w:bidi w:val="0"/>
        <w:adjustRightInd w:val="0"/>
        <w:snapToGrid w:val="0"/>
        <w:spacing w:line="440" w:lineRule="exact"/>
        <w:ind w:left="0" w:leftChars="0"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八、甲乙方权利义务</w:t>
      </w:r>
    </w:p>
    <w:p w14:paraId="60EF951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1.甲方的权利义务</w:t>
      </w:r>
    </w:p>
    <w:p w14:paraId="657208A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（1）甲方有权不定期抽查乙方的生活垃圾清运服务质量，如发现服务盲点或质量问题有权要求乙方予以整改。</w:t>
      </w:r>
    </w:p>
    <w:p w14:paraId="260A136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（2）作业过程中如发现乙方服务人员数量不符合作业要求，或存在违规操作等情形的，甲方有权要求乙方立即予以整改，安排新人员。</w:t>
      </w:r>
    </w:p>
    <w:p w14:paraId="0B230B9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2.乙方的权利义务</w:t>
      </w:r>
    </w:p>
    <w:p w14:paraId="688EF51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（1）乙方服务人员在作业期间应严格遵守甲方的相关制度及规定，按照甲方所确定的生活垃圾清运工作内容、质量要求、生活垃圾清运标准进行生活垃圾清运管理工作，。</w:t>
      </w:r>
    </w:p>
    <w:p w14:paraId="6A0CAFC1">
      <w:pPr>
        <w:keepNext w:val="0"/>
        <w:keepLines w:val="0"/>
        <w:pageBreakBefore w:val="0"/>
        <w:widowControl w:val="0"/>
        <w:tabs>
          <w:tab w:val="left" w:pos="6663"/>
        </w:tabs>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（3）乙方应按甲方要求提供配套足够的生活垃圾清运管理技术管理人员、机械设备、器具和材料。</w:t>
      </w:r>
    </w:p>
    <w:p w14:paraId="3A9B799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（4）、乙方用于运输生活</w:t>
      </w:r>
      <w:r>
        <w:rPr>
          <w:rFonts w:hint="eastAsia" w:ascii="宋体" w:hAnsi="宋体" w:eastAsia="宋体" w:cs="宋体"/>
          <w:b w:val="0"/>
          <w:bCs w:val="0"/>
          <w:sz w:val="24"/>
          <w:szCs w:val="24"/>
          <w:highlight w:val="none"/>
          <w:lang w:val="en-US" w:eastAsia="zh-CN"/>
        </w:rPr>
        <w:t>垃圾的</w:t>
      </w:r>
      <w:r>
        <w:rPr>
          <w:rFonts w:hint="eastAsia" w:ascii="宋体" w:hAnsi="宋体" w:eastAsia="宋体" w:cs="宋体"/>
          <w:b w:val="0"/>
          <w:bCs w:val="0"/>
          <w:sz w:val="24"/>
          <w:szCs w:val="24"/>
          <w:lang w:val="en-US" w:eastAsia="zh-CN"/>
        </w:rPr>
        <w:t>车辆必须为有牌有证且能上路运输的车辆，驾驶人员需具备所驾车辆相应的驾驶资格，否则由此引起的不利后果由乙方自行承担。</w:t>
      </w:r>
      <w:r>
        <w:rPr>
          <w:rFonts w:hint="eastAsia" w:ascii="宋体" w:hAnsi="宋体" w:eastAsia="宋体" w:cs="宋体"/>
          <w:b w:val="0"/>
          <w:bCs w:val="0"/>
          <w:sz w:val="24"/>
          <w:szCs w:val="24"/>
        </w:rPr>
        <w:t>乙方必须按照有关部门规定将生活垃圾清运至规定地点，如有违规，所造成一切责任由乙方承担。</w:t>
      </w:r>
    </w:p>
    <w:p w14:paraId="5A55B08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、乙方在清运过程中</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应做到安全、有序，自觉遵守管理制度，并</w:t>
      </w:r>
      <w:r>
        <w:rPr>
          <w:rFonts w:hint="eastAsia" w:ascii="宋体" w:hAnsi="宋体" w:eastAsia="宋体" w:cs="宋体"/>
          <w:b w:val="0"/>
          <w:bCs w:val="0"/>
          <w:sz w:val="24"/>
          <w:szCs w:val="24"/>
        </w:rPr>
        <w:t>应做好自身各项防范措施</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乙方人员</w:t>
      </w:r>
      <w:r>
        <w:rPr>
          <w:rFonts w:hint="eastAsia" w:ascii="宋体" w:hAnsi="宋体" w:eastAsia="宋体" w:cs="宋体"/>
          <w:b w:val="0"/>
          <w:bCs w:val="0"/>
          <w:sz w:val="24"/>
          <w:szCs w:val="24"/>
        </w:rPr>
        <w:t>在</w:t>
      </w:r>
      <w:r>
        <w:rPr>
          <w:rFonts w:hint="eastAsia" w:ascii="宋体" w:hAnsi="宋体" w:eastAsia="宋体" w:cs="宋体"/>
          <w:b w:val="0"/>
          <w:bCs w:val="0"/>
          <w:sz w:val="24"/>
          <w:szCs w:val="24"/>
          <w:lang w:val="en-US" w:eastAsia="zh-CN"/>
        </w:rPr>
        <w:t>清运工作时</w:t>
      </w:r>
      <w:r>
        <w:rPr>
          <w:rFonts w:hint="eastAsia" w:ascii="宋体" w:hAnsi="宋体" w:eastAsia="宋体" w:cs="宋体"/>
          <w:b w:val="0"/>
          <w:bCs w:val="0"/>
          <w:sz w:val="24"/>
          <w:szCs w:val="24"/>
        </w:rPr>
        <w:t>，所造成的一切安全或其它事故，</w:t>
      </w:r>
      <w:r>
        <w:rPr>
          <w:rFonts w:hint="eastAsia" w:ascii="宋体" w:hAnsi="宋体" w:eastAsia="宋体" w:cs="宋体"/>
          <w:b w:val="0"/>
          <w:bCs w:val="0"/>
          <w:sz w:val="24"/>
          <w:szCs w:val="24"/>
          <w:lang w:val="en-US" w:eastAsia="zh-CN"/>
        </w:rPr>
        <w:t>事故责任均由乙方自负，</w:t>
      </w:r>
      <w:r>
        <w:rPr>
          <w:rFonts w:hint="eastAsia" w:ascii="宋体" w:hAnsi="宋体" w:eastAsia="宋体" w:cs="宋体"/>
          <w:b w:val="0"/>
          <w:bCs w:val="0"/>
          <w:sz w:val="24"/>
          <w:szCs w:val="24"/>
        </w:rPr>
        <w:t>甲方</w:t>
      </w:r>
      <w:r>
        <w:rPr>
          <w:rFonts w:hint="eastAsia" w:ascii="宋体" w:hAnsi="宋体" w:eastAsia="宋体" w:cs="宋体"/>
          <w:b w:val="0"/>
          <w:bCs w:val="0"/>
          <w:sz w:val="24"/>
          <w:szCs w:val="24"/>
          <w:lang w:val="en-US" w:eastAsia="zh-CN"/>
        </w:rPr>
        <w:t>不承担任何责任</w:t>
      </w:r>
      <w:r>
        <w:rPr>
          <w:rFonts w:hint="eastAsia" w:ascii="宋体" w:hAnsi="宋体" w:eastAsia="宋体" w:cs="宋体"/>
          <w:b w:val="0"/>
          <w:bCs w:val="0"/>
          <w:sz w:val="24"/>
          <w:szCs w:val="24"/>
        </w:rPr>
        <w:t>。</w:t>
      </w:r>
    </w:p>
    <w:p w14:paraId="124AF761">
      <w:pPr>
        <w:pStyle w:val="2"/>
        <w:pageBreakBefore w:val="0"/>
        <w:widowControl w:val="0"/>
        <w:kinsoku/>
        <w:wordWrap/>
        <w:overflowPunct/>
        <w:topLinePunct w:val="0"/>
        <w:autoSpaceDE/>
        <w:autoSpaceDN/>
        <w:bidi w:val="0"/>
        <w:adjustRightInd/>
        <w:snapToGrid/>
        <w:spacing w:before="0" w:beforeLines="0" w:after="0" w:afterLines="0" w:line="440" w:lineRule="exact"/>
        <w:ind w:firstLine="240" w:firstLineChars="1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（6）、乙方每次清运后不得有“漏桶、落渣、漏渣”现象，清运完毕后需将垃圾容器归位至指定位置。若乙方没有按时清运生活垃圾的，甲方通知乙方后，乙方应及时派人到现场检查、督促清运到位。</w:t>
      </w:r>
    </w:p>
    <w:p w14:paraId="348B0B85">
      <w:pPr>
        <w:spacing w:line="360" w:lineRule="auto"/>
        <w:ind w:firstLine="482" w:firstLineChars="200"/>
        <w:rPr>
          <w:rFonts w:hint="eastAsia" w:ascii="宋体" w:hAnsi="宋体" w:cs="宋体"/>
          <w:color w:val="auto"/>
          <w:sz w:val="24"/>
          <w:szCs w:val="24"/>
          <w:lang w:eastAsia="zh-CN" w:bidi="ar"/>
        </w:rPr>
      </w:pPr>
      <w:r>
        <w:rPr>
          <w:rFonts w:hint="eastAsia" w:ascii="宋体" w:hAnsi="宋体" w:cs="宋体"/>
          <w:b/>
          <w:bCs/>
          <w:color w:val="auto"/>
          <w:sz w:val="24"/>
          <w:lang w:eastAsia="zh-CN" w:bidi="ar"/>
        </w:rPr>
        <w:t>九</w:t>
      </w:r>
      <w:r>
        <w:rPr>
          <w:rFonts w:hint="eastAsia" w:ascii="宋体" w:hAnsi="宋体" w:cs="宋体"/>
          <w:b/>
          <w:bCs/>
          <w:color w:val="auto"/>
          <w:sz w:val="24"/>
          <w:lang w:bidi="ar"/>
        </w:rPr>
        <w:t>、违约责任</w:t>
      </w:r>
    </w:p>
    <w:p w14:paraId="5E449D9E">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cs="宋体"/>
          <w:color w:val="auto"/>
          <w:sz w:val="24"/>
          <w:szCs w:val="24"/>
          <w:lang w:val="en-US" w:eastAsia="zh-CN" w:bidi="ar"/>
        </w:rPr>
      </w:pPr>
      <w:r>
        <w:rPr>
          <w:rFonts w:hint="eastAsia" w:ascii="宋体" w:hAnsi="宋体" w:cs="宋体"/>
          <w:color w:val="auto"/>
          <w:sz w:val="24"/>
          <w:szCs w:val="24"/>
          <w:lang w:val="en-US" w:eastAsia="zh-CN" w:bidi="ar"/>
        </w:rPr>
        <w:t>1.乙方如没有履行日常垃圾清运工作，或日常垃圾清运工作不能按协议书保质保量完成的，经甲方通知后，乙方当天没有及时整改或拒不整改一次，扣款300元（扣款直接在季度结算清运服务费时扣除）；乙方发生上述情形三次的，甲方有权单方解除合同，乙方在承担违约责任同时，仍需赔偿由此造成甲方其他损失。</w:t>
      </w:r>
    </w:p>
    <w:p w14:paraId="75DD7F40">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cs="宋体"/>
          <w:color w:val="auto"/>
          <w:sz w:val="24"/>
          <w:szCs w:val="24"/>
          <w:lang w:val="en-US" w:eastAsia="zh-CN" w:bidi="ar"/>
        </w:rPr>
      </w:pPr>
      <w:r>
        <w:rPr>
          <w:rFonts w:hint="eastAsia" w:ascii="宋体" w:hAnsi="宋体" w:cs="宋体"/>
          <w:color w:val="auto"/>
          <w:sz w:val="24"/>
          <w:szCs w:val="24"/>
          <w:lang w:val="en-US" w:eastAsia="zh-CN" w:bidi="ar"/>
        </w:rPr>
        <w:t>2.合同期内，双方不得无故终止合同。如乙方提出终止本协议，需提前15天书面通知甲方，并作出书面说明，经甲方同意后，方可终止协议。若乙方未经甲方同意终止协议，给甲方工作造成损失的，其损失由乙方承担。</w:t>
      </w:r>
    </w:p>
    <w:p w14:paraId="25C70534">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cs="宋体"/>
          <w:color w:val="auto"/>
          <w:sz w:val="24"/>
          <w:szCs w:val="24"/>
          <w:lang w:bidi="ar"/>
        </w:rPr>
      </w:pPr>
      <w:r>
        <w:rPr>
          <w:rFonts w:hint="eastAsia" w:ascii="宋体" w:hAnsi="宋体" w:cs="宋体"/>
          <w:color w:val="auto"/>
          <w:sz w:val="24"/>
          <w:szCs w:val="24"/>
          <w:lang w:val="en-US" w:eastAsia="zh-CN" w:bidi="ar"/>
        </w:rPr>
        <w:t>3.</w:t>
      </w:r>
      <w:r>
        <w:rPr>
          <w:rFonts w:hint="eastAsia" w:ascii="宋体" w:hAnsi="宋体" w:cs="宋体"/>
          <w:color w:val="auto"/>
          <w:sz w:val="24"/>
          <w:szCs w:val="24"/>
          <w:lang w:bidi="ar"/>
        </w:rPr>
        <w:t>乙方应注意安全防范，否则，由此造成的一切后果由乙方全权负责。</w:t>
      </w:r>
    </w:p>
    <w:p w14:paraId="611CC46A">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cs="宋体"/>
          <w:color w:val="auto"/>
          <w:sz w:val="24"/>
          <w:szCs w:val="24"/>
          <w:lang w:bidi="ar"/>
        </w:rPr>
      </w:pPr>
      <w:r>
        <w:rPr>
          <w:rFonts w:hint="eastAsia" w:ascii="宋体" w:hAnsi="宋体" w:cs="宋体"/>
          <w:color w:val="auto"/>
          <w:sz w:val="24"/>
          <w:szCs w:val="24"/>
          <w:lang w:val="en-US" w:eastAsia="zh-CN" w:bidi="ar"/>
        </w:rPr>
        <w:t>4.</w:t>
      </w:r>
      <w:r>
        <w:rPr>
          <w:rFonts w:hint="eastAsia" w:ascii="宋体" w:hAnsi="宋体" w:cs="宋体"/>
          <w:color w:val="auto"/>
          <w:sz w:val="24"/>
          <w:szCs w:val="24"/>
          <w:lang w:bidi="ar"/>
        </w:rPr>
        <w:t>乙方聘请的员工，需及时报甲方备案。应加强对所属人员的安全、文明教育，强调进入</w:t>
      </w:r>
      <w:r>
        <w:rPr>
          <w:rFonts w:hint="eastAsia" w:ascii="宋体" w:hAnsi="宋体" w:cs="宋体"/>
          <w:color w:val="auto"/>
          <w:sz w:val="24"/>
          <w:szCs w:val="24"/>
          <w:lang w:eastAsia="zh-CN" w:bidi="ar"/>
        </w:rPr>
        <w:t>小区</w:t>
      </w:r>
      <w:r>
        <w:rPr>
          <w:rFonts w:hint="eastAsia" w:ascii="宋体" w:hAnsi="宋体" w:cs="宋体"/>
          <w:color w:val="auto"/>
          <w:sz w:val="24"/>
          <w:szCs w:val="24"/>
          <w:lang w:bidi="ar"/>
        </w:rPr>
        <w:t xml:space="preserve">应遵守甲方的各项规章规定，不得利用工作之便侵占公司或他人财物等，否则，甲方一方面对当事人按相关法律、法规处理，另一方面终止合同，并不予退还履约保证金。 </w:t>
      </w:r>
    </w:p>
    <w:p w14:paraId="63F76CF7">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cs="宋体"/>
          <w:color w:val="auto"/>
          <w:sz w:val="24"/>
          <w:szCs w:val="24"/>
          <w:lang w:bidi="ar"/>
        </w:rPr>
      </w:pPr>
      <w:r>
        <w:rPr>
          <w:rFonts w:hint="eastAsia" w:ascii="宋体" w:hAnsi="宋体" w:cs="宋体"/>
          <w:color w:val="auto"/>
          <w:sz w:val="24"/>
          <w:szCs w:val="24"/>
          <w:lang w:val="en-US" w:eastAsia="zh-CN" w:bidi="ar"/>
        </w:rPr>
        <w:t>5.</w:t>
      </w:r>
      <w:r>
        <w:rPr>
          <w:rFonts w:hint="eastAsia" w:ascii="宋体" w:hAnsi="宋体" w:cs="宋体"/>
          <w:color w:val="auto"/>
          <w:sz w:val="24"/>
          <w:szCs w:val="24"/>
          <w:lang w:bidi="ar"/>
        </w:rPr>
        <w:t>乙方项目负责人在合同期内不得随意更换，确须更换项目负责人须经甲方书面同意，未经甲方书面同意的，甲方有权解除合同并不予退还其履约保证金。</w:t>
      </w:r>
    </w:p>
    <w:p w14:paraId="472F9FC2">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cs="宋体"/>
          <w:color w:val="auto"/>
          <w:sz w:val="24"/>
          <w:szCs w:val="24"/>
          <w:lang w:bidi="ar"/>
        </w:rPr>
      </w:pPr>
      <w:r>
        <w:rPr>
          <w:rFonts w:hint="eastAsia" w:ascii="宋体" w:hAnsi="宋体" w:cs="宋体"/>
          <w:color w:val="auto"/>
          <w:sz w:val="24"/>
          <w:szCs w:val="24"/>
          <w:lang w:val="en-US" w:eastAsia="zh-CN" w:bidi="ar"/>
        </w:rPr>
        <w:t>6.</w:t>
      </w:r>
      <w:r>
        <w:rPr>
          <w:rFonts w:hint="eastAsia" w:ascii="宋体" w:hAnsi="宋体" w:cs="宋体"/>
          <w:color w:val="auto"/>
          <w:sz w:val="24"/>
          <w:szCs w:val="24"/>
          <w:lang w:bidi="ar"/>
        </w:rPr>
        <w:t>除合同另有约定外，在甲方发出的违约通知后十日内（或经甲方书面确认的更长时间内），乙方仍未能纠正其任何一种违约行为的，则甲方有权解除本合同。</w:t>
      </w:r>
    </w:p>
    <w:p w14:paraId="6D2BDD09">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cs="宋体"/>
          <w:color w:val="auto"/>
          <w:sz w:val="24"/>
          <w:szCs w:val="24"/>
          <w:lang w:bidi="ar"/>
        </w:rPr>
      </w:pPr>
      <w:r>
        <w:rPr>
          <w:rFonts w:hint="eastAsia" w:ascii="宋体" w:hAnsi="宋体" w:cs="宋体"/>
          <w:color w:val="auto"/>
          <w:sz w:val="24"/>
          <w:szCs w:val="24"/>
          <w:lang w:val="en-US" w:eastAsia="zh-CN" w:bidi="ar"/>
        </w:rPr>
        <w:t>7.</w:t>
      </w:r>
      <w:r>
        <w:rPr>
          <w:rFonts w:hint="eastAsia" w:ascii="宋体" w:hAnsi="宋体" w:cs="宋体"/>
          <w:color w:val="auto"/>
          <w:sz w:val="24"/>
          <w:szCs w:val="24"/>
          <w:lang w:bidi="ar"/>
        </w:rPr>
        <w:t xml:space="preserve"> 乙方因违约所承担的违约金，甲方有权从应向乙方支付的款项或履约保证金中抵扣。</w:t>
      </w:r>
    </w:p>
    <w:p w14:paraId="0FC8D31C">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cs="宋体"/>
          <w:color w:val="auto"/>
          <w:sz w:val="24"/>
          <w:szCs w:val="24"/>
          <w:lang w:bidi="ar"/>
        </w:rPr>
      </w:pPr>
      <w:r>
        <w:rPr>
          <w:rFonts w:hint="eastAsia" w:ascii="宋体" w:hAnsi="宋体" w:cs="宋体"/>
          <w:color w:val="auto"/>
          <w:sz w:val="24"/>
          <w:szCs w:val="24"/>
          <w:lang w:val="en-US" w:eastAsia="zh-CN" w:bidi="ar"/>
        </w:rPr>
        <w:t>8</w:t>
      </w:r>
      <w:r>
        <w:rPr>
          <w:rFonts w:hint="eastAsia" w:ascii="宋体" w:hAnsi="宋体" w:cs="宋体"/>
          <w:color w:val="auto"/>
          <w:sz w:val="24"/>
          <w:szCs w:val="24"/>
          <w:lang w:bidi="ar"/>
        </w:rPr>
        <w:t>乙方未能按服务规定的时间按期提供服务(不可抗力除外)，每延期1 天，按该次服务合同金额（含税）的0.05‰交付违约金。不满1天按1天计算，但是，违约金的数额不得超过该次服务合同金额（含税）的10％，如果乙方违约金的数额达到最高限额后仍未能交货和提供服务，甲方有权解除合同。</w:t>
      </w:r>
    </w:p>
    <w:p w14:paraId="6717B87D">
      <w:pPr>
        <w:spacing w:line="360" w:lineRule="auto"/>
        <w:ind w:firstLine="480" w:firstLineChars="200"/>
        <w:rPr>
          <w:rFonts w:hint="eastAsia"/>
        </w:rPr>
      </w:pPr>
      <w:r>
        <w:rPr>
          <w:rFonts w:hint="eastAsia" w:ascii="宋体" w:hAnsi="宋体" w:cs="宋体"/>
          <w:color w:val="auto"/>
          <w:sz w:val="24"/>
          <w:lang w:val="en-US" w:eastAsia="zh-CN" w:bidi="ar"/>
        </w:rPr>
        <w:t>9.</w:t>
      </w:r>
      <w:r>
        <w:rPr>
          <w:rFonts w:hint="eastAsia" w:ascii="宋体" w:hAnsi="宋体" w:cs="宋体"/>
          <w:color w:val="auto"/>
          <w:sz w:val="24"/>
          <w:lang w:bidi="ar"/>
        </w:rPr>
        <w:t>甲方违约责任：如果甲方无正当理由延迟履行付款义务时，在延付期内按照延付金额每日利率万分之二支付违约金，违约金最高限额为逾期付款金额（含税）的10%，但是因乙方原因导致甲方延迟付款或拒绝付款的除外。</w:t>
      </w:r>
    </w:p>
    <w:p w14:paraId="73F16407">
      <w:pPr>
        <w:pageBreakBefore w:val="0"/>
        <w:kinsoku/>
        <w:wordWrap/>
        <w:topLinePunct w:val="0"/>
        <w:bidi w:val="0"/>
        <w:spacing w:line="440" w:lineRule="exact"/>
        <w:ind w:left="0" w:leftChars="0" w:right="0" w:rightChars="0" w:firstLine="482" w:firstLineChars="200"/>
        <w:jc w:val="both"/>
        <w:textAlignment w:val="auto"/>
        <w:outlineLvl w:val="9"/>
        <w:rPr>
          <w:rFonts w:ascii="宋体" w:hAnsi="宋体" w:cs="宋体"/>
          <w:b/>
          <w:color w:val="auto"/>
          <w:sz w:val="24"/>
          <w:szCs w:val="24"/>
        </w:rPr>
      </w:pPr>
      <w:r>
        <w:rPr>
          <w:rFonts w:hint="eastAsia" w:ascii="宋体" w:hAnsi="宋体" w:cs="宋体"/>
          <w:b/>
          <w:color w:val="auto"/>
          <w:sz w:val="24"/>
          <w:szCs w:val="24"/>
          <w:lang w:eastAsia="zh-CN"/>
        </w:rPr>
        <w:t>十</w:t>
      </w:r>
      <w:r>
        <w:rPr>
          <w:rFonts w:hint="eastAsia" w:ascii="宋体" w:hAnsi="宋体" w:cs="宋体"/>
          <w:b/>
          <w:color w:val="auto"/>
          <w:sz w:val="24"/>
          <w:szCs w:val="24"/>
        </w:rPr>
        <w:t>、</w:t>
      </w:r>
      <w:r>
        <w:rPr>
          <w:rFonts w:ascii="宋体" w:hAnsi="宋体" w:cs="宋体"/>
          <w:b/>
          <w:color w:val="auto"/>
          <w:sz w:val="24"/>
          <w:szCs w:val="24"/>
        </w:rPr>
        <w:t xml:space="preserve"> </w:t>
      </w:r>
      <w:r>
        <w:rPr>
          <w:rFonts w:hint="eastAsia" w:ascii="宋体" w:hAnsi="宋体" w:cs="宋体"/>
          <w:b/>
          <w:color w:val="auto"/>
          <w:sz w:val="24"/>
          <w:szCs w:val="24"/>
        </w:rPr>
        <w:t>知识产权</w:t>
      </w:r>
    </w:p>
    <w:p w14:paraId="56813B40">
      <w:pPr>
        <w:pageBreakBefore w:val="0"/>
        <w:kinsoku/>
        <w:wordWrap/>
        <w:topLinePunct w:val="0"/>
        <w:bidi w:val="0"/>
        <w:spacing w:line="440" w:lineRule="exact"/>
        <w:ind w:left="0" w:leftChars="0" w:right="0" w:rightChars="0" w:firstLine="480" w:firstLineChars="200"/>
        <w:jc w:val="both"/>
        <w:textAlignment w:val="auto"/>
        <w:outlineLvl w:val="9"/>
        <w:rPr>
          <w:rFonts w:ascii="宋体" w:hAnsi="宋体"/>
          <w:color w:val="auto"/>
          <w:sz w:val="24"/>
          <w:szCs w:val="24"/>
        </w:rPr>
      </w:pPr>
      <w:r>
        <w:rPr>
          <w:rFonts w:hint="eastAsia" w:ascii="宋体" w:hAnsi="宋体"/>
          <w:color w:val="auto"/>
          <w:sz w:val="24"/>
          <w:szCs w:val="24"/>
        </w:rPr>
        <w:t>乙方保证，其向甲方提供的本合同项下的成果（包含软件、系统、平台等工具在内，下同）不侵犯任何第三方的知识产权及其他合法权益。否则，由此产生的一切责任和损失由乙方承担。若因乙方提供的成果存在权利瑕疵而影响甲方使用的，乙方应在7个工作日内自担费用并采取补救措施：为甲方获取继续使用该等成果的权利；或用不会造成侵权的同等技术水平的成果进行替换。否则，视为乙方严重违约，乙方应赔偿甲方因此所遭受的全部损失（包括但不限于罚款、第三方索赔、律师费、保全费、保全担保费、公证费、评估费、鉴定费、差旅费等），且甲方有权解除本合同，要求乙方退还甲方已支付的全部款项，并要求乙方按本合同总金额（含税）的30%支付违约金。</w:t>
      </w:r>
    </w:p>
    <w:p w14:paraId="68D4F9FC">
      <w:pPr>
        <w:pageBreakBefore w:val="0"/>
        <w:kinsoku/>
        <w:wordWrap/>
        <w:topLinePunct w:val="0"/>
        <w:bidi w:val="0"/>
        <w:spacing w:line="440" w:lineRule="exact"/>
        <w:ind w:left="0" w:leftChars="0" w:right="0" w:rightChars="0" w:firstLine="482" w:firstLineChars="200"/>
        <w:jc w:val="both"/>
        <w:textAlignment w:val="auto"/>
        <w:outlineLvl w:val="9"/>
        <w:rPr>
          <w:rFonts w:ascii="宋体" w:hAnsi="宋体"/>
          <w:b/>
          <w:color w:val="auto"/>
          <w:sz w:val="24"/>
          <w:szCs w:val="24"/>
        </w:rPr>
      </w:pPr>
      <w:r>
        <w:rPr>
          <w:rFonts w:hint="eastAsia" w:ascii="宋体" w:hAnsi="宋体"/>
          <w:b/>
          <w:color w:val="auto"/>
          <w:sz w:val="24"/>
          <w:szCs w:val="24"/>
          <w:lang w:eastAsia="zh-CN"/>
        </w:rPr>
        <w:t>十一</w:t>
      </w:r>
      <w:r>
        <w:rPr>
          <w:rFonts w:hint="eastAsia" w:ascii="宋体" w:hAnsi="宋体"/>
          <w:b/>
          <w:color w:val="auto"/>
          <w:sz w:val="24"/>
          <w:szCs w:val="24"/>
        </w:rPr>
        <w:t>、不可抗力</w:t>
      </w:r>
    </w:p>
    <w:p w14:paraId="2237FC12">
      <w:pPr>
        <w:pStyle w:val="15"/>
        <w:pageBreakBefore w:val="0"/>
        <w:kinsoku/>
        <w:wordWrap/>
        <w:topLinePunct w:val="0"/>
        <w:bidi w:val="0"/>
        <w:spacing w:line="440" w:lineRule="exact"/>
        <w:ind w:left="0" w:leftChars="0" w:right="0" w:rightChars="0" w:firstLine="480" w:firstLineChars="200"/>
        <w:jc w:val="both"/>
        <w:textAlignment w:val="auto"/>
        <w:outlineLvl w:val="9"/>
        <w:rPr>
          <w:rFonts w:ascii="宋体" w:hAnsi="宋体"/>
          <w:color w:val="auto"/>
          <w:kern w:val="2"/>
          <w:sz w:val="24"/>
          <w:szCs w:val="24"/>
        </w:rPr>
      </w:pPr>
      <w:r>
        <w:rPr>
          <w:rFonts w:hint="eastAsia" w:ascii="宋体" w:hAnsi="宋体"/>
          <w:color w:val="auto"/>
          <w:kern w:val="2"/>
          <w:sz w:val="24"/>
          <w:szCs w:val="24"/>
          <w:lang w:val="en-US" w:eastAsia="zh-CN"/>
        </w:rPr>
        <w:t>1.</w:t>
      </w:r>
      <w:r>
        <w:rPr>
          <w:rFonts w:hint="eastAsia" w:ascii="宋体" w:hAnsi="宋体"/>
          <w:color w:val="auto"/>
          <w:kern w:val="2"/>
          <w:sz w:val="24"/>
          <w:szCs w:val="24"/>
        </w:rPr>
        <w:t xml:space="preserve"> 不可抗力是指不能预见、不能避免且不能克服的客观情况，包括但不限于下列事件：战争、政变、罢工、群体示威抗议、重大疫情、政府宣布进入紧急状态、政府发布特别命令或临时限制、地震、台风、水灾、火灾等等。遇有上述不可抗力的一方可以免除相关合同责任,但保险责任除外。</w:t>
      </w:r>
    </w:p>
    <w:p w14:paraId="761F03E1">
      <w:pPr>
        <w:pStyle w:val="15"/>
        <w:pageBreakBefore w:val="0"/>
        <w:kinsoku/>
        <w:wordWrap/>
        <w:topLinePunct w:val="0"/>
        <w:bidi w:val="0"/>
        <w:spacing w:line="440" w:lineRule="exact"/>
        <w:ind w:left="0" w:leftChars="0" w:right="0" w:rightChars="0" w:firstLine="480" w:firstLineChars="200"/>
        <w:jc w:val="both"/>
        <w:textAlignment w:val="auto"/>
        <w:outlineLvl w:val="9"/>
        <w:rPr>
          <w:rFonts w:ascii="宋体" w:hAnsi="宋体"/>
          <w:color w:val="auto"/>
          <w:kern w:val="2"/>
          <w:sz w:val="24"/>
          <w:szCs w:val="24"/>
        </w:rPr>
      </w:pPr>
      <w:r>
        <w:rPr>
          <w:rFonts w:hint="eastAsia" w:ascii="宋体" w:hAnsi="宋体"/>
          <w:color w:val="auto"/>
          <w:kern w:val="2"/>
          <w:sz w:val="24"/>
          <w:szCs w:val="24"/>
          <w:lang w:val="en-US" w:eastAsia="zh-CN"/>
        </w:rPr>
        <w:t>2.</w:t>
      </w:r>
      <w:r>
        <w:rPr>
          <w:rFonts w:hint="eastAsia" w:ascii="宋体" w:hAnsi="宋体"/>
          <w:color w:val="auto"/>
          <w:kern w:val="2"/>
          <w:sz w:val="24"/>
          <w:szCs w:val="24"/>
        </w:rPr>
        <w:t xml:space="preserve"> 遇有不可抗力事件的一方，应在具备通信条件后立即通知另一方，并应在发出通知后7日内，提供不可抗力事件详情的书面说明及合同不能履行、或者部分不能履行、或者需要延期履行的后续处理方案；逾期未通知或未提供书面说明及方案的，应承担逾期期间对方为继续履行合同所付出的成本。</w:t>
      </w:r>
    </w:p>
    <w:p w14:paraId="12C6B2C3">
      <w:pPr>
        <w:pageBreakBefore w:val="0"/>
        <w:kinsoku/>
        <w:wordWrap/>
        <w:topLinePunct w:val="0"/>
        <w:bidi w:val="0"/>
        <w:spacing w:line="440" w:lineRule="exact"/>
        <w:ind w:left="0" w:leftChars="0" w:right="0" w:rightChars="0" w:firstLine="480" w:firstLineChars="200"/>
        <w:jc w:val="both"/>
        <w:textAlignment w:val="auto"/>
        <w:outlineLvl w:val="9"/>
        <w:rPr>
          <w:rFonts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 xml:space="preserve"> 收到通知及说明的一方，应当立即采取措施以防止损失扩大，否则应对扩大部分的损失负责。同时，被通知方有权要求通知方在合理期限内提供有效证明文件作为依据，并在收到通知后7日内回复是否同意通知方的处理方案；逾期未回复的，视为同意。</w:t>
      </w:r>
    </w:p>
    <w:p w14:paraId="6922D94A">
      <w:pPr>
        <w:pageBreakBefore w:val="0"/>
        <w:kinsoku/>
        <w:wordWrap/>
        <w:topLinePunct w:val="0"/>
        <w:bidi w:val="0"/>
        <w:spacing w:line="440" w:lineRule="exact"/>
        <w:ind w:left="0" w:leftChars="0" w:right="0" w:rightChars="0" w:firstLine="482" w:firstLineChars="200"/>
        <w:jc w:val="both"/>
        <w:textAlignment w:val="auto"/>
        <w:outlineLvl w:val="9"/>
        <w:rPr>
          <w:rFonts w:ascii="宋体" w:hAnsi="宋体" w:cs="宋体"/>
          <w:b/>
          <w:color w:val="auto"/>
          <w:sz w:val="24"/>
          <w:szCs w:val="24"/>
        </w:rPr>
      </w:pPr>
      <w:r>
        <w:rPr>
          <w:rFonts w:hint="eastAsia" w:ascii="宋体" w:hAnsi="宋体" w:cs="宋体"/>
          <w:b/>
          <w:color w:val="auto"/>
          <w:sz w:val="24"/>
          <w:szCs w:val="24"/>
          <w:lang w:eastAsia="zh-CN"/>
        </w:rPr>
        <w:t>十二</w:t>
      </w:r>
      <w:r>
        <w:rPr>
          <w:rFonts w:hint="eastAsia" w:ascii="宋体" w:hAnsi="宋体" w:cs="宋体"/>
          <w:b/>
          <w:color w:val="auto"/>
          <w:sz w:val="24"/>
          <w:szCs w:val="24"/>
        </w:rPr>
        <w:t>、合同的变更</w:t>
      </w:r>
    </w:p>
    <w:p w14:paraId="08A05620">
      <w:pPr>
        <w:pageBreakBefore w:val="0"/>
        <w:kinsoku/>
        <w:wordWrap/>
        <w:topLinePunct w:val="0"/>
        <w:bidi w:val="0"/>
        <w:spacing w:line="440" w:lineRule="exact"/>
        <w:ind w:left="0" w:leftChars="0" w:right="0" w:rightChars="0" w:firstLine="480" w:firstLineChars="200"/>
        <w:jc w:val="both"/>
        <w:textAlignment w:val="auto"/>
        <w:outlineLvl w:val="9"/>
        <w:rPr>
          <w:rFonts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若一方要求变更合同条款，应按提前15天书面通知另一方，经双方协商达成一致后，签署补充合同或协议。</w:t>
      </w:r>
    </w:p>
    <w:p w14:paraId="69D27C57">
      <w:pPr>
        <w:pageBreakBefore w:val="0"/>
        <w:kinsoku/>
        <w:wordWrap/>
        <w:topLinePunct w:val="0"/>
        <w:bidi w:val="0"/>
        <w:spacing w:line="440" w:lineRule="exact"/>
        <w:ind w:left="0" w:leftChars="0" w:right="0" w:rightChars="0" w:firstLine="480" w:firstLineChars="200"/>
        <w:jc w:val="both"/>
        <w:textAlignment w:val="auto"/>
        <w:outlineLvl w:val="9"/>
        <w:rPr>
          <w:rFonts w:ascii="宋体" w:hAnsi="宋体" w:cs="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补充合同或协议为本合同不可分割的组成部分，与本合同具有相同效力。补充合同或协议条款与本合同条款</w:t>
      </w:r>
      <w:r>
        <w:rPr>
          <w:rFonts w:hint="eastAsia" w:ascii="宋体" w:hAnsi="宋体" w:cs="宋体"/>
          <w:color w:val="auto"/>
          <w:sz w:val="24"/>
          <w:szCs w:val="24"/>
        </w:rPr>
        <w:t>有冲突之处，以补充合同或协议条款为准。</w:t>
      </w:r>
    </w:p>
    <w:p w14:paraId="0C8F9BB0">
      <w:pPr>
        <w:pageBreakBefore w:val="0"/>
        <w:tabs>
          <w:tab w:val="left" w:pos="420"/>
        </w:tabs>
        <w:kinsoku/>
        <w:wordWrap/>
        <w:topLinePunct w:val="0"/>
        <w:bidi w:val="0"/>
        <w:spacing w:line="440" w:lineRule="exact"/>
        <w:ind w:left="0" w:leftChars="0" w:right="0" w:rightChars="0" w:firstLine="480" w:firstLineChars="200"/>
        <w:jc w:val="both"/>
        <w:textAlignment w:val="auto"/>
        <w:outlineLvl w:val="9"/>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未就修改合同事宜达成一致并签署新的补充合同或协议之前，双方均应继续履行本合同。</w:t>
      </w:r>
    </w:p>
    <w:p w14:paraId="319BF48E">
      <w:pPr>
        <w:pageBreakBefore w:val="0"/>
        <w:tabs>
          <w:tab w:val="left" w:pos="420"/>
        </w:tabs>
        <w:kinsoku/>
        <w:wordWrap/>
        <w:topLinePunct w:val="0"/>
        <w:bidi w:val="0"/>
        <w:spacing w:line="440" w:lineRule="exact"/>
        <w:ind w:left="0" w:leftChars="0" w:right="0" w:rightChars="0" w:firstLine="482" w:firstLineChars="200"/>
        <w:jc w:val="both"/>
        <w:textAlignment w:val="auto"/>
        <w:outlineLvl w:val="9"/>
        <w:rPr>
          <w:rFonts w:ascii="宋体" w:hAnsi="宋体" w:cs="宋体"/>
          <w:b/>
          <w:color w:val="auto"/>
          <w:kern w:val="0"/>
          <w:sz w:val="24"/>
          <w:szCs w:val="24"/>
        </w:rPr>
      </w:pPr>
      <w:r>
        <w:rPr>
          <w:rFonts w:hint="eastAsia" w:ascii="宋体" w:hAnsi="宋体" w:cs="宋体"/>
          <w:b/>
          <w:color w:val="auto"/>
          <w:kern w:val="0"/>
          <w:sz w:val="24"/>
          <w:szCs w:val="24"/>
          <w:lang w:eastAsia="zh-CN"/>
        </w:rPr>
        <w:t>十三</w:t>
      </w:r>
      <w:r>
        <w:rPr>
          <w:rFonts w:hint="eastAsia" w:ascii="宋体" w:hAnsi="宋体" w:cs="宋体"/>
          <w:b/>
          <w:color w:val="auto"/>
          <w:kern w:val="0"/>
          <w:sz w:val="24"/>
          <w:szCs w:val="24"/>
        </w:rPr>
        <w:t>、合同解除</w:t>
      </w:r>
    </w:p>
    <w:p w14:paraId="087C8AA2">
      <w:pPr>
        <w:pageBreakBefore w:val="0"/>
        <w:tabs>
          <w:tab w:val="left" w:pos="420"/>
        </w:tabs>
        <w:kinsoku/>
        <w:wordWrap/>
        <w:topLinePunct w:val="0"/>
        <w:bidi w:val="0"/>
        <w:spacing w:line="440" w:lineRule="exact"/>
        <w:ind w:left="0" w:leftChars="0" w:right="0" w:rightChars="0" w:firstLine="480" w:firstLineChars="200"/>
        <w:jc w:val="both"/>
        <w:textAlignment w:val="auto"/>
        <w:outlineLvl w:val="9"/>
        <w:rPr>
          <w:rFonts w:ascii="宋体" w:hAnsi="宋体" w:cs="宋体"/>
          <w:color w:val="auto"/>
          <w:kern w:val="0"/>
          <w:sz w:val="24"/>
          <w:szCs w:val="24"/>
        </w:rPr>
      </w:pPr>
      <w:r>
        <w:rPr>
          <w:rFonts w:hint="eastAsia" w:ascii="宋体" w:hAnsi="宋体" w:cs="宋体"/>
          <w:color w:val="auto"/>
          <w:kern w:val="0"/>
          <w:sz w:val="24"/>
          <w:szCs w:val="24"/>
        </w:rPr>
        <w:t>本合同在下列任一情形下解除：</w:t>
      </w:r>
    </w:p>
    <w:p w14:paraId="48C66619">
      <w:pPr>
        <w:pageBreakBefore w:val="0"/>
        <w:tabs>
          <w:tab w:val="left" w:pos="420"/>
        </w:tabs>
        <w:kinsoku/>
        <w:wordWrap/>
        <w:topLinePunct w:val="0"/>
        <w:bidi w:val="0"/>
        <w:spacing w:line="440" w:lineRule="exact"/>
        <w:ind w:left="0" w:leftChars="0" w:right="0" w:rightChars="0" w:firstLine="480" w:firstLineChars="200"/>
        <w:jc w:val="both"/>
        <w:textAlignment w:val="auto"/>
        <w:outlineLvl w:val="9"/>
        <w:rPr>
          <w:rFonts w:ascii="宋体" w:hAnsi="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双方通过书面协议解除本合同。</w:t>
      </w:r>
    </w:p>
    <w:p w14:paraId="4FB80499">
      <w:pPr>
        <w:pageBreakBefore w:val="0"/>
        <w:tabs>
          <w:tab w:val="left" w:pos="420"/>
        </w:tabs>
        <w:kinsoku/>
        <w:wordWrap/>
        <w:topLinePunct w:val="0"/>
        <w:bidi w:val="0"/>
        <w:spacing w:line="440" w:lineRule="exact"/>
        <w:ind w:left="0" w:leftChars="0" w:right="0" w:rightChars="0" w:firstLine="480" w:firstLineChars="200"/>
        <w:jc w:val="both"/>
        <w:textAlignment w:val="auto"/>
        <w:outlineLvl w:val="9"/>
        <w:rPr>
          <w:rFonts w:ascii="宋体" w:hAnsi="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因不可抗力致使合同目的不能实现的。</w:t>
      </w:r>
    </w:p>
    <w:p w14:paraId="430A4A92">
      <w:pPr>
        <w:pageBreakBefore w:val="0"/>
        <w:tabs>
          <w:tab w:val="left" w:pos="420"/>
        </w:tabs>
        <w:kinsoku/>
        <w:wordWrap/>
        <w:topLinePunct w:val="0"/>
        <w:bidi w:val="0"/>
        <w:spacing w:line="440" w:lineRule="exact"/>
        <w:ind w:left="0" w:leftChars="0" w:right="0" w:rightChars="0" w:firstLine="480" w:firstLineChars="200"/>
        <w:jc w:val="both"/>
        <w:textAlignment w:val="auto"/>
        <w:outlineLvl w:val="9"/>
        <w:rPr>
          <w:rFonts w:ascii="宋体" w:hAnsi="宋体" w:cs="宋体"/>
          <w:color w:val="auto"/>
          <w:kern w:val="0"/>
          <w:sz w:val="24"/>
          <w:szCs w:val="24"/>
        </w:rPr>
      </w:pP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在合同期满之前，当事人一方明确表示或以自己的行为表明不履行合同主要义务的。</w:t>
      </w:r>
    </w:p>
    <w:p w14:paraId="0BB1E63D">
      <w:pPr>
        <w:pageBreakBefore w:val="0"/>
        <w:tabs>
          <w:tab w:val="left" w:pos="420"/>
        </w:tabs>
        <w:kinsoku/>
        <w:wordWrap/>
        <w:topLinePunct w:val="0"/>
        <w:bidi w:val="0"/>
        <w:spacing w:line="440" w:lineRule="exact"/>
        <w:ind w:left="0" w:leftChars="0" w:right="0" w:rightChars="0" w:firstLine="480" w:firstLineChars="200"/>
        <w:jc w:val="both"/>
        <w:textAlignment w:val="auto"/>
        <w:outlineLvl w:val="9"/>
        <w:rPr>
          <w:rFonts w:ascii="宋体" w:hAnsi="宋体" w:cs="宋体"/>
          <w:color w:val="auto"/>
          <w:kern w:val="0"/>
          <w:sz w:val="24"/>
          <w:szCs w:val="24"/>
        </w:rPr>
      </w:pP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当事人一方迟延履行合同主要义务，经催告后在合理期限内仍未履行。</w:t>
      </w:r>
    </w:p>
    <w:p w14:paraId="4144A976">
      <w:pPr>
        <w:pageBreakBefore w:val="0"/>
        <w:tabs>
          <w:tab w:val="left" w:pos="420"/>
        </w:tabs>
        <w:kinsoku/>
        <w:wordWrap/>
        <w:topLinePunct w:val="0"/>
        <w:bidi w:val="0"/>
        <w:spacing w:line="440" w:lineRule="exact"/>
        <w:ind w:left="0" w:leftChars="0" w:right="0" w:rightChars="0" w:firstLine="480" w:firstLineChars="200"/>
        <w:jc w:val="both"/>
        <w:textAlignment w:val="auto"/>
        <w:outlineLvl w:val="9"/>
        <w:rPr>
          <w:rFonts w:ascii="宋体" w:hAnsi="宋体" w:cs="宋体"/>
          <w:color w:val="auto"/>
          <w:kern w:val="0"/>
          <w:sz w:val="24"/>
          <w:szCs w:val="24"/>
        </w:rPr>
      </w:pP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当事人有其他违约或违法行为致使合同目的不能实现的。</w:t>
      </w:r>
    </w:p>
    <w:p w14:paraId="14068D85">
      <w:pPr>
        <w:pageBreakBefore w:val="0"/>
        <w:tabs>
          <w:tab w:val="left" w:pos="420"/>
        </w:tabs>
        <w:kinsoku/>
        <w:wordWrap/>
        <w:topLinePunct w:val="0"/>
        <w:bidi w:val="0"/>
        <w:spacing w:line="440" w:lineRule="exact"/>
        <w:ind w:left="0" w:leftChars="0" w:right="0" w:rightChars="0" w:firstLine="480" w:firstLineChars="200"/>
        <w:jc w:val="both"/>
        <w:textAlignment w:val="auto"/>
        <w:outlineLvl w:val="9"/>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6.</w:t>
      </w:r>
      <w:r>
        <w:rPr>
          <w:rFonts w:hint="eastAsia" w:ascii="宋体" w:hAnsi="宋体"/>
          <w:color w:val="auto"/>
          <w:sz w:val="24"/>
          <w:szCs w:val="24"/>
        </w:rPr>
        <w:t>合同约定的其他解除事由。</w:t>
      </w:r>
    </w:p>
    <w:p w14:paraId="642F5C1C">
      <w:pPr>
        <w:pageBreakBefore w:val="0"/>
        <w:kinsoku/>
        <w:wordWrap/>
        <w:topLinePunct w:val="0"/>
        <w:bidi w:val="0"/>
        <w:spacing w:line="440" w:lineRule="exact"/>
        <w:ind w:left="0" w:leftChars="0" w:right="0" w:rightChars="0" w:firstLine="482" w:firstLineChars="200"/>
        <w:jc w:val="both"/>
        <w:textAlignment w:val="auto"/>
        <w:outlineLvl w:val="9"/>
        <w:rPr>
          <w:rFonts w:ascii="宋体" w:hAnsi="宋体" w:cs="宋体"/>
          <w:color w:val="auto"/>
          <w:sz w:val="24"/>
          <w:szCs w:val="24"/>
        </w:rPr>
      </w:pPr>
      <w:r>
        <w:rPr>
          <w:rFonts w:hint="eastAsia" w:ascii="宋体" w:hAnsi="宋体"/>
          <w:b/>
          <w:color w:val="auto"/>
          <w:sz w:val="24"/>
          <w:szCs w:val="24"/>
        </w:rPr>
        <w:t>十</w:t>
      </w:r>
      <w:r>
        <w:rPr>
          <w:rFonts w:hint="eastAsia" w:ascii="宋体" w:hAnsi="宋体"/>
          <w:b/>
          <w:color w:val="auto"/>
          <w:sz w:val="24"/>
          <w:szCs w:val="24"/>
          <w:lang w:eastAsia="zh-CN"/>
        </w:rPr>
        <w:t>四</w:t>
      </w:r>
      <w:r>
        <w:rPr>
          <w:rFonts w:hint="eastAsia" w:ascii="宋体" w:hAnsi="宋体"/>
          <w:b/>
          <w:color w:val="auto"/>
          <w:sz w:val="24"/>
          <w:szCs w:val="24"/>
        </w:rPr>
        <w:t>、争议解决条款</w:t>
      </w:r>
    </w:p>
    <w:p w14:paraId="473DB646">
      <w:pPr>
        <w:pageBreakBefore w:val="0"/>
        <w:kinsoku/>
        <w:wordWrap/>
        <w:topLinePunct w:val="0"/>
        <w:bidi w:val="0"/>
        <w:spacing w:line="440" w:lineRule="exact"/>
        <w:ind w:left="0" w:leftChars="0" w:right="0" w:rightChars="0" w:firstLine="480" w:firstLineChars="200"/>
        <w:jc w:val="both"/>
        <w:textAlignment w:val="auto"/>
        <w:outlineLvl w:val="9"/>
        <w:rPr>
          <w:rFonts w:ascii="宋体" w:hAnsi="宋体"/>
          <w:color w:val="auto"/>
          <w:sz w:val="24"/>
          <w:szCs w:val="24"/>
        </w:rPr>
      </w:pPr>
      <w:bookmarkStart w:id="0" w:name="_Toc177186368"/>
      <w:r>
        <w:rPr>
          <w:rFonts w:hint="eastAsia" w:ascii="宋体" w:hAnsi="宋体"/>
          <w:color w:val="auto"/>
          <w:sz w:val="24"/>
          <w:szCs w:val="24"/>
          <w:lang w:val="en-US" w:eastAsia="zh-CN"/>
        </w:rPr>
        <w:t>1.</w:t>
      </w:r>
      <w:r>
        <w:rPr>
          <w:rFonts w:hint="eastAsia" w:ascii="宋体" w:hAnsi="宋体"/>
          <w:color w:val="auto"/>
          <w:sz w:val="24"/>
          <w:szCs w:val="24"/>
        </w:rPr>
        <w:t xml:space="preserve"> </w:t>
      </w:r>
      <w:r>
        <w:rPr>
          <w:rFonts w:ascii="宋体" w:hAnsi="宋体"/>
          <w:color w:val="auto"/>
          <w:sz w:val="24"/>
          <w:szCs w:val="24"/>
        </w:rPr>
        <w:t>因执行本合同所发生的或者与本合同有关的一切争议</w:t>
      </w:r>
      <w:r>
        <w:rPr>
          <w:rFonts w:hint="eastAsia" w:ascii="宋体" w:hAnsi="宋体"/>
          <w:color w:val="auto"/>
          <w:sz w:val="24"/>
          <w:szCs w:val="24"/>
        </w:rPr>
        <w:t>，双方应首先采取友好协商的方式解决该争议</w:t>
      </w:r>
      <w:r>
        <w:rPr>
          <w:rFonts w:ascii="宋体" w:hAnsi="宋体"/>
          <w:color w:val="auto"/>
          <w:sz w:val="24"/>
          <w:szCs w:val="24"/>
        </w:rPr>
        <w:t>。如果不能协商一致，</w:t>
      </w:r>
      <w:r>
        <w:rPr>
          <w:rFonts w:hint="eastAsia" w:ascii="宋体" w:hAnsi="宋体"/>
          <w:color w:val="auto"/>
          <w:sz w:val="24"/>
          <w:szCs w:val="24"/>
        </w:rPr>
        <w:t>任何一方有权向</w:t>
      </w:r>
      <w:r>
        <w:rPr>
          <w:rFonts w:hint="eastAsia" w:ascii="宋体" w:hAnsi="宋体"/>
          <w:color w:val="auto"/>
          <w:sz w:val="24"/>
          <w:szCs w:val="24"/>
          <w:lang w:eastAsia="zh-CN"/>
        </w:rPr>
        <w:t>连城县</w:t>
      </w:r>
      <w:r>
        <w:rPr>
          <w:rFonts w:hint="eastAsia" w:ascii="宋体" w:hAnsi="宋体"/>
          <w:color w:val="auto"/>
          <w:sz w:val="24"/>
          <w:szCs w:val="24"/>
        </w:rPr>
        <w:t>人民法院提起诉讼</w:t>
      </w:r>
      <w:bookmarkEnd w:id="0"/>
      <w:r>
        <w:rPr>
          <w:rFonts w:hint="eastAsia" w:ascii="宋体" w:hAnsi="宋体"/>
          <w:color w:val="auto"/>
          <w:sz w:val="24"/>
          <w:szCs w:val="24"/>
        </w:rPr>
        <w:t>，</w:t>
      </w:r>
      <w:r>
        <w:rPr>
          <w:rFonts w:ascii="宋体" w:hAnsi="宋体"/>
          <w:color w:val="auto"/>
          <w:sz w:val="24"/>
          <w:szCs w:val="24"/>
        </w:rPr>
        <w:t>由</w:t>
      </w:r>
      <w:r>
        <w:rPr>
          <w:rFonts w:hint="eastAsia" w:ascii="宋体" w:hAnsi="宋体"/>
          <w:color w:val="auto"/>
          <w:sz w:val="24"/>
          <w:szCs w:val="24"/>
        </w:rPr>
        <w:t>败</w:t>
      </w:r>
      <w:r>
        <w:rPr>
          <w:rFonts w:ascii="宋体" w:hAnsi="宋体"/>
          <w:color w:val="auto"/>
          <w:sz w:val="24"/>
          <w:szCs w:val="24"/>
        </w:rPr>
        <w:t>诉方承担律师费、差旅费</w:t>
      </w:r>
      <w:r>
        <w:rPr>
          <w:rFonts w:hint="eastAsia" w:ascii="宋体" w:hAnsi="宋体"/>
          <w:color w:val="auto"/>
          <w:sz w:val="24"/>
          <w:szCs w:val="24"/>
        </w:rPr>
        <w:t>、取</w:t>
      </w:r>
      <w:r>
        <w:rPr>
          <w:rFonts w:ascii="宋体" w:hAnsi="宋体"/>
          <w:color w:val="auto"/>
          <w:sz w:val="24"/>
          <w:szCs w:val="24"/>
        </w:rPr>
        <w:t>证费、诉讼</w:t>
      </w:r>
      <w:r>
        <w:rPr>
          <w:rFonts w:hint="eastAsia" w:ascii="宋体" w:hAnsi="宋体"/>
          <w:color w:val="auto"/>
          <w:sz w:val="24"/>
          <w:szCs w:val="24"/>
        </w:rPr>
        <w:t>费等一</w:t>
      </w:r>
      <w:r>
        <w:rPr>
          <w:rFonts w:ascii="宋体" w:hAnsi="宋体"/>
          <w:color w:val="auto"/>
          <w:sz w:val="24"/>
          <w:szCs w:val="24"/>
        </w:rPr>
        <w:t>切费用。</w:t>
      </w:r>
    </w:p>
    <w:p w14:paraId="48D5B8C1">
      <w:pPr>
        <w:pageBreakBefore w:val="0"/>
        <w:tabs>
          <w:tab w:val="left" w:pos="420"/>
        </w:tabs>
        <w:kinsoku/>
        <w:wordWrap/>
        <w:topLinePunct w:val="0"/>
        <w:bidi w:val="0"/>
        <w:spacing w:line="440" w:lineRule="exact"/>
        <w:ind w:left="0" w:leftChars="0" w:right="0" w:rightChars="0" w:firstLine="480" w:firstLineChars="200"/>
        <w:jc w:val="both"/>
        <w:textAlignment w:val="auto"/>
        <w:outlineLvl w:val="9"/>
        <w:rPr>
          <w:rFonts w:hint="eastAsia" w:ascii="宋体" w:hAnsi="宋体"/>
          <w:color w:val="auto"/>
          <w:sz w:val="24"/>
          <w:szCs w:val="24"/>
        </w:rPr>
      </w:pPr>
      <w:bookmarkStart w:id="1" w:name="_Toc177186369"/>
      <w:r>
        <w:rPr>
          <w:rFonts w:hint="eastAsia" w:ascii="宋体" w:hAnsi="宋体"/>
          <w:color w:val="auto"/>
          <w:sz w:val="24"/>
          <w:szCs w:val="24"/>
          <w:lang w:val="en-US" w:eastAsia="zh-CN"/>
        </w:rPr>
        <w:t>2.</w:t>
      </w:r>
      <w:r>
        <w:rPr>
          <w:rFonts w:ascii="宋体" w:hAnsi="宋体"/>
          <w:color w:val="auto"/>
          <w:sz w:val="24"/>
          <w:szCs w:val="24"/>
        </w:rPr>
        <w:t>除非另有协议，诉诸</w:t>
      </w:r>
      <w:r>
        <w:rPr>
          <w:rFonts w:hint="eastAsia" w:ascii="宋体" w:hAnsi="宋体"/>
          <w:color w:val="auto"/>
          <w:sz w:val="24"/>
          <w:szCs w:val="24"/>
        </w:rPr>
        <w:t>法院</w:t>
      </w:r>
      <w:r>
        <w:rPr>
          <w:rFonts w:ascii="宋体" w:hAnsi="宋体"/>
          <w:color w:val="auto"/>
          <w:sz w:val="24"/>
          <w:szCs w:val="24"/>
        </w:rPr>
        <w:t>裁</w:t>
      </w:r>
      <w:r>
        <w:rPr>
          <w:rFonts w:hint="eastAsia" w:ascii="宋体" w:hAnsi="宋体"/>
          <w:color w:val="auto"/>
          <w:sz w:val="24"/>
          <w:szCs w:val="24"/>
        </w:rPr>
        <w:t>判</w:t>
      </w:r>
      <w:r>
        <w:rPr>
          <w:rFonts w:ascii="宋体" w:hAnsi="宋体"/>
          <w:color w:val="auto"/>
          <w:sz w:val="24"/>
          <w:szCs w:val="24"/>
        </w:rPr>
        <w:t>不影响合同双方继续履行合同项下</w:t>
      </w:r>
      <w:r>
        <w:rPr>
          <w:rFonts w:hint="eastAsia" w:ascii="宋体" w:hAnsi="宋体"/>
          <w:color w:val="auto"/>
          <w:sz w:val="24"/>
          <w:szCs w:val="24"/>
        </w:rPr>
        <w:t>争议</w:t>
      </w:r>
      <w:r>
        <w:rPr>
          <w:rFonts w:ascii="宋体" w:hAnsi="宋体"/>
          <w:color w:val="auto"/>
          <w:sz w:val="24"/>
          <w:szCs w:val="24"/>
        </w:rPr>
        <w:t>以外部分</w:t>
      </w:r>
      <w:r>
        <w:rPr>
          <w:rFonts w:hint="eastAsia" w:ascii="宋体" w:hAnsi="宋体"/>
          <w:color w:val="auto"/>
          <w:sz w:val="24"/>
          <w:szCs w:val="24"/>
        </w:rPr>
        <w:t>各自</w:t>
      </w:r>
      <w:r>
        <w:rPr>
          <w:rFonts w:ascii="宋体" w:hAnsi="宋体"/>
          <w:color w:val="auto"/>
          <w:sz w:val="24"/>
          <w:szCs w:val="24"/>
        </w:rPr>
        <w:t>的义务。</w:t>
      </w:r>
      <w:bookmarkEnd w:id="1"/>
      <w:r>
        <w:rPr>
          <w:rFonts w:ascii="宋体" w:hAnsi="宋体"/>
          <w:color w:val="auto"/>
          <w:sz w:val="24"/>
          <w:szCs w:val="24"/>
        </w:rPr>
        <w:t xml:space="preserve">     </w:t>
      </w:r>
    </w:p>
    <w:p w14:paraId="146E08C5">
      <w:pPr>
        <w:pageBreakBefore w:val="0"/>
        <w:kinsoku/>
        <w:wordWrap/>
        <w:topLinePunct w:val="0"/>
        <w:bidi w:val="0"/>
        <w:spacing w:line="440" w:lineRule="exact"/>
        <w:ind w:left="0" w:leftChars="0" w:right="0" w:rightChars="0" w:firstLine="482" w:firstLineChars="200"/>
        <w:jc w:val="both"/>
        <w:textAlignment w:val="auto"/>
        <w:outlineLvl w:val="9"/>
        <w:rPr>
          <w:rFonts w:ascii="宋体" w:hAnsi="宋体"/>
          <w:color w:val="auto"/>
          <w:sz w:val="24"/>
          <w:szCs w:val="24"/>
        </w:rPr>
      </w:pPr>
      <w:r>
        <w:rPr>
          <w:rFonts w:hint="eastAsia" w:ascii="宋体" w:hAnsi="宋体"/>
          <w:b/>
          <w:color w:val="auto"/>
          <w:sz w:val="24"/>
          <w:szCs w:val="24"/>
        </w:rPr>
        <w:t>十</w:t>
      </w:r>
      <w:r>
        <w:rPr>
          <w:rFonts w:hint="eastAsia" w:ascii="宋体" w:hAnsi="宋体"/>
          <w:b/>
          <w:color w:val="auto"/>
          <w:sz w:val="24"/>
          <w:szCs w:val="24"/>
          <w:lang w:eastAsia="zh-CN"/>
        </w:rPr>
        <w:t>五</w:t>
      </w:r>
      <w:r>
        <w:rPr>
          <w:rFonts w:hint="eastAsia" w:ascii="宋体" w:hAnsi="宋体"/>
          <w:b/>
          <w:color w:val="auto"/>
          <w:sz w:val="24"/>
          <w:szCs w:val="24"/>
        </w:rPr>
        <w:t>、</w:t>
      </w:r>
      <w:r>
        <w:rPr>
          <w:rFonts w:hint="eastAsia" w:ascii="宋体" w:hAnsi="宋体" w:cs="宋体"/>
          <w:b/>
          <w:color w:val="auto"/>
          <w:sz w:val="24"/>
          <w:szCs w:val="24"/>
        </w:rPr>
        <w:t>其他</w:t>
      </w:r>
    </w:p>
    <w:p w14:paraId="46105574">
      <w:pPr>
        <w:pageBreakBefore w:val="0"/>
        <w:kinsoku/>
        <w:wordWrap/>
        <w:topLinePunct w:val="0"/>
        <w:bidi w:val="0"/>
        <w:spacing w:line="440" w:lineRule="exact"/>
        <w:ind w:left="0" w:leftChars="0" w:right="0" w:rightChars="0" w:firstLine="480" w:firstLineChars="200"/>
        <w:jc w:val="both"/>
        <w:textAlignment w:val="auto"/>
        <w:outlineLvl w:val="9"/>
        <w:rPr>
          <w:rFonts w:ascii="宋体" w:hAnsi="宋体"/>
          <w:color w:val="auto"/>
          <w:sz w:val="24"/>
          <w:szCs w:val="24"/>
        </w:rPr>
      </w:pPr>
      <w:r>
        <w:rPr>
          <w:rFonts w:ascii="宋体" w:hAnsi="宋体"/>
          <w:color w:val="auto"/>
          <w:sz w:val="24"/>
          <w:szCs w:val="24"/>
        </w:rPr>
        <w:t>17.</w:t>
      </w:r>
      <w:r>
        <w:rPr>
          <w:rFonts w:hint="eastAsia" w:ascii="宋体" w:hAnsi="宋体"/>
          <w:color w:val="auto"/>
          <w:sz w:val="24"/>
          <w:szCs w:val="24"/>
        </w:rPr>
        <w:t>1合同履行期限：</w:t>
      </w:r>
      <w:r>
        <w:rPr>
          <w:rFonts w:hint="eastAsia" w:ascii="宋体" w:hAnsi="宋体"/>
          <w:color w:val="auto"/>
          <w:sz w:val="24"/>
          <w:szCs w:val="24"/>
          <w:u w:val="single"/>
        </w:rPr>
        <w:t xml:space="preserve">          </w:t>
      </w:r>
      <w:r>
        <w:rPr>
          <w:rFonts w:hint="eastAsia" w:ascii="宋体" w:hAnsi="宋体"/>
          <w:color w:val="auto"/>
          <w:sz w:val="24"/>
          <w:szCs w:val="24"/>
        </w:rPr>
        <w:t>，自双方签</w:t>
      </w:r>
      <w:r>
        <w:rPr>
          <w:rFonts w:hint="eastAsia" w:ascii="宋体" w:hAnsi="宋体"/>
          <w:color w:val="auto"/>
          <w:sz w:val="24"/>
          <w:szCs w:val="24"/>
          <w:lang w:val="en-US" w:eastAsia="zh-CN"/>
        </w:rPr>
        <w:t>字并盖</w:t>
      </w:r>
      <w:r>
        <w:rPr>
          <w:rFonts w:hint="eastAsia" w:ascii="宋体" w:hAnsi="宋体"/>
          <w:color w:val="auto"/>
          <w:sz w:val="24"/>
          <w:szCs w:val="24"/>
        </w:rPr>
        <w:t>章之日起生效。</w:t>
      </w:r>
    </w:p>
    <w:p w14:paraId="5A7E0178">
      <w:pPr>
        <w:pageBreakBefore w:val="0"/>
        <w:kinsoku/>
        <w:wordWrap/>
        <w:topLinePunct w:val="0"/>
        <w:bidi w:val="0"/>
        <w:spacing w:line="440" w:lineRule="exact"/>
        <w:ind w:left="0" w:leftChars="0" w:right="0" w:rightChars="0" w:firstLine="480" w:firstLineChars="200"/>
        <w:jc w:val="both"/>
        <w:textAlignment w:val="auto"/>
        <w:outlineLvl w:val="9"/>
        <w:rPr>
          <w:rFonts w:ascii="宋体" w:hAnsi="宋体"/>
          <w:b/>
          <w:color w:val="auto"/>
          <w:sz w:val="24"/>
          <w:szCs w:val="24"/>
        </w:rPr>
      </w:pPr>
      <w:r>
        <w:rPr>
          <w:rFonts w:ascii="宋体" w:hAnsi="宋体"/>
          <w:color w:val="auto"/>
          <w:sz w:val="24"/>
          <w:szCs w:val="24"/>
        </w:rPr>
        <w:t>17.</w:t>
      </w:r>
      <w:r>
        <w:rPr>
          <w:rFonts w:hint="eastAsia" w:ascii="宋体" w:hAnsi="宋体"/>
          <w:color w:val="auto"/>
          <w:sz w:val="24"/>
          <w:szCs w:val="24"/>
        </w:rPr>
        <w:t xml:space="preserve">2本合同壹式 </w:t>
      </w:r>
      <w:r>
        <w:rPr>
          <w:rFonts w:hint="eastAsia" w:ascii="宋体" w:hAnsi="宋体"/>
          <w:color w:val="auto"/>
          <w:sz w:val="24"/>
          <w:szCs w:val="24"/>
          <w:u w:val="single"/>
        </w:rPr>
        <w:t xml:space="preserve">   </w:t>
      </w:r>
      <w:r>
        <w:rPr>
          <w:rFonts w:hint="eastAsia" w:ascii="宋体" w:hAnsi="宋体"/>
          <w:color w:val="auto"/>
          <w:sz w:val="24"/>
          <w:szCs w:val="24"/>
        </w:rPr>
        <w:t>份，甲方执</w:t>
      </w:r>
      <w:r>
        <w:rPr>
          <w:rFonts w:hint="eastAsia" w:ascii="宋体" w:hAnsi="宋体"/>
          <w:color w:val="auto"/>
          <w:sz w:val="24"/>
          <w:szCs w:val="24"/>
          <w:u w:val="single"/>
        </w:rPr>
        <w:t xml:space="preserve">   </w:t>
      </w:r>
      <w:r>
        <w:rPr>
          <w:rFonts w:hint="eastAsia" w:ascii="宋体" w:hAnsi="宋体"/>
          <w:color w:val="auto"/>
          <w:sz w:val="24"/>
          <w:szCs w:val="24"/>
        </w:rPr>
        <w:t>份，乙方执</w:t>
      </w:r>
      <w:r>
        <w:rPr>
          <w:rFonts w:hint="eastAsia" w:ascii="宋体" w:hAnsi="宋体"/>
          <w:color w:val="auto"/>
          <w:sz w:val="24"/>
          <w:szCs w:val="24"/>
          <w:u w:val="single"/>
        </w:rPr>
        <w:t xml:space="preserve">    </w:t>
      </w:r>
      <w:r>
        <w:rPr>
          <w:rFonts w:hint="eastAsia" w:ascii="宋体" w:hAnsi="宋体"/>
          <w:color w:val="auto"/>
          <w:sz w:val="24"/>
          <w:szCs w:val="24"/>
        </w:rPr>
        <w:t>份，具有同等法律效力。</w:t>
      </w:r>
    </w:p>
    <w:p w14:paraId="735C646A">
      <w:pPr>
        <w:pageBreakBefore w:val="0"/>
        <w:kinsoku/>
        <w:wordWrap/>
        <w:topLinePunct w:val="0"/>
        <w:bidi w:val="0"/>
        <w:spacing w:line="440" w:lineRule="exact"/>
        <w:ind w:left="0" w:leftChars="0" w:right="0" w:rightChars="0" w:firstLine="482" w:firstLineChars="200"/>
        <w:jc w:val="both"/>
        <w:textAlignment w:val="auto"/>
        <w:outlineLvl w:val="9"/>
        <w:rPr>
          <w:rFonts w:ascii="宋体" w:hAnsi="宋体"/>
          <w:b/>
          <w:color w:val="auto"/>
          <w:sz w:val="24"/>
          <w:szCs w:val="24"/>
        </w:rPr>
      </w:pPr>
      <w:r>
        <w:rPr>
          <w:rFonts w:hint="eastAsia" w:ascii="宋体" w:hAnsi="宋体"/>
          <w:b/>
          <w:color w:val="auto"/>
          <w:sz w:val="24"/>
          <w:szCs w:val="24"/>
          <w:lang w:eastAsia="zh-CN"/>
        </w:rPr>
        <w:t>十六</w:t>
      </w:r>
      <w:r>
        <w:rPr>
          <w:rFonts w:hint="eastAsia" w:ascii="宋体" w:hAnsi="宋体"/>
          <w:b/>
          <w:color w:val="auto"/>
          <w:sz w:val="24"/>
          <w:szCs w:val="24"/>
        </w:rPr>
        <w:t>、合同附件</w:t>
      </w:r>
    </w:p>
    <w:p w14:paraId="568B8421">
      <w:pPr>
        <w:pageBreakBefore w:val="0"/>
        <w:kinsoku/>
        <w:wordWrap/>
        <w:topLinePunct w:val="0"/>
        <w:bidi w:val="0"/>
        <w:spacing w:line="440" w:lineRule="exact"/>
        <w:ind w:left="0" w:leftChars="0" w:right="0" w:rightChars="0" w:firstLine="480" w:firstLineChars="200"/>
        <w:jc w:val="both"/>
        <w:textAlignment w:val="auto"/>
        <w:outlineLvl w:val="9"/>
        <w:rPr>
          <w:rFonts w:ascii="宋体" w:hAnsi="宋体"/>
          <w:color w:val="auto"/>
          <w:sz w:val="24"/>
          <w:szCs w:val="24"/>
        </w:rPr>
      </w:pPr>
      <w:r>
        <w:rPr>
          <w:rFonts w:hint="eastAsia" w:ascii="宋体" w:hAnsi="宋体"/>
          <w:color w:val="auto"/>
          <w:sz w:val="24"/>
          <w:szCs w:val="24"/>
        </w:rPr>
        <w:t>合同附件作为合同组成部分具有同等法律效力。</w:t>
      </w:r>
      <w:r>
        <w:rPr>
          <w:rFonts w:ascii="宋体" w:hAnsi="宋体"/>
          <w:color w:val="auto"/>
          <w:sz w:val="24"/>
          <w:szCs w:val="24"/>
        </w:rPr>
        <w:t xml:space="preserve">  </w:t>
      </w:r>
    </w:p>
    <w:p w14:paraId="47C8F48B">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cs="宋体"/>
          <w:color w:val="auto"/>
          <w:sz w:val="24"/>
          <w:szCs w:val="24"/>
        </w:rPr>
      </w:pPr>
      <w:r>
        <w:rPr>
          <w:rFonts w:hint="eastAsia" w:ascii="宋体" w:hAnsi="宋体" w:cs="宋体"/>
          <w:color w:val="auto"/>
          <w:sz w:val="24"/>
          <w:szCs w:val="24"/>
        </w:rPr>
        <w:t>（以下无正文）</w:t>
      </w:r>
    </w:p>
    <w:p w14:paraId="7FF4EAD7">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cs="宋体"/>
          <w:color w:val="auto"/>
          <w:sz w:val="24"/>
          <w:szCs w:val="24"/>
        </w:rPr>
      </w:pPr>
    </w:p>
    <w:tbl>
      <w:tblPr>
        <w:tblStyle w:val="7"/>
        <w:tblpPr w:leftFromText="180" w:rightFromText="180" w:vertAnchor="text" w:horzAnchor="margin" w:tblpXSpec="center" w:tblpY="596"/>
        <w:tblW w:w="0" w:type="auto"/>
        <w:tblInd w:w="0" w:type="dxa"/>
        <w:tblLayout w:type="fixed"/>
        <w:tblCellMar>
          <w:top w:w="0" w:type="dxa"/>
          <w:left w:w="108" w:type="dxa"/>
          <w:bottom w:w="0" w:type="dxa"/>
          <w:right w:w="108" w:type="dxa"/>
        </w:tblCellMar>
      </w:tblPr>
      <w:tblGrid>
        <w:gridCol w:w="5070"/>
        <w:gridCol w:w="4252"/>
      </w:tblGrid>
      <w:tr w14:paraId="4420BB01">
        <w:tblPrEx>
          <w:tblCellMar>
            <w:top w:w="0" w:type="dxa"/>
            <w:left w:w="108" w:type="dxa"/>
            <w:bottom w:w="0" w:type="dxa"/>
            <w:right w:w="108" w:type="dxa"/>
          </w:tblCellMar>
        </w:tblPrEx>
        <w:tc>
          <w:tcPr>
            <w:tcW w:w="5070" w:type="dxa"/>
            <w:noWrap w:val="0"/>
            <w:vAlign w:val="center"/>
          </w:tcPr>
          <w:p w14:paraId="1A66A5B0">
            <w:pPr>
              <w:keepNext w:val="0"/>
              <w:keepLines w:val="0"/>
              <w:pageBreakBefore w:val="0"/>
              <w:suppressLineNumbers w:val="0"/>
              <w:kinsoku/>
              <w:wordWrap/>
              <w:topLinePunct w:val="0"/>
              <w:bidi w:val="0"/>
              <w:snapToGrid w:val="0"/>
              <w:spacing w:beforeAutospacing="0" w:afterAutospacing="0" w:line="440" w:lineRule="exact"/>
              <w:ind w:right="0" w:rightChars="0" w:firstLine="240" w:firstLineChars="100"/>
              <w:jc w:val="both"/>
              <w:textAlignment w:val="auto"/>
              <w:outlineLvl w:val="9"/>
              <w:rPr>
                <w:rFonts w:hint="default" w:ascii="宋体" w:hAnsi="宋体"/>
                <w:color w:val="auto"/>
                <w:sz w:val="24"/>
                <w:szCs w:val="24"/>
              </w:rPr>
            </w:pPr>
            <w:bookmarkStart w:id="2" w:name="_Toc189731445"/>
            <w:bookmarkEnd w:id="2"/>
            <w:r>
              <w:rPr>
                <w:rFonts w:hint="eastAsia" w:ascii="宋体" w:hAnsi="宋体"/>
                <w:color w:val="auto"/>
                <w:sz w:val="24"/>
                <w:szCs w:val="24"/>
              </w:rPr>
              <w:t>甲    方：</w:t>
            </w:r>
          </w:p>
        </w:tc>
        <w:tc>
          <w:tcPr>
            <w:tcW w:w="4252" w:type="dxa"/>
            <w:noWrap w:val="0"/>
            <w:vAlign w:val="top"/>
          </w:tcPr>
          <w:p w14:paraId="5B44A966">
            <w:pPr>
              <w:keepNext w:val="0"/>
              <w:keepLines w:val="0"/>
              <w:pageBreakBefore w:val="0"/>
              <w:suppressLineNumbers w:val="0"/>
              <w:kinsoku/>
              <w:wordWrap/>
              <w:topLinePunct w:val="0"/>
              <w:bidi w:val="0"/>
              <w:snapToGrid w:val="0"/>
              <w:spacing w:beforeAutospacing="0" w:afterAutospacing="0" w:line="440" w:lineRule="exact"/>
              <w:ind w:left="0" w:leftChars="0" w:right="0" w:rightChars="0" w:firstLine="480" w:firstLineChars="200"/>
              <w:jc w:val="both"/>
              <w:textAlignment w:val="auto"/>
              <w:outlineLvl w:val="9"/>
              <w:rPr>
                <w:rFonts w:hint="default" w:ascii="宋体" w:hAnsi="宋体"/>
                <w:color w:val="auto"/>
                <w:sz w:val="24"/>
                <w:szCs w:val="24"/>
                <w:u w:val="single"/>
              </w:rPr>
            </w:pPr>
            <w:r>
              <w:rPr>
                <w:rFonts w:hint="eastAsia" w:ascii="宋体" w:hAnsi="宋体"/>
                <w:color w:val="auto"/>
                <w:sz w:val="24"/>
                <w:szCs w:val="24"/>
              </w:rPr>
              <w:t xml:space="preserve">乙    方： </w:t>
            </w:r>
            <w:r>
              <w:rPr>
                <w:rFonts w:hint="default" w:ascii="宋体" w:hAnsi="宋体"/>
                <w:color w:val="auto"/>
                <w:sz w:val="24"/>
                <w:szCs w:val="24"/>
              </w:rPr>
              <w:t xml:space="preserve">            </w:t>
            </w:r>
          </w:p>
        </w:tc>
      </w:tr>
      <w:tr w14:paraId="4B82DDFA">
        <w:tblPrEx>
          <w:tblCellMar>
            <w:top w:w="0" w:type="dxa"/>
            <w:left w:w="108" w:type="dxa"/>
            <w:bottom w:w="0" w:type="dxa"/>
            <w:right w:w="108" w:type="dxa"/>
          </w:tblCellMar>
        </w:tblPrEx>
        <w:tc>
          <w:tcPr>
            <w:tcW w:w="5070" w:type="dxa"/>
            <w:noWrap w:val="0"/>
            <w:vAlign w:val="center"/>
          </w:tcPr>
          <w:p w14:paraId="517C432B">
            <w:pPr>
              <w:keepNext w:val="0"/>
              <w:keepLines w:val="0"/>
              <w:pageBreakBefore w:val="0"/>
              <w:suppressLineNumbers w:val="0"/>
              <w:kinsoku/>
              <w:wordWrap/>
              <w:topLinePunct w:val="0"/>
              <w:bidi w:val="0"/>
              <w:snapToGrid w:val="0"/>
              <w:spacing w:beforeAutospacing="0" w:afterAutospacing="0" w:line="440" w:lineRule="exact"/>
              <w:ind w:right="0" w:rightChars="0" w:firstLine="240" w:firstLineChars="100"/>
              <w:jc w:val="both"/>
              <w:textAlignment w:val="auto"/>
              <w:outlineLvl w:val="9"/>
              <w:rPr>
                <w:rFonts w:hint="default" w:ascii="宋体" w:hAnsi="宋体"/>
                <w:color w:val="auto"/>
                <w:sz w:val="24"/>
                <w:szCs w:val="24"/>
                <w:u w:val="single"/>
              </w:rPr>
            </w:pPr>
            <w:r>
              <w:rPr>
                <w:rFonts w:hint="eastAsia" w:ascii="宋体" w:hAnsi="宋体"/>
                <w:color w:val="auto"/>
                <w:sz w:val="24"/>
                <w:szCs w:val="24"/>
                <w:lang w:eastAsia="zh-CN"/>
              </w:rPr>
              <w:t>法定代表人</w:t>
            </w:r>
            <w:r>
              <w:rPr>
                <w:rFonts w:hint="eastAsia" w:ascii="宋体" w:hAnsi="宋体"/>
                <w:color w:val="auto"/>
                <w:sz w:val="24"/>
                <w:szCs w:val="24"/>
              </w:rPr>
              <w:t>：</w:t>
            </w:r>
          </w:p>
        </w:tc>
        <w:tc>
          <w:tcPr>
            <w:tcW w:w="4252" w:type="dxa"/>
            <w:noWrap w:val="0"/>
            <w:vAlign w:val="top"/>
          </w:tcPr>
          <w:p w14:paraId="03C42B86">
            <w:pPr>
              <w:keepNext w:val="0"/>
              <w:keepLines w:val="0"/>
              <w:pageBreakBefore w:val="0"/>
              <w:suppressLineNumbers w:val="0"/>
              <w:kinsoku/>
              <w:wordWrap/>
              <w:topLinePunct w:val="0"/>
              <w:bidi w:val="0"/>
              <w:snapToGrid w:val="0"/>
              <w:spacing w:beforeAutospacing="0" w:afterAutospacing="0" w:line="440" w:lineRule="exact"/>
              <w:ind w:left="0" w:leftChars="0" w:right="0" w:rightChars="0" w:firstLine="480" w:firstLineChars="200"/>
              <w:jc w:val="both"/>
              <w:textAlignment w:val="auto"/>
              <w:outlineLvl w:val="9"/>
              <w:rPr>
                <w:rFonts w:hint="default" w:ascii="宋体" w:hAnsi="宋体"/>
                <w:color w:val="auto"/>
                <w:sz w:val="24"/>
                <w:szCs w:val="24"/>
              </w:rPr>
            </w:pPr>
            <w:r>
              <w:rPr>
                <w:rFonts w:hint="eastAsia" w:ascii="宋体" w:hAnsi="宋体"/>
                <w:color w:val="auto"/>
                <w:sz w:val="24"/>
                <w:szCs w:val="24"/>
                <w:lang w:eastAsia="zh-CN"/>
              </w:rPr>
              <w:t>法定代表人</w:t>
            </w:r>
            <w:r>
              <w:rPr>
                <w:rFonts w:hint="eastAsia" w:ascii="宋体" w:hAnsi="宋体"/>
                <w:color w:val="auto"/>
                <w:sz w:val="24"/>
                <w:szCs w:val="24"/>
              </w:rPr>
              <w:t>：</w:t>
            </w:r>
          </w:p>
        </w:tc>
      </w:tr>
      <w:tr w14:paraId="78A88C0B">
        <w:tblPrEx>
          <w:tblCellMar>
            <w:top w:w="0" w:type="dxa"/>
            <w:left w:w="108" w:type="dxa"/>
            <w:bottom w:w="0" w:type="dxa"/>
            <w:right w:w="108" w:type="dxa"/>
          </w:tblCellMar>
        </w:tblPrEx>
        <w:tc>
          <w:tcPr>
            <w:tcW w:w="5070" w:type="dxa"/>
            <w:noWrap w:val="0"/>
            <w:vAlign w:val="center"/>
          </w:tcPr>
          <w:p w14:paraId="7EC2D0C3">
            <w:pPr>
              <w:keepNext w:val="0"/>
              <w:keepLines w:val="0"/>
              <w:pageBreakBefore w:val="0"/>
              <w:suppressLineNumbers w:val="0"/>
              <w:kinsoku/>
              <w:wordWrap/>
              <w:topLinePunct w:val="0"/>
              <w:bidi w:val="0"/>
              <w:snapToGrid w:val="0"/>
              <w:spacing w:beforeAutospacing="0" w:afterAutospacing="0" w:line="440" w:lineRule="exact"/>
              <w:ind w:right="0" w:rightChars="0" w:firstLine="240" w:firstLineChars="100"/>
              <w:jc w:val="both"/>
              <w:textAlignment w:val="auto"/>
              <w:outlineLvl w:val="9"/>
              <w:rPr>
                <w:rFonts w:hint="default" w:ascii="宋体" w:hAnsi="宋体"/>
                <w:color w:val="auto"/>
                <w:sz w:val="24"/>
                <w:szCs w:val="24"/>
              </w:rPr>
            </w:pPr>
            <w:r>
              <w:rPr>
                <w:rFonts w:hint="eastAsia" w:ascii="宋体" w:hAnsi="宋体"/>
                <w:color w:val="auto"/>
                <w:sz w:val="24"/>
                <w:szCs w:val="24"/>
              </w:rPr>
              <w:t>开 户 行：</w:t>
            </w:r>
            <w:r>
              <w:rPr>
                <w:rFonts w:hint="default" w:ascii="宋体" w:hAnsi="宋体"/>
                <w:color w:val="auto"/>
                <w:sz w:val="24"/>
                <w:szCs w:val="24"/>
              </w:rPr>
              <w:t xml:space="preserve"> </w:t>
            </w:r>
          </w:p>
        </w:tc>
        <w:tc>
          <w:tcPr>
            <w:tcW w:w="4252" w:type="dxa"/>
            <w:noWrap w:val="0"/>
            <w:vAlign w:val="top"/>
          </w:tcPr>
          <w:p w14:paraId="15BA826E">
            <w:pPr>
              <w:keepNext w:val="0"/>
              <w:keepLines w:val="0"/>
              <w:pageBreakBefore w:val="0"/>
              <w:suppressLineNumbers w:val="0"/>
              <w:kinsoku/>
              <w:wordWrap/>
              <w:topLinePunct w:val="0"/>
              <w:bidi w:val="0"/>
              <w:snapToGrid w:val="0"/>
              <w:spacing w:beforeAutospacing="0" w:afterAutospacing="0" w:line="440" w:lineRule="exact"/>
              <w:ind w:left="0" w:leftChars="0" w:right="0" w:rightChars="0" w:firstLine="480" w:firstLineChars="200"/>
              <w:jc w:val="both"/>
              <w:textAlignment w:val="auto"/>
              <w:outlineLvl w:val="9"/>
              <w:rPr>
                <w:rFonts w:hint="default" w:ascii="宋体" w:hAnsi="宋体"/>
                <w:color w:val="auto"/>
                <w:sz w:val="24"/>
                <w:szCs w:val="24"/>
              </w:rPr>
            </w:pPr>
            <w:r>
              <w:rPr>
                <w:rFonts w:hint="eastAsia" w:ascii="宋体" w:hAnsi="宋体"/>
                <w:color w:val="auto"/>
                <w:sz w:val="24"/>
                <w:szCs w:val="24"/>
              </w:rPr>
              <w:t>开 户 行：</w:t>
            </w:r>
            <w:r>
              <w:rPr>
                <w:rFonts w:hint="default" w:ascii="宋体" w:hAnsi="宋体"/>
                <w:color w:val="auto"/>
                <w:sz w:val="24"/>
                <w:szCs w:val="24"/>
              </w:rPr>
              <w:t xml:space="preserve">             </w:t>
            </w:r>
          </w:p>
        </w:tc>
      </w:tr>
      <w:tr w14:paraId="445DE3C8">
        <w:tblPrEx>
          <w:tblCellMar>
            <w:top w:w="0" w:type="dxa"/>
            <w:left w:w="108" w:type="dxa"/>
            <w:bottom w:w="0" w:type="dxa"/>
            <w:right w:w="108" w:type="dxa"/>
          </w:tblCellMar>
        </w:tblPrEx>
        <w:tc>
          <w:tcPr>
            <w:tcW w:w="5070" w:type="dxa"/>
            <w:noWrap w:val="0"/>
            <w:vAlign w:val="center"/>
          </w:tcPr>
          <w:p w14:paraId="7053FA19">
            <w:pPr>
              <w:keepNext w:val="0"/>
              <w:keepLines w:val="0"/>
              <w:pageBreakBefore w:val="0"/>
              <w:suppressLineNumbers w:val="0"/>
              <w:kinsoku/>
              <w:wordWrap/>
              <w:topLinePunct w:val="0"/>
              <w:bidi w:val="0"/>
              <w:snapToGrid w:val="0"/>
              <w:spacing w:beforeAutospacing="0" w:afterAutospacing="0" w:line="440" w:lineRule="exact"/>
              <w:ind w:right="0" w:rightChars="0" w:firstLine="240" w:firstLineChars="100"/>
              <w:jc w:val="both"/>
              <w:textAlignment w:val="auto"/>
              <w:outlineLvl w:val="9"/>
              <w:rPr>
                <w:rFonts w:hint="default" w:ascii="宋体" w:hAnsi="宋体"/>
                <w:color w:val="auto"/>
                <w:sz w:val="24"/>
                <w:szCs w:val="24"/>
              </w:rPr>
            </w:pPr>
            <w:r>
              <w:rPr>
                <w:rFonts w:hint="eastAsia" w:ascii="宋体" w:hAnsi="宋体"/>
                <w:color w:val="auto"/>
                <w:sz w:val="24"/>
                <w:szCs w:val="24"/>
              </w:rPr>
              <w:t>帐    号：</w:t>
            </w:r>
          </w:p>
        </w:tc>
        <w:tc>
          <w:tcPr>
            <w:tcW w:w="4252" w:type="dxa"/>
            <w:noWrap w:val="0"/>
            <w:vAlign w:val="top"/>
          </w:tcPr>
          <w:p w14:paraId="6921E0D0">
            <w:pPr>
              <w:keepNext w:val="0"/>
              <w:keepLines w:val="0"/>
              <w:pageBreakBefore w:val="0"/>
              <w:suppressLineNumbers w:val="0"/>
              <w:kinsoku/>
              <w:wordWrap/>
              <w:topLinePunct w:val="0"/>
              <w:bidi w:val="0"/>
              <w:snapToGrid w:val="0"/>
              <w:spacing w:beforeAutospacing="0" w:afterAutospacing="0" w:line="440" w:lineRule="exact"/>
              <w:ind w:left="0" w:leftChars="0" w:right="0" w:rightChars="0" w:firstLine="480" w:firstLineChars="200"/>
              <w:jc w:val="both"/>
              <w:textAlignment w:val="auto"/>
              <w:outlineLvl w:val="9"/>
              <w:rPr>
                <w:rFonts w:hint="default" w:ascii="宋体" w:hAnsi="宋体"/>
                <w:color w:val="auto"/>
                <w:sz w:val="24"/>
                <w:szCs w:val="24"/>
              </w:rPr>
            </w:pPr>
            <w:r>
              <w:rPr>
                <w:rFonts w:hint="eastAsia" w:ascii="宋体" w:hAnsi="宋体"/>
                <w:color w:val="auto"/>
                <w:sz w:val="24"/>
                <w:szCs w:val="24"/>
              </w:rPr>
              <w:t xml:space="preserve">帐    号： </w:t>
            </w:r>
            <w:r>
              <w:rPr>
                <w:rFonts w:hint="default" w:ascii="宋体" w:hAnsi="宋体"/>
                <w:color w:val="auto"/>
                <w:sz w:val="24"/>
                <w:szCs w:val="24"/>
              </w:rPr>
              <w:t xml:space="preserve">            </w:t>
            </w:r>
          </w:p>
        </w:tc>
      </w:tr>
      <w:tr w14:paraId="2E11A52D">
        <w:tblPrEx>
          <w:tblCellMar>
            <w:top w:w="0" w:type="dxa"/>
            <w:left w:w="108" w:type="dxa"/>
            <w:bottom w:w="0" w:type="dxa"/>
            <w:right w:w="108" w:type="dxa"/>
          </w:tblCellMar>
        </w:tblPrEx>
        <w:tc>
          <w:tcPr>
            <w:tcW w:w="5070" w:type="dxa"/>
            <w:noWrap w:val="0"/>
            <w:vAlign w:val="center"/>
          </w:tcPr>
          <w:p w14:paraId="0B349E7D">
            <w:pPr>
              <w:keepNext w:val="0"/>
              <w:keepLines w:val="0"/>
              <w:pageBreakBefore w:val="0"/>
              <w:suppressLineNumbers w:val="0"/>
              <w:kinsoku/>
              <w:wordWrap/>
              <w:topLinePunct w:val="0"/>
              <w:bidi w:val="0"/>
              <w:snapToGrid w:val="0"/>
              <w:spacing w:beforeAutospacing="0" w:afterAutospacing="0" w:line="440" w:lineRule="exact"/>
              <w:ind w:right="0" w:rightChars="0" w:firstLine="240" w:firstLineChars="100"/>
              <w:jc w:val="both"/>
              <w:textAlignment w:val="auto"/>
              <w:outlineLvl w:val="9"/>
              <w:rPr>
                <w:rFonts w:hint="default" w:ascii="宋体" w:hAnsi="宋体"/>
                <w:color w:val="auto"/>
                <w:sz w:val="24"/>
                <w:szCs w:val="24"/>
              </w:rPr>
            </w:pPr>
            <w:r>
              <w:rPr>
                <w:rFonts w:hint="eastAsia" w:ascii="宋体" w:hAnsi="宋体"/>
                <w:color w:val="auto"/>
                <w:sz w:val="24"/>
                <w:szCs w:val="24"/>
              </w:rPr>
              <w:t>地    址：</w:t>
            </w:r>
          </w:p>
        </w:tc>
        <w:tc>
          <w:tcPr>
            <w:tcW w:w="4252" w:type="dxa"/>
            <w:noWrap w:val="0"/>
            <w:vAlign w:val="top"/>
          </w:tcPr>
          <w:p w14:paraId="69111522">
            <w:pPr>
              <w:keepNext w:val="0"/>
              <w:keepLines w:val="0"/>
              <w:pageBreakBefore w:val="0"/>
              <w:suppressLineNumbers w:val="0"/>
              <w:kinsoku/>
              <w:wordWrap/>
              <w:topLinePunct w:val="0"/>
              <w:bidi w:val="0"/>
              <w:snapToGrid w:val="0"/>
              <w:spacing w:beforeAutospacing="0" w:afterAutospacing="0" w:line="440" w:lineRule="exact"/>
              <w:ind w:left="0" w:leftChars="0" w:right="0" w:rightChars="0" w:firstLine="480" w:firstLineChars="200"/>
              <w:jc w:val="both"/>
              <w:textAlignment w:val="auto"/>
              <w:outlineLvl w:val="9"/>
              <w:rPr>
                <w:rFonts w:hint="default" w:ascii="宋体" w:hAnsi="宋体"/>
                <w:color w:val="auto"/>
                <w:sz w:val="24"/>
                <w:szCs w:val="24"/>
                <w:u w:val="single"/>
              </w:rPr>
            </w:pPr>
            <w:r>
              <w:rPr>
                <w:rFonts w:hint="eastAsia" w:ascii="宋体" w:hAnsi="宋体"/>
                <w:color w:val="auto"/>
                <w:sz w:val="24"/>
                <w:szCs w:val="24"/>
              </w:rPr>
              <w:t xml:space="preserve">地    址： </w:t>
            </w:r>
            <w:r>
              <w:rPr>
                <w:rFonts w:hint="default" w:ascii="宋体" w:hAnsi="宋体"/>
                <w:color w:val="auto"/>
                <w:sz w:val="24"/>
                <w:szCs w:val="24"/>
              </w:rPr>
              <w:t xml:space="preserve">          </w:t>
            </w:r>
          </w:p>
        </w:tc>
      </w:tr>
      <w:tr w14:paraId="0E5FC55E">
        <w:tblPrEx>
          <w:tblCellMar>
            <w:top w:w="0" w:type="dxa"/>
            <w:left w:w="108" w:type="dxa"/>
            <w:bottom w:w="0" w:type="dxa"/>
            <w:right w:w="108" w:type="dxa"/>
          </w:tblCellMar>
        </w:tblPrEx>
        <w:tc>
          <w:tcPr>
            <w:tcW w:w="5070" w:type="dxa"/>
            <w:noWrap w:val="0"/>
            <w:vAlign w:val="center"/>
          </w:tcPr>
          <w:p w14:paraId="496C3886">
            <w:pPr>
              <w:keepNext w:val="0"/>
              <w:keepLines w:val="0"/>
              <w:pageBreakBefore w:val="0"/>
              <w:suppressLineNumbers w:val="0"/>
              <w:kinsoku/>
              <w:wordWrap/>
              <w:topLinePunct w:val="0"/>
              <w:bidi w:val="0"/>
              <w:snapToGrid w:val="0"/>
              <w:spacing w:beforeAutospacing="0" w:afterAutospacing="0" w:line="440" w:lineRule="exact"/>
              <w:ind w:right="0" w:rightChars="0" w:firstLine="240" w:firstLineChars="100"/>
              <w:jc w:val="both"/>
              <w:textAlignment w:val="auto"/>
              <w:outlineLvl w:val="9"/>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统一社会信用代码：</w:t>
            </w:r>
          </w:p>
        </w:tc>
        <w:tc>
          <w:tcPr>
            <w:tcW w:w="4252" w:type="dxa"/>
            <w:noWrap w:val="0"/>
            <w:vAlign w:val="top"/>
          </w:tcPr>
          <w:p w14:paraId="6AC07156">
            <w:pPr>
              <w:keepNext w:val="0"/>
              <w:keepLines w:val="0"/>
              <w:pageBreakBefore w:val="0"/>
              <w:suppressLineNumbers w:val="0"/>
              <w:kinsoku/>
              <w:wordWrap/>
              <w:topLinePunct w:val="0"/>
              <w:bidi w:val="0"/>
              <w:snapToGrid w:val="0"/>
              <w:spacing w:beforeAutospacing="0" w:afterAutospacing="0" w:line="440" w:lineRule="exact"/>
              <w:ind w:left="0" w:leftChars="0" w:right="0" w:rightChars="0" w:firstLine="480" w:firstLineChars="200"/>
              <w:jc w:val="both"/>
              <w:textAlignment w:val="auto"/>
              <w:outlineLvl w:val="9"/>
              <w:rPr>
                <w:rFonts w:hint="eastAsia" w:ascii="宋体" w:hAnsi="宋体"/>
                <w:color w:val="auto"/>
                <w:sz w:val="24"/>
                <w:szCs w:val="24"/>
              </w:rPr>
            </w:pPr>
            <w:r>
              <w:rPr>
                <w:rFonts w:hint="eastAsia" w:ascii="宋体" w:hAnsi="宋体"/>
                <w:color w:val="auto"/>
                <w:sz w:val="24"/>
                <w:szCs w:val="24"/>
                <w:lang w:val="en-US" w:eastAsia="zh-CN"/>
              </w:rPr>
              <w:t>统一社会信用代码：</w:t>
            </w:r>
          </w:p>
        </w:tc>
      </w:tr>
      <w:tr w14:paraId="06958DC3">
        <w:tblPrEx>
          <w:tblCellMar>
            <w:top w:w="0" w:type="dxa"/>
            <w:left w:w="108" w:type="dxa"/>
            <w:bottom w:w="0" w:type="dxa"/>
            <w:right w:w="108" w:type="dxa"/>
          </w:tblCellMar>
        </w:tblPrEx>
        <w:tc>
          <w:tcPr>
            <w:tcW w:w="5070" w:type="dxa"/>
            <w:noWrap w:val="0"/>
            <w:vAlign w:val="center"/>
          </w:tcPr>
          <w:p w14:paraId="62681C89">
            <w:pPr>
              <w:keepNext w:val="0"/>
              <w:keepLines w:val="0"/>
              <w:pageBreakBefore w:val="0"/>
              <w:suppressLineNumbers w:val="0"/>
              <w:kinsoku/>
              <w:wordWrap/>
              <w:topLinePunct w:val="0"/>
              <w:bidi w:val="0"/>
              <w:snapToGrid w:val="0"/>
              <w:spacing w:beforeAutospacing="0" w:afterAutospacing="0" w:line="440" w:lineRule="exact"/>
              <w:ind w:right="0" w:rightChars="0" w:firstLine="240" w:firstLineChars="100"/>
              <w:jc w:val="both"/>
              <w:textAlignment w:val="auto"/>
              <w:outlineLvl w:val="9"/>
              <w:rPr>
                <w:rFonts w:hint="default" w:ascii="宋体" w:hAnsi="宋体"/>
                <w:color w:val="auto"/>
                <w:sz w:val="24"/>
                <w:szCs w:val="24"/>
                <w:u w:val="single"/>
              </w:rPr>
            </w:pPr>
            <w:r>
              <w:rPr>
                <w:rFonts w:hint="eastAsia" w:ascii="宋体" w:hAnsi="宋体"/>
                <w:color w:val="auto"/>
                <w:sz w:val="24"/>
                <w:szCs w:val="24"/>
              </w:rPr>
              <w:t>电    话：</w:t>
            </w:r>
            <w:r>
              <w:rPr>
                <w:rFonts w:hint="default" w:ascii="宋体" w:hAnsi="宋体"/>
                <w:color w:val="auto"/>
                <w:sz w:val="24"/>
                <w:szCs w:val="24"/>
              </w:rPr>
              <w:t xml:space="preserve">           </w:t>
            </w:r>
          </w:p>
        </w:tc>
        <w:tc>
          <w:tcPr>
            <w:tcW w:w="4252" w:type="dxa"/>
            <w:noWrap w:val="0"/>
            <w:vAlign w:val="top"/>
          </w:tcPr>
          <w:p w14:paraId="75B3CDEF">
            <w:pPr>
              <w:keepNext w:val="0"/>
              <w:keepLines w:val="0"/>
              <w:pageBreakBefore w:val="0"/>
              <w:suppressLineNumbers w:val="0"/>
              <w:kinsoku/>
              <w:wordWrap/>
              <w:topLinePunct w:val="0"/>
              <w:bidi w:val="0"/>
              <w:snapToGrid w:val="0"/>
              <w:spacing w:beforeAutospacing="0" w:afterAutospacing="0" w:line="440" w:lineRule="exact"/>
              <w:ind w:left="0" w:leftChars="0" w:right="0" w:rightChars="0" w:firstLine="480" w:firstLineChars="200"/>
              <w:jc w:val="both"/>
              <w:textAlignment w:val="auto"/>
              <w:outlineLvl w:val="9"/>
              <w:rPr>
                <w:rFonts w:hint="default" w:ascii="宋体" w:hAnsi="宋体"/>
                <w:color w:val="auto"/>
                <w:sz w:val="24"/>
                <w:szCs w:val="24"/>
                <w:u w:val="single"/>
              </w:rPr>
            </w:pPr>
            <w:r>
              <w:rPr>
                <w:rFonts w:hint="eastAsia" w:ascii="宋体" w:hAnsi="宋体"/>
                <w:color w:val="auto"/>
                <w:sz w:val="24"/>
                <w:szCs w:val="24"/>
              </w:rPr>
              <w:t xml:space="preserve">电    话： </w:t>
            </w:r>
            <w:r>
              <w:rPr>
                <w:rFonts w:hint="default" w:ascii="宋体" w:hAnsi="宋体"/>
                <w:color w:val="auto"/>
                <w:sz w:val="24"/>
                <w:szCs w:val="24"/>
              </w:rPr>
              <w:t xml:space="preserve">           </w:t>
            </w:r>
          </w:p>
        </w:tc>
      </w:tr>
      <w:tr w14:paraId="24956CF5">
        <w:tblPrEx>
          <w:tblCellMar>
            <w:top w:w="0" w:type="dxa"/>
            <w:left w:w="108" w:type="dxa"/>
            <w:bottom w:w="0" w:type="dxa"/>
            <w:right w:w="108" w:type="dxa"/>
          </w:tblCellMar>
        </w:tblPrEx>
        <w:tc>
          <w:tcPr>
            <w:tcW w:w="5070" w:type="dxa"/>
            <w:noWrap w:val="0"/>
            <w:vAlign w:val="center"/>
          </w:tcPr>
          <w:p w14:paraId="685F5EFF">
            <w:pPr>
              <w:keepNext w:val="0"/>
              <w:keepLines w:val="0"/>
              <w:pageBreakBefore w:val="0"/>
              <w:suppressLineNumbers w:val="0"/>
              <w:kinsoku/>
              <w:wordWrap/>
              <w:topLinePunct w:val="0"/>
              <w:bidi w:val="0"/>
              <w:snapToGrid w:val="0"/>
              <w:spacing w:beforeAutospacing="0" w:afterAutospacing="0" w:line="440" w:lineRule="exact"/>
              <w:ind w:right="0" w:rightChars="0" w:firstLine="240" w:firstLineChars="100"/>
              <w:jc w:val="both"/>
              <w:textAlignment w:val="auto"/>
              <w:outlineLvl w:val="9"/>
              <w:rPr>
                <w:rFonts w:hint="eastAsia" w:ascii="宋体" w:hAnsi="宋体" w:eastAsia="宋体"/>
                <w:color w:val="auto"/>
                <w:sz w:val="24"/>
                <w:szCs w:val="24"/>
                <w:lang w:eastAsia="zh-CN"/>
              </w:rPr>
            </w:pPr>
            <w:r>
              <w:rPr>
                <w:rFonts w:hint="eastAsia" w:ascii="宋体" w:hAnsi="宋体"/>
                <w:color w:val="auto"/>
                <w:sz w:val="24"/>
                <w:szCs w:val="24"/>
                <w:lang w:eastAsia="zh-CN"/>
              </w:rPr>
              <w:t>签订日期：</w:t>
            </w:r>
          </w:p>
        </w:tc>
        <w:tc>
          <w:tcPr>
            <w:tcW w:w="4252" w:type="dxa"/>
            <w:noWrap w:val="0"/>
            <w:vAlign w:val="top"/>
          </w:tcPr>
          <w:p w14:paraId="1BC1FE5C">
            <w:pPr>
              <w:keepNext w:val="0"/>
              <w:keepLines w:val="0"/>
              <w:pageBreakBefore w:val="0"/>
              <w:suppressLineNumbers w:val="0"/>
              <w:kinsoku/>
              <w:wordWrap/>
              <w:topLinePunct w:val="0"/>
              <w:bidi w:val="0"/>
              <w:snapToGrid w:val="0"/>
              <w:spacing w:beforeAutospacing="0" w:afterAutospacing="0" w:line="440" w:lineRule="exact"/>
              <w:ind w:left="0" w:leftChars="0" w:right="0" w:rightChars="0" w:firstLine="480" w:firstLineChars="200"/>
              <w:jc w:val="both"/>
              <w:textAlignment w:val="auto"/>
              <w:outlineLvl w:val="9"/>
              <w:rPr>
                <w:rFonts w:hint="eastAsia" w:ascii="宋体" w:hAnsi="宋体" w:eastAsia="宋体"/>
                <w:color w:val="auto"/>
                <w:sz w:val="24"/>
                <w:szCs w:val="24"/>
                <w:lang w:eastAsia="zh-CN"/>
              </w:rPr>
            </w:pPr>
            <w:r>
              <w:rPr>
                <w:rFonts w:hint="eastAsia" w:ascii="宋体" w:hAnsi="宋体"/>
                <w:color w:val="auto"/>
                <w:sz w:val="24"/>
                <w:szCs w:val="24"/>
                <w:lang w:eastAsia="zh-CN"/>
              </w:rPr>
              <w:t>签订日期：</w:t>
            </w:r>
          </w:p>
        </w:tc>
      </w:tr>
    </w:tbl>
    <w:p w14:paraId="07E542E3">
      <w:pPr>
        <w:pageBreakBefore w:val="0"/>
        <w:widowControl/>
        <w:kinsoku/>
        <w:wordWrap/>
        <w:topLinePunct w:val="0"/>
        <w:bidi w:val="0"/>
        <w:spacing w:line="240" w:lineRule="auto"/>
        <w:ind w:right="0" w:rightChars="0"/>
        <w:jc w:val="both"/>
        <w:textAlignment w:val="auto"/>
        <w:outlineLvl w:val="9"/>
        <w:rPr>
          <w:rFonts w:hint="eastAsia" w:ascii="宋体" w:hAnsi="宋体"/>
          <w:b w:val="0"/>
          <w:bCs w:val="0"/>
          <w:color w:val="auto"/>
          <w:kern w:val="44"/>
          <w:sz w:val="24"/>
          <w:szCs w:val="24"/>
          <w:lang w:eastAsia="zh-CN"/>
        </w:rPr>
      </w:pPr>
    </w:p>
    <w:p w14:paraId="14571EC1">
      <w:pPr>
        <w:pageBreakBefore w:val="0"/>
        <w:widowControl/>
        <w:kinsoku/>
        <w:wordWrap/>
        <w:topLinePunct w:val="0"/>
        <w:bidi w:val="0"/>
        <w:spacing w:line="240" w:lineRule="auto"/>
        <w:ind w:right="0" w:rightChars="0"/>
        <w:jc w:val="both"/>
        <w:textAlignment w:val="auto"/>
        <w:outlineLvl w:val="9"/>
        <w:rPr>
          <w:rFonts w:hint="eastAsia" w:ascii="宋体" w:hAnsi="宋体"/>
          <w:b w:val="0"/>
          <w:bCs w:val="0"/>
          <w:color w:val="auto"/>
          <w:kern w:val="44"/>
          <w:sz w:val="24"/>
          <w:szCs w:val="24"/>
          <w:lang w:eastAsia="zh-CN"/>
        </w:rPr>
      </w:pPr>
    </w:p>
    <w:p w14:paraId="7F586ADD">
      <w:pPr>
        <w:pageBreakBefore w:val="0"/>
        <w:widowControl/>
        <w:kinsoku/>
        <w:wordWrap/>
        <w:topLinePunct w:val="0"/>
        <w:bidi w:val="0"/>
        <w:spacing w:line="240" w:lineRule="auto"/>
        <w:ind w:right="0" w:rightChars="0"/>
        <w:jc w:val="both"/>
        <w:textAlignment w:val="auto"/>
        <w:outlineLvl w:val="9"/>
        <w:rPr>
          <w:rFonts w:hint="eastAsia" w:ascii="宋体" w:hAnsi="宋体" w:eastAsia="宋体"/>
          <w:b w:val="0"/>
          <w:bCs w:val="0"/>
          <w:color w:val="auto"/>
          <w:kern w:val="44"/>
          <w:sz w:val="24"/>
          <w:szCs w:val="24"/>
          <w:lang w:eastAsia="zh-CN"/>
        </w:rPr>
      </w:pPr>
    </w:p>
    <w:p w14:paraId="3BF017BB">
      <w:pPr>
        <w:pageBreakBefore w:val="0"/>
        <w:widowControl/>
        <w:kinsoku/>
        <w:wordWrap/>
        <w:topLinePunct w:val="0"/>
        <w:bidi w:val="0"/>
        <w:spacing w:line="440" w:lineRule="exact"/>
        <w:ind w:right="0" w:rightChars="0"/>
        <w:jc w:val="both"/>
        <w:textAlignment w:val="auto"/>
        <w:outlineLvl w:val="9"/>
        <w:rPr>
          <w:rFonts w:hint="default" w:ascii="宋体" w:hAnsi="宋体" w:eastAsia="宋体"/>
          <w:b/>
          <w:bCs/>
          <w:color w:val="auto"/>
          <w:kern w:val="44"/>
          <w:sz w:val="24"/>
          <w:szCs w:val="24"/>
          <w:lang w:val="en-US" w:eastAsia="zh-CN"/>
        </w:rPr>
      </w:pPr>
    </w:p>
    <w:p w14:paraId="73E8B9E8">
      <w:pPr>
        <w:pageBreakBefore w:val="0"/>
        <w:widowControl/>
        <w:kinsoku/>
        <w:wordWrap/>
        <w:topLinePunct w:val="0"/>
        <w:bidi w:val="0"/>
        <w:spacing w:line="440" w:lineRule="exact"/>
        <w:ind w:left="0" w:leftChars="0" w:right="0" w:rightChars="0" w:firstLine="482" w:firstLineChars="200"/>
        <w:jc w:val="both"/>
        <w:textAlignment w:val="auto"/>
        <w:outlineLvl w:val="9"/>
        <w:rPr>
          <w:rFonts w:hint="eastAsia" w:ascii="宋体" w:hAnsi="宋体" w:eastAsia="宋体"/>
          <w:b/>
          <w:bCs/>
          <w:color w:val="auto"/>
          <w:kern w:val="44"/>
          <w:sz w:val="24"/>
          <w:szCs w:val="24"/>
        </w:rPr>
      </w:pPr>
    </w:p>
    <w:p w14:paraId="224327ED">
      <w:pPr>
        <w:pageBreakBefore w:val="0"/>
        <w:widowControl/>
        <w:kinsoku/>
        <w:wordWrap/>
        <w:topLinePunct w:val="0"/>
        <w:bidi w:val="0"/>
        <w:spacing w:line="440" w:lineRule="exact"/>
        <w:ind w:left="0" w:leftChars="0" w:right="0" w:rightChars="0" w:firstLine="482" w:firstLineChars="200"/>
        <w:jc w:val="both"/>
        <w:textAlignment w:val="auto"/>
        <w:outlineLvl w:val="9"/>
        <w:rPr>
          <w:rFonts w:hint="eastAsia" w:ascii="宋体" w:hAnsi="宋体" w:eastAsia="宋体"/>
          <w:b/>
          <w:bCs/>
          <w:color w:val="auto"/>
          <w:kern w:val="44"/>
          <w:sz w:val="24"/>
          <w:szCs w:val="24"/>
        </w:rPr>
      </w:pPr>
    </w:p>
    <w:p w14:paraId="2182EED7">
      <w:pPr>
        <w:rPr>
          <w:rFonts w:eastAsia="宋体"/>
          <w:sz w:val="24"/>
          <w:szCs w:val="24"/>
        </w:rPr>
      </w:pPr>
    </w:p>
    <w:p w14:paraId="0BDC9EB8">
      <w:pPr>
        <w:spacing w:line="360" w:lineRule="auto"/>
        <w:ind w:firstLine="0" w:firstLineChars="0"/>
        <w:jc w:val="left"/>
        <w:rPr>
          <w:rFonts w:hint="eastAsia" w:asciiTheme="minorEastAsia" w:hAnsiTheme="minorEastAsia" w:eastAsiaTheme="minorEastAsia" w:cstheme="minorEastAsia"/>
          <w:color w:val="auto"/>
          <w:sz w:val="24"/>
          <w:szCs w:val="24"/>
          <w:highlight w:val="none"/>
        </w:rPr>
      </w:pPr>
    </w:p>
    <w:sectPr>
      <w:pgSz w:w="11906" w:h="16838"/>
      <w:pgMar w:top="1440" w:right="1576"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B62591"/>
    <w:multiLevelType w:val="singleLevel"/>
    <w:tmpl w:val="B3B62591"/>
    <w:lvl w:ilvl="0" w:tentative="0">
      <w:start w:val="9"/>
      <w:numFmt w:val="decimal"/>
      <w:lvlText w:val="%1."/>
      <w:lvlJc w:val="left"/>
      <w:pPr>
        <w:tabs>
          <w:tab w:val="left" w:pos="312"/>
        </w:tabs>
      </w:pPr>
    </w:lvl>
  </w:abstractNum>
  <w:abstractNum w:abstractNumId="1">
    <w:nsid w:val="0000000B"/>
    <w:multiLevelType w:val="multilevel"/>
    <w:tmpl w:val="0000000B"/>
    <w:lvl w:ilvl="0" w:tentative="0">
      <w:start w:val="1"/>
      <w:numFmt w:val="chineseCounting"/>
      <w:lvlText w:val="第%1章 "/>
      <w:lvlJc w:val="left"/>
      <w:pPr>
        <w:ind w:left="420" w:hanging="420"/>
      </w:pPr>
      <w:rPr>
        <w:rFonts w:hint="eastAsia" w:ascii="宋体" w:hAnsi="宋体" w:eastAsia="宋体" w:cs="宋体"/>
      </w:rPr>
    </w:lvl>
    <w:lvl w:ilvl="1" w:tentative="0">
      <w:start w:val="1"/>
      <w:numFmt w:val="chineseCounting"/>
      <w:lvlText w:val="%2"/>
      <w:lvlJc w:val="left"/>
      <w:pPr>
        <w:tabs>
          <w:tab w:val="left" w:pos="567"/>
        </w:tabs>
        <w:ind w:left="992" w:hanging="992"/>
      </w:pPr>
      <w:rPr>
        <w:rFonts w:hint="eastAsia" w:ascii="宋体" w:hAnsi="宋体" w:eastAsia="宋体" w:cs="宋体"/>
      </w:rPr>
    </w:lvl>
    <w:lvl w:ilvl="2" w:tentative="0">
      <w:start w:val="1"/>
      <w:numFmt w:val="decimal"/>
      <w:pStyle w:val="6"/>
      <w:lvlText w:val="%3"/>
      <w:lvlJc w:val="left"/>
      <w:pPr>
        <w:tabs>
          <w:tab w:val="left" w:pos="567"/>
        </w:tabs>
        <w:ind w:left="1628" w:hanging="1418"/>
      </w:pPr>
      <w:rPr>
        <w:rFonts w:hint="eastAsia" w:ascii="宋体" w:hAnsi="宋体" w:eastAsia="宋体" w:cs="宋体"/>
      </w:rPr>
    </w:lvl>
    <w:lvl w:ilvl="3" w:tentative="0">
      <w:start w:val="1"/>
      <w:numFmt w:val="decimal"/>
      <w:lvlText w:val="%3.%4"/>
      <w:lvlJc w:val="left"/>
      <w:pPr>
        <w:tabs>
          <w:tab w:val="left" w:pos="567"/>
        </w:tabs>
        <w:ind w:left="0" w:firstLine="0"/>
      </w:pPr>
      <w:rPr>
        <w:rFonts w:hint="eastAsia" w:ascii="宋体" w:hAnsi="宋体" w:eastAsia="宋体" w:cs="宋体"/>
      </w:rPr>
    </w:lvl>
    <w:lvl w:ilvl="4" w:tentative="0">
      <w:start w:val="1"/>
      <w:numFmt w:val="decimal"/>
      <w:lvlText w:val="%3.%4.%5"/>
      <w:lvlJc w:val="left"/>
      <w:pPr>
        <w:tabs>
          <w:tab w:val="left" w:pos="5529"/>
        </w:tabs>
        <w:ind w:left="5529" w:firstLine="0"/>
      </w:pPr>
      <w:rPr>
        <w:rFonts w:hint="eastAsia" w:ascii="宋体" w:hAnsi="宋体" w:eastAsia="宋体" w:cs="宋体"/>
      </w:rPr>
    </w:lvl>
    <w:lvl w:ilvl="5" w:tentative="0">
      <w:start w:val="1"/>
      <w:numFmt w:val="decimal"/>
      <w:lvlText w:val="%3.%4.%5.%6"/>
      <w:lvlJc w:val="left"/>
      <w:pPr>
        <w:ind w:left="3260" w:hanging="1134"/>
      </w:pPr>
      <w:rPr>
        <w:rFonts w:hint="eastAsia" w:ascii="宋体" w:hAnsi="宋体" w:eastAsia="宋体" w:cs="宋体"/>
      </w:rPr>
    </w:lvl>
    <w:lvl w:ilvl="6" w:tentative="0">
      <w:start w:val="1"/>
      <w:numFmt w:val="decimal"/>
      <w:lvlText w:val="%3.%4.%5.%6.%7"/>
      <w:lvlJc w:val="left"/>
      <w:pPr>
        <w:ind w:left="3827" w:hanging="1276"/>
      </w:pPr>
      <w:rPr>
        <w:rFonts w:hint="eastAsia" w:ascii="宋体" w:hAnsi="宋体" w:eastAsia="宋体" w:cs="宋体"/>
      </w:rPr>
    </w:lvl>
    <w:lvl w:ilvl="7" w:tentative="0">
      <w:start w:val="1"/>
      <w:numFmt w:val="decimal"/>
      <w:lvlText w:val="%3.%4.%5.%6.%7.%8"/>
      <w:lvlJc w:val="left"/>
      <w:pPr>
        <w:ind w:left="4394" w:hanging="1418"/>
      </w:pPr>
      <w:rPr>
        <w:rFonts w:hint="eastAsia" w:ascii="宋体" w:hAnsi="宋体" w:eastAsia="宋体" w:cs="宋体"/>
      </w:rPr>
    </w:lvl>
    <w:lvl w:ilvl="8" w:tentative="0">
      <w:start w:val="1"/>
      <w:numFmt w:val="decimal"/>
      <w:lvlText w:val="%3.%4.%5.%6.%7.%8.%9"/>
      <w:lvlJc w:val="left"/>
      <w:pPr>
        <w:ind w:left="5102" w:hanging="1700"/>
      </w:pPr>
      <w:rPr>
        <w:rFonts w:hint="eastAsia" w:ascii="宋体" w:hAnsi="宋体" w:eastAsia="宋体" w:cs="宋体"/>
      </w:rPr>
    </w:lvl>
  </w:abstractNum>
  <w:abstractNum w:abstractNumId="2">
    <w:nsid w:val="1594B3C0"/>
    <w:multiLevelType w:val="singleLevel"/>
    <w:tmpl w:val="1594B3C0"/>
    <w:lvl w:ilvl="0" w:tentative="0">
      <w:start w:val="1"/>
      <w:numFmt w:val="decimal"/>
      <w:suff w:val="nothing"/>
      <w:lvlText w:val="%1、"/>
      <w:lvlJc w:val="left"/>
    </w:lvl>
  </w:abstractNum>
  <w:abstractNum w:abstractNumId="3">
    <w:nsid w:val="16B9D62C"/>
    <w:multiLevelType w:val="singleLevel"/>
    <w:tmpl w:val="16B9D62C"/>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A404E"/>
    <w:rsid w:val="01FD1632"/>
    <w:rsid w:val="022232B2"/>
    <w:rsid w:val="091647BE"/>
    <w:rsid w:val="0A00497C"/>
    <w:rsid w:val="0A3D172D"/>
    <w:rsid w:val="0AB80DB3"/>
    <w:rsid w:val="0B462863"/>
    <w:rsid w:val="0BA675DA"/>
    <w:rsid w:val="0DA815B3"/>
    <w:rsid w:val="0E3746E5"/>
    <w:rsid w:val="0FEA6884"/>
    <w:rsid w:val="149C30D7"/>
    <w:rsid w:val="160C1333"/>
    <w:rsid w:val="1B300E3A"/>
    <w:rsid w:val="1B3C333B"/>
    <w:rsid w:val="1DFB572F"/>
    <w:rsid w:val="1F2A008D"/>
    <w:rsid w:val="1FCA53B9"/>
    <w:rsid w:val="2637307C"/>
    <w:rsid w:val="2A97233B"/>
    <w:rsid w:val="2A992557"/>
    <w:rsid w:val="2B404781"/>
    <w:rsid w:val="2EE61AE3"/>
    <w:rsid w:val="2FB15C4D"/>
    <w:rsid w:val="325B52B1"/>
    <w:rsid w:val="32BA404E"/>
    <w:rsid w:val="36E508D2"/>
    <w:rsid w:val="36EC2158"/>
    <w:rsid w:val="36FA4A60"/>
    <w:rsid w:val="38A02D03"/>
    <w:rsid w:val="39A87AE8"/>
    <w:rsid w:val="3CB274A9"/>
    <w:rsid w:val="3E9450B8"/>
    <w:rsid w:val="40C854ED"/>
    <w:rsid w:val="4157758D"/>
    <w:rsid w:val="48583F77"/>
    <w:rsid w:val="4A3459A1"/>
    <w:rsid w:val="51782617"/>
    <w:rsid w:val="51D11D27"/>
    <w:rsid w:val="521C7446"/>
    <w:rsid w:val="526E7772"/>
    <w:rsid w:val="54EA382C"/>
    <w:rsid w:val="56301712"/>
    <w:rsid w:val="57711FE2"/>
    <w:rsid w:val="581A6740"/>
    <w:rsid w:val="5AAD1584"/>
    <w:rsid w:val="62FB038B"/>
    <w:rsid w:val="63400ABB"/>
    <w:rsid w:val="66596705"/>
    <w:rsid w:val="6A845731"/>
    <w:rsid w:val="6BA02A3F"/>
    <w:rsid w:val="6CF87AD2"/>
    <w:rsid w:val="6F4E0F74"/>
    <w:rsid w:val="6F7A5A8E"/>
    <w:rsid w:val="6FBB4826"/>
    <w:rsid w:val="70812E3F"/>
    <w:rsid w:val="71681909"/>
    <w:rsid w:val="722F2426"/>
    <w:rsid w:val="73734595"/>
    <w:rsid w:val="750C3976"/>
    <w:rsid w:val="7B8C2698"/>
    <w:rsid w:val="7F364DF4"/>
    <w:rsid w:val="7F800765"/>
    <w:rsid w:val="7FCE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2"/>
    <w:next w:val="1"/>
    <w:qFormat/>
    <w:uiPriority w:val="0"/>
    <w:pPr>
      <w:keepNext/>
      <w:keepLines/>
      <w:widowControl w:val="0"/>
      <w:spacing w:before="260" w:beforeLines="0" w:after="260" w:afterLines="0" w:line="416" w:lineRule="auto"/>
      <w:jc w:val="both"/>
      <w:outlineLvl w:val="1"/>
    </w:pPr>
    <w:rPr>
      <w:rFonts w:ascii="Arial" w:hAnsi="Arial" w:eastAsia="黑体" w:cs="Calibri"/>
      <w:b/>
      <w:bCs/>
      <w:kern w:val="2"/>
      <w:sz w:val="32"/>
      <w:szCs w:val="32"/>
      <w:lang w:val="en-US" w:eastAsia="zh-CN" w:bidi="ar-SA"/>
    </w:rPr>
  </w:style>
  <w:style w:type="paragraph" w:styleId="3">
    <w:name w:val="heading 3"/>
    <w:next w:val="1"/>
    <w:qFormat/>
    <w:uiPriority w:val="9"/>
    <w:pPr>
      <w:keepNext/>
      <w:keepLines/>
      <w:widowControl w:val="0"/>
      <w:numPr>
        <w:ilvl w:val="2"/>
        <w:numId w:val="1"/>
      </w:numPr>
      <w:spacing w:before="120" w:after="120" w:line="360" w:lineRule="auto"/>
      <w:jc w:val="both"/>
      <w:outlineLvl w:val="2"/>
    </w:pPr>
    <w:rPr>
      <w:rFonts w:ascii="Calibri" w:hAnsi="Calibri" w:eastAsia="宋体" w:cs="Arial"/>
      <w:b/>
      <w:bCs/>
      <w:kern w:val="2"/>
      <w:sz w:val="30"/>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Plain Text"/>
    <w:next w:val="1"/>
    <w:qFormat/>
    <w:uiPriority w:val="0"/>
    <w:pPr>
      <w:widowControl w:val="0"/>
      <w:jc w:val="both"/>
    </w:pPr>
    <w:rPr>
      <w:rFonts w:ascii="宋体" w:hAnsi="Courier New" w:eastAsia="宋体" w:cs="Arial"/>
      <w:kern w:val="2"/>
      <w:sz w:val="21"/>
      <w:szCs w:val="20"/>
      <w:u w:val="single"/>
      <w:lang w:val="en-US" w:eastAsia="zh-CN" w:bidi="ar-SA"/>
    </w:rPr>
  </w:style>
  <w:style w:type="paragraph" w:styleId="5">
    <w:name w:val="Normal (Web)"/>
    <w:next w:val="6"/>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6">
    <w:name w:val="样式 标题 3 + (中文) 黑体 小四 非加粗 段前: 7.8 磅 段后: 0 磅 行距: 固定值 20 磅"/>
    <w:qFormat/>
    <w:uiPriority w:val="0"/>
    <w:pPr>
      <w:keepNext/>
      <w:keepLines/>
      <w:widowControl w:val="0"/>
      <w:numPr>
        <w:ilvl w:val="2"/>
        <w:numId w:val="1"/>
      </w:numPr>
      <w:tabs>
        <w:tab w:val="left" w:pos="425"/>
      </w:tabs>
      <w:spacing w:before="0" w:after="0" w:line="400" w:lineRule="exact"/>
      <w:jc w:val="both"/>
      <w:outlineLvl w:val="2"/>
    </w:pPr>
    <w:rPr>
      <w:rFonts w:ascii="Calibri" w:hAnsi="Calibri" w:eastAsia="黑体" w:cs="宋体"/>
      <w:bCs/>
      <w:kern w:val="2"/>
      <w:sz w:val="24"/>
      <w:szCs w:val="20"/>
      <w:lang w:val="en-US" w:eastAsia="zh-CN" w:bidi="ar-SA"/>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character" w:customStyle="1" w:styleId="11">
    <w:name w:val="font11"/>
    <w:qFormat/>
    <w:uiPriority w:val="0"/>
    <w:rPr>
      <w:rFonts w:hint="default" w:ascii="仿宋_GB2312" w:eastAsia="仿宋_GB2312" w:cs="仿宋_GB2312"/>
      <w:color w:val="000000"/>
      <w:sz w:val="28"/>
      <w:szCs w:val="28"/>
      <w:u w:val="none"/>
    </w:rPr>
  </w:style>
  <w:style w:type="paragraph" w:customStyle="1" w:styleId="12">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 w:type="paragraph" w:customStyle="1" w:styleId="13">
    <w:name w:val="null3"/>
    <w:qFormat/>
    <w:uiPriority w:val="0"/>
    <w:rPr>
      <w:rFonts w:hint="eastAsia" w:ascii="Calibri" w:hAnsi="Calibri" w:eastAsia="宋体" w:cs="Times New Roman"/>
      <w:lang w:val="en-US" w:eastAsia="zh-Hans"/>
    </w:rPr>
  </w:style>
  <w:style w:type="paragraph" w:customStyle="1" w:styleId="14">
    <w:name w:val="样式3"/>
    <w:qFormat/>
    <w:uiPriority w:val="0"/>
    <w:pPr>
      <w:widowControl w:val="0"/>
      <w:spacing w:line="0" w:lineRule="atLeast"/>
      <w:jc w:val="both"/>
      <w:outlineLvl w:val="0"/>
    </w:pPr>
    <w:rPr>
      <w:rFonts w:ascii="宋体" w:hAnsi="Courier New" w:eastAsia="宋体" w:cs="Arial"/>
      <w:kern w:val="2"/>
      <w:sz w:val="28"/>
      <w:szCs w:val="20"/>
      <w:u w:val="single"/>
      <w:lang w:val="en-US" w:eastAsia="zh-CN" w:bidi="ar-SA"/>
    </w:rPr>
  </w:style>
  <w:style w:type="paragraph" w:customStyle="1" w:styleId="15">
    <w:name w:val="Default Text"/>
    <w:qFormat/>
    <w:uiPriority w:val="0"/>
    <w:pPr>
      <w:widowControl/>
      <w:overflowPunct w:val="0"/>
      <w:autoSpaceDE w:val="0"/>
      <w:autoSpaceDN w:val="0"/>
      <w:adjustRightInd w:val="0"/>
      <w:jc w:val="left"/>
    </w:pPr>
    <w:rPr>
      <w:rFonts w:ascii="Calibri" w:hAnsi="Calibri" w:eastAsia="宋体" w:cs="Arial"/>
      <w:kern w:val="0"/>
      <w:sz w:val="24"/>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9716</Words>
  <Characters>10082</Characters>
  <Lines>0</Lines>
  <Paragraphs>0</Paragraphs>
  <TotalTime>0</TotalTime>
  <ScaleCrop>false</ScaleCrop>
  <LinksUpToDate>false</LinksUpToDate>
  <CharactersWithSpaces>10466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2025-04-07T08:06:00Z</dcterms:created>
  <dc:creator>土豆排骨的滋味</dc:creator>
  <cp:lastModifiedBy>Administrator</cp:lastModifiedBy>
  <cp:lastPrinted>2025-06-04T08:03:00Z</cp:lastPrinted>
  <dcterms:modified xsi:type="dcterms:W3CDTF">2025-06-27T09:02:48Z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AF6473EB0E5645E99ED4C9EB8D1AC7BD_11</vt:lpwstr>
  </property>
  <property fmtid="{D5CDD505-2E9C-101B-9397-08002B2CF9AE}" pid="4" name="KSOTemplateDocerSaveRecord">
    <vt:lpwstr>eyJoZGlkIjoiOGFjMmU0Yjk5NmUyMjAwNzM3OGEzNzg5ZGMyZDkzOWUiLCJ1c2VySWQiOiIxNTc4Njk4MDQ3In0=</vt:lpwstr>
  </property>
</Properties>
</file>