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topLinePunct w:val="0"/>
        <w:bidi w:val="0"/>
        <w:spacing w:line="480" w:lineRule="exact"/>
        <w:ind w:firstLine="562" w:firstLineChars="200"/>
        <w:jc w:val="center"/>
        <w:rPr>
          <w:rFonts w:hint="eastAsia" w:ascii="宋体" w:hAnsi="宋体" w:eastAsia="宋体" w:cs="宋体"/>
          <w:b/>
          <w:bCs/>
          <w:color w:val="000000" w:themeColor="text1"/>
          <w:sz w:val="24"/>
          <w:highlight w:val="none"/>
          <w14:textFill>
            <w14:solidFill>
              <w14:schemeClr w14:val="tx1"/>
            </w14:solidFill>
          </w14:textFill>
        </w:rPr>
      </w:pPr>
      <w:bookmarkStart w:id="0" w:name="OLE_LINK1"/>
      <w:bookmarkStart w:id="1" w:name="OLE_LINK2"/>
      <w:r>
        <w:rPr>
          <w:rFonts w:hint="eastAsia" w:ascii="宋体" w:hAnsi="宋体" w:eastAsia="宋体" w:cs="宋体"/>
          <w:b/>
          <w:bCs/>
          <w:color w:val="000000" w:themeColor="text1"/>
          <w:sz w:val="28"/>
          <w:szCs w:val="28"/>
          <w:highlight w:val="none"/>
          <w14:textFill>
            <w14:solidFill>
              <w14:schemeClr w14:val="tx1"/>
            </w14:solidFill>
          </w14:textFill>
        </w:rPr>
        <w:t>网络竞价须知</w:t>
      </w:r>
    </w:p>
    <w:p>
      <w:pPr>
        <w:pageBreakBefore w:val="0"/>
        <w:widowControl/>
        <w:kinsoku/>
        <w:wordWrap/>
        <w:topLinePunct w:val="0"/>
        <w:bidi w:val="0"/>
        <w:spacing w:line="480" w:lineRule="exact"/>
        <w:ind w:firstLine="480" w:firstLineChars="20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（项目编号:</w:t>
      </w:r>
      <w:r>
        <w:rPr>
          <w:rFonts w:hint="eastAsia" w:asciiTheme="minorEastAsia" w:hAnsiTheme="minorEastAsia" w:eastAsiaTheme="minorEastAsia" w:cstheme="minorEastAsia"/>
          <w:color w:val="0000FF"/>
          <w:sz w:val="24"/>
          <w:highlight w:val="none"/>
          <w:lang w:eastAsia="zh-CN"/>
        </w:rPr>
        <w:t>LCCQJJ20250604-2</w:t>
      </w:r>
      <w:r>
        <w:rPr>
          <w:rFonts w:hint="eastAsia" w:asciiTheme="minorEastAsia" w:hAnsiTheme="minorEastAsia" w:eastAsiaTheme="minorEastAsia" w:cstheme="minorEastAsia"/>
          <w:sz w:val="24"/>
          <w:highlight w:val="none"/>
        </w:rPr>
        <w:t>）</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连城县国有资产产权交易服务有限公司（以下简称本公司）遵循“公开、公平、公正、诚实信用”的原则，依照国家法律、法规、政策为本次竞价活动提供服务。现将有关竞价事项告知如下：</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一、竞价时间、报名时间、竞价地点</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竞价时间：</w:t>
      </w:r>
      <w:r>
        <w:rPr>
          <w:rFonts w:hint="eastAsia" w:asciiTheme="minorEastAsia" w:hAnsiTheme="minorEastAsia" w:eastAsiaTheme="minorEastAsia" w:cstheme="minorEastAsia"/>
          <w:sz w:val="24"/>
          <w:highlight w:val="none"/>
          <w:lang w:eastAsia="zh-CN"/>
        </w:rPr>
        <w:t>2025年</w:t>
      </w:r>
      <w:r>
        <w:rPr>
          <w:rFonts w:hint="eastAsia" w:asciiTheme="minorEastAsia" w:hAnsiTheme="minorEastAsia" w:eastAsiaTheme="minorEastAsia" w:cstheme="minorEastAsia"/>
          <w:color w:val="0000FF"/>
          <w:sz w:val="24"/>
          <w:highlight w:val="none"/>
          <w:lang w:val="en-US" w:eastAsia="zh-CN"/>
        </w:rPr>
        <w:t>6</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4</w:t>
      </w:r>
      <w:r>
        <w:rPr>
          <w:rFonts w:hint="eastAsia" w:asciiTheme="minorEastAsia" w:hAnsiTheme="minorEastAsia" w:eastAsiaTheme="minorEastAsia" w:cstheme="minorEastAsia"/>
          <w:color w:val="0000FF"/>
          <w:sz w:val="24"/>
          <w:highlight w:val="none"/>
        </w:rPr>
        <w:t>日</w:t>
      </w:r>
      <w:r>
        <w:rPr>
          <w:rFonts w:hint="eastAsia" w:asciiTheme="minorEastAsia" w:hAnsiTheme="minorEastAsia" w:eastAsiaTheme="minorEastAsia" w:cstheme="minorEastAsia"/>
          <w:sz w:val="24"/>
          <w:highlight w:val="none"/>
        </w:rPr>
        <w:t>9:30开始至9:50止（20分钟）。</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竞价地点：权益云交易平台或微信公众号“权益云交易平台”</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报名时间：202</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rPr>
        <w:t>年</w:t>
      </w:r>
      <w:r>
        <w:rPr>
          <w:rFonts w:hint="eastAsia" w:asciiTheme="minorEastAsia" w:hAnsiTheme="minorEastAsia" w:eastAsiaTheme="minorEastAsia" w:cstheme="minorEastAsia"/>
          <w:color w:val="0000FF"/>
          <w:sz w:val="24"/>
          <w:highlight w:val="none"/>
          <w:lang w:val="en-US" w:eastAsia="zh-CN"/>
        </w:rPr>
        <w:t>5</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28</w:t>
      </w:r>
      <w:r>
        <w:rPr>
          <w:rFonts w:hint="eastAsia" w:asciiTheme="minorEastAsia" w:hAnsiTheme="minorEastAsia" w:eastAsiaTheme="minorEastAsia" w:cstheme="minorEastAsia"/>
          <w:color w:val="0000FF"/>
          <w:sz w:val="24"/>
          <w:highlight w:val="none"/>
        </w:rPr>
        <w:t>日</w:t>
      </w:r>
      <w:r>
        <w:rPr>
          <w:rFonts w:hint="eastAsia" w:asciiTheme="minorEastAsia" w:hAnsiTheme="minorEastAsia" w:eastAsiaTheme="minorEastAsia" w:cstheme="minorEastAsia"/>
          <w:sz w:val="24"/>
          <w:highlight w:val="none"/>
        </w:rPr>
        <w:t>至</w:t>
      </w:r>
      <w:r>
        <w:rPr>
          <w:rFonts w:hint="eastAsia" w:asciiTheme="minorEastAsia" w:hAnsiTheme="minorEastAsia" w:eastAsiaTheme="minorEastAsia" w:cstheme="minorEastAsia"/>
          <w:sz w:val="24"/>
          <w:highlight w:val="none"/>
          <w:lang w:eastAsia="zh-CN"/>
        </w:rPr>
        <w:t>2025年</w:t>
      </w:r>
      <w:r>
        <w:rPr>
          <w:rFonts w:hint="eastAsia" w:asciiTheme="minorEastAsia" w:hAnsiTheme="minorEastAsia" w:eastAsiaTheme="minorEastAsia" w:cstheme="minorEastAsia"/>
          <w:color w:val="0000FF"/>
          <w:sz w:val="24"/>
          <w:highlight w:val="none"/>
          <w:lang w:val="en-US" w:eastAsia="zh-CN"/>
        </w:rPr>
        <w:t>6</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3</w:t>
      </w:r>
      <w:r>
        <w:rPr>
          <w:rFonts w:hint="eastAsia" w:asciiTheme="minorEastAsia" w:hAnsiTheme="minorEastAsia" w:eastAsiaTheme="minorEastAsia" w:cstheme="minorEastAsia"/>
          <w:color w:val="0000FF"/>
          <w:sz w:val="24"/>
          <w:highlight w:val="none"/>
        </w:rPr>
        <w:t>日17时</w:t>
      </w:r>
      <w:r>
        <w:rPr>
          <w:rFonts w:hint="eastAsia" w:asciiTheme="minorEastAsia" w:hAnsiTheme="minorEastAsia" w:eastAsiaTheme="minorEastAsia" w:cstheme="minorEastAsia"/>
          <w:sz w:val="24"/>
          <w:highlight w:val="none"/>
        </w:rPr>
        <w:t>(节假日除外)</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报名地点：福建省龙岩市连城县莲峰镇李彭村彭坊桥路1号4层</w:t>
      </w:r>
    </w:p>
    <w:p>
      <w:pPr>
        <w:pageBreakBefore w:val="0"/>
        <w:kinsoku/>
        <w:wordWrap/>
        <w:topLinePunct w:val="0"/>
        <w:bidi w:val="0"/>
        <w:spacing w:line="480" w:lineRule="exact"/>
        <w:ind w:firstLine="480" w:firstLineChars="20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连城产权</w:t>
      </w:r>
      <w:r>
        <w:rPr>
          <w:rFonts w:hint="eastAsia" w:asciiTheme="minorEastAsia" w:hAnsiTheme="minorEastAsia" w:eastAsiaTheme="minorEastAsia" w:cstheme="minorEastAsia"/>
          <w:sz w:val="24"/>
          <w:highlight w:val="none"/>
        </w:rPr>
        <w:t>联系电话：</w:t>
      </w:r>
      <w:r>
        <w:rPr>
          <w:rFonts w:hint="eastAsia" w:asciiTheme="minorEastAsia" w:hAnsiTheme="minorEastAsia" w:eastAsiaTheme="minorEastAsia" w:cstheme="minorEastAsia"/>
          <w:sz w:val="24"/>
          <w:highlight w:val="none"/>
          <w:lang w:val="en-US" w:eastAsia="zh-CN"/>
        </w:rPr>
        <w:t>江女士  18054993293</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（工作日上班时间：08:00-12:00,14:30-17:30）</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二、项目概况及</w:t>
      </w:r>
      <w:r>
        <w:rPr>
          <w:rFonts w:hint="eastAsia" w:asciiTheme="minorEastAsia" w:hAnsiTheme="minorEastAsia" w:eastAsiaTheme="minorEastAsia" w:cstheme="minorEastAsia"/>
          <w:b/>
          <w:bCs/>
          <w:sz w:val="24"/>
          <w:highlight w:val="none"/>
          <w:lang w:val="en-US" w:eastAsia="zh-CN"/>
        </w:rPr>
        <w:t>工作</w:t>
      </w:r>
      <w:r>
        <w:rPr>
          <w:rFonts w:hint="eastAsia" w:asciiTheme="minorEastAsia" w:hAnsiTheme="minorEastAsia" w:eastAsiaTheme="minorEastAsia" w:cstheme="minorEastAsia"/>
          <w:b/>
          <w:bCs/>
          <w:sz w:val="24"/>
          <w:highlight w:val="none"/>
        </w:rPr>
        <w:t>要求</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color w:val="0000FF"/>
          <w:sz w:val="24"/>
          <w:highlight w:val="none"/>
        </w:rPr>
      </w:pPr>
      <w:r>
        <w:rPr>
          <w:rFonts w:hint="eastAsia" w:asciiTheme="minorEastAsia" w:hAnsiTheme="minorEastAsia" w:eastAsiaTheme="minorEastAsia" w:cstheme="minorEastAsia"/>
          <w:b/>
          <w:bCs/>
          <w:sz w:val="24"/>
          <w:highlight w:val="none"/>
        </w:rPr>
        <w:t>1.项目名称</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color w:val="0000FF"/>
          <w:sz w:val="24"/>
          <w:highlight w:val="none"/>
          <w:lang w:eastAsia="zh-CN"/>
        </w:rPr>
        <w:t>连城县农事综合服务中心项目（一期）造价咨询服务采购项目</w:t>
      </w:r>
      <w:r>
        <w:rPr>
          <w:rFonts w:hint="eastAsia" w:asciiTheme="minorEastAsia" w:hAnsiTheme="minorEastAsia" w:eastAsiaTheme="minorEastAsia" w:cstheme="minorEastAsia"/>
          <w:color w:val="0000FF"/>
          <w:sz w:val="24"/>
          <w:highlight w:val="none"/>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right="0" w:firstLine="482" w:firstLineChars="200"/>
        <w:jc w:val="left"/>
        <w:rPr>
          <w:rFonts w:hint="eastAsia" w:asciiTheme="minorEastAsia" w:hAnsiTheme="minorEastAsia" w:eastAsiaTheme="minorEastAsia" w:cstheme="minorEastAsia"/>
          <w:b/>
          <w:bCs/>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2.最高控制价：</w:t>
      </w:r>
      <w:r>
        <w:rPr>
          <w:rFonts w:hint="eastAsia" w:asciiTheme="minorEastAsia" w:hAnsiTheme="minorEastAsia" w:eastAsiaTheme="minorEastAsia" w:cstheme="minorEastAsia"/>
          <w:b/>
          <w:bCs/>
          <w:i w:val="0"/>
          <w:iCs w:val="0"/>
          <w:caps w:val="0"/>
          <w:color w:val="0000FF"/>
          <w:spacing w:val="0"/>
          <w:kern w:val="0"/>
          <w:sz w:val="24"/>
          <w:szCs w:val="24"/>
          <w:shd w:val="clear" w:fill="FFFFFF"/>
          <w:lang w:val="en-US" w:eastAsia="zh-CN" w:bidi="ar"/>
        </w:rPr>
        <w:t>工程造价约2000万元，本项目预算编制费用以优惠下浮率报价方式进行报价；竞价人投报下浮率区间为40（含）-100%（不含）。竞价人须在此区间内报价，投报下浮率超过区间值为无效报价。竞价人的投标报价包括但不限于服务费、管理费、税费、专家论证评审费等项目实施过程中的一切费用，委托人不再另行支付。竞价人应充分考虑人工、材料、机械、政策调整及其他不可预见的一切因素，风险费用应自行考虑计入投标报价，竞价人未考虑风险因素造成的损失由竞价人自行负责。竞价人在报价时不得高于最高控制价，根据有效供应商报价排名情况，由高到低排序，最高的一名即为成交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right="0" w:firstLine="482" w:firstLineChars="200"/>
        <w:jc w:val="left"/>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3.项目内容：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0" w:firstLineChars="200"/>
        <w:jc w:val="both"/>
        <w:rPr>
          <w:rFonts w:hint="eastAsia" w:asciiTheme="minorEastAsia" w:hAnsiTheme="minorEastAsia" w:eastAsiaTheme="minorEastAsia" w:cstheme="minorEastAsia"/>
          <w:color w:val="0000FF"/>
          <w:sz w:val="24"/>
          <w:highlight w:val="none"/>
          <w:lang w:val="en-US" w:eastAsia="zh-CN"/>
        </w:rPr>
      </w:pPr>
      <w:r>
        <w:rPr>
          <w:rFonts w:hint="eastAsia" w:asciiTheme="minorEastAsia" w:hAnsiTheme="minorEastAsia" w:eastAsiaTheme="minorEastAsia" w:cstheme="minorEastAsia"/>
          <w:color w:val="0000FF"/>
          <w:sz w:val="24"/>
          <w:highlight w:val="none"/>
          <w:lang w:val="en-US" w:eastAsia="zh-CN"/>
        </w:rPr>
        <w:t>根据委托人提供的</w:t>
      </w:r>
      <w:bookmarkStart w:id="2" w:name="_GoBack"/>
      <w:r>
        <w:rPr>
          <w:rFonts w:hint="eastAsia" w:asciiTheme="minorEastAsia" w:hAnsiTheme="minorEastAsia" w:eastAsiaTheme="minorEastAsia" w:cstheme="minorEastAsia"/>
          <w:color w:val="0000FF"/>
          <w:sz w:val="24"/>
          <w:highlight w:val="none"/>
          <w:lang w:val="en-US" w:eastAsia="zh-CN"/>
        </w:rPr>
        <w:t>粮食烘干、加工</w:t>
      </w:r>
      <w:bookmarkEnd w:id="2"/>
      <w:r>
        <w:rPr>
          <w:rFonts w:hint="eastAsia" w:asciiTheme="minorEastAsia" w:hAnsiTheme="minorEastAsia" w:eastAsiaTheme="minorEastAsia" w:cstheme="minorEastAsia"/>
          <w:color w:val="0000FF"/>
          <w:sz w:val="24"/>
          <w:highlight w:val="none"/>
          <w:lang w:val="en-US" w:eastAsia="zh-CN"/>
        </w:rPr>
        <w:t>等设备清单进行市场询价及本项目涉及的土建部分根据施工图进行预算编制工作（具体按我司要求及合同约定执行）。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2" w:firstLineChars="200"/>
        <w:jc w:val="both"/>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4.工作要求：</w:t>
      </w: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（1）成交人应在应在10天内完成（自委托人提供设备清单之日起开始计时）本项目的设备造价咨询及土建部分的预算编制工作，如未按期完成预算费用按应支付的50%支付。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0" w:firstLineChars="200"/>
        <w:jc w:val="both"/>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（2）工程造价咨询成果文件应符合《福建省建设工程造价管理办法》《建筑工程造价咨询规范》《建设工程造价咨询成果文件质量标准》及中国设工程造价管理协会标准《建设项目施工图预算编审规程》要求。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0" w:firstLineChars="200"/>
        <w:jc w:val="both"/>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（3）成交人所提交的工作成果必须达到委托人的要求，文字清晰整齐，计算底稿必须条理清楚、步骤清晰，有较强的可复查性。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0" w:firstLineChars="200"/>
        <w:jc w:val="both"/>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（4）成交人未按合同条款和委托人的要求执行，或工作成果质量等达不到委托人的要求时，成交人须及时进行整改、修正，直至符合委托人验收要求为止，且最后一次修正稿的提交日为成交人提交工作成果日。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2" w:firstLineChars="200"/>
        <w:jc w:val="left"/>
        <w:rPr>
          <w:rFonts w:hint="eastAsia" w:asciiTheme="minorEastAsia" w:hAnsiTheme="minorEastAsia" w:eastAsiaTheme="minorEastAsia" w:cstheme="minorEastAsia"/>
          <w:b/>
          <w:bCs/>
          <w:i w:val="0"/>
          <w:iCs w:val="0"/>
          <w:caps w:val="0"/>
          <w:color w:val="000000" w:themeColor="text1"/>
          <w:spacing w:val="0"/>
          <w:kern w:val="0"/>
          <w:sz w:val="24"/>
          <w:szCs w:val="24"/>
          <w:highlight w:val="yellow"/>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5.付款方式：</w:t>
      </w:r>
    </w:p>
    <w:tbl>
      <w:tblPr>
        <w:tblStyle w:val="16"/>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04"/>
        <w:gridCol w:w="1396"/>
        <w:gridCol w:w="58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7" w:hRule="atLeast"/>
          <w:tblHeader/>
          <w:tblCellSpacing w:w="0" w:type="dxa"/>
        </w:trPr>
        <w:tc>
          <w:tcPr>
            <w:tcW w:w="662"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支付比例(%)</w:t>
            </w:r>
          </w:p>
        </w:tc>
        <w:tc>
          <w:tcPr>
            <w:tcW w:w="349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88" w:hRule="atLeast"/>
          <w:tblCellSpacing w:w="0" w:type="dxa"/>
        </w:trPr>
        <w:tc>
          <w:tcPr>
            <w:tcW w:w="662"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1</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0"/>
              <w:jc w:val="both"/>
              <w:textAlignment w:val="auto"/>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cs="宋体"/>
                <w:i w:val="0"/>
                <w:iCs w:val="0"/>
                <w:caps w:val="0"/>
                <w:color w:val="000000" w:themeColor="text1"/>
                <w:spacing w:val="0"/>
                <w:sz w:val="24"/>
                <w:szCs w:val="24"/>
                <w:highlight w:val="none"/>
                <w:shd w:val="clear" w:fill="FFFFFF"/>
                <w:lang w:val="en-US" w:eastAsia="zh-CN"/>
                <w14:textFill>
                  <w14:solidFill>
                    <w14:schemeClr w14:val="tx1"/>
                  </w14:solidFill>
                </w14:textFill>
              </w:rPr>
              <w:t>100</w:t>
            </w:r>
          </w:p>
        </w:tc>
        <w:tc>
          <w:tcPr>
            <w:tcW w:w="349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成交人完成所有工作内容，成果资料和税务发票提交完整后，委托人在15日内一次性向成交人支付费用。具体按与委托人签订的合同执行。</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480" w:lineRule="exact"/>
        <w:ind w:left="0" w:right="0" w:firstLine="562"/>
        <w:jc w:val="left"/>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6.违约责任：</w:t>
      </w:r>
    </w:p>
    <w:p>
      <w:pPr>
        <w:pStyle w:val="15"/>
        <w:keepNext w:val="0"/>
        <w:keepLines w:val="0"/>
        <w:pageBreakBefore w:val="0"/>
        <w:widowControl/>
        <w:suppressLineNumbers w:val="0"/>
        <w:kinsoku/>
        <w:wordWrap/>
        <w:topLinePunct w:val="0"/>
        <w:bidi w:val="0"/>
        <w:spacing w:before="0" w:beforeAutospacing="0" w:after="0" w:afterAutospacing="0" w:line="480" w:lineRule="exact"/>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1）因成交人原因造成委托合同无法按时签订，视为成交人违约，成交人违约对委托人造成的损失的，需另行支付相应的赔偿。（2）在签订采购合同之后，成交人要求解除合同的，视为成交人违约，对委托人造成的损失的，成交人需支付相应的赔偿，赔偿金额为标的额度的10%。（3）在明确违约责任后，成交人应在接到书面通知书起七天内支付违约金、赔偿金等。（4）如成交人无法按时交付的，每延期一天支付赔偿金为标的额度的0.5%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480" w:lineRule="exact"/>
        <w:ind w:left="0" w:right="0" w:firstLine="562"/>
        <w:jc w:val="left"/>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本场竞价须三家及以上竞价人在规定时间内参与竞价，如果在规定时间内参与竞价的竟价人不足三家，则按流标处理，竟价人不得有异议。</w:t>
      </w:r>
    </w:p>
    <w:p>
      <w:pPr>
        <w:pageBreakBefore w:val="0"/>
        <w:kinsoku/>
        <w:wordWrap/>
        <w:topLinePunct w:val="0"/>
        <w:bidi w:val="0"/>
        <w:spacing w:line="480" w:lineRule="exact"/>
        <w:ind w:firstLine="482" w:firstLineChars="200"/>
        <w:rPr>
          <w:rFonts w:asciiTheme="minorEastAsia" w:hAnsiTheme="minorEastAsia" w:eastAsiaTheme="minorEastAsia" w:cstheme="minorEastAsia"/>
          <w:color w:val="0000FF"/>
          <w:sz w:val="24"/>
          <w:highlight w:val="none"/>
        </w:rPr>
      </w:pPr>
      <w:r>
        <w:rPr>
          <w:rFonts w:hint="eastAsia" w:ascii="宋体" w:hAnsi="宋体" w:cs="宋体"/>
          <w:b/>
          <w:bCs/>
          <w:color w:val="000000" w:themeColor="text1"/>
          <w:kern w:val="0"/>
          <w:sz w:val="24"/>
          <w:highlight w:val="none"/>
          <w:shd w:val="clear" w:color="auto" w:fill="FFFFFF"/>
          <w14:textFill>
            <w14:solidFill>
              <w14:schemeClr w14:val="tx1"/>
            </w14:solidFill>
          </w14:textFill>
        </w:rPr>
        <w:t>特别提示：</w:t>
      </w:r>
      <w:r>
        <w:rPr>
          <w:rFonts w:hint="eastAsia" w:asciiTheme="minorEastAsia" w:hAnsiTheme="minorEastAsia" w:eastAsiaTheme="minorEastAsia" w:cstheme="minorEastAsia"/>
          <w:color w:val="0000FF"/>
          <w:sz w:val="24"/>
          <w:highlight w:val="none"/>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pPr>
        <w:pageBreakBefore w:val="0"/>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三</w:t>
      </w:r>
      <w:r>
        <w:rPr>
          <w:rFonts w:hint="eastAsia" w:asciiTheme="minorEastAsia" w:hAnsiTheme="minorEastAsia" w:eastAsiaTheme="minorEastAsia" w:cstheme="minorEastAsia"/>
          <w:b/>
          <w:bCs/>
          <w:sz w:val="24"/>
          <w:highlight w:val="none"/>
        </w:rPr>
        <w:t>、竞价资格</w:t>
      </w:r>
    </w:p>
    <w:p>
      <w:pPr>
        <w:pageBreakBefore w:val="0"/>
        <w:kinsoku/>
        <w:wordWrap/>
        <w:topLinePunct w:val="0"/>
        <w:bidi w:val="0"/>
        <w:spacing w:line="480" w:lineRule="exact"/>
        <w:ind w:firstLine="480" w:firstLineChars="200"/>
        <w:rPr>
          <w:rFonts w:hint="eastAsia" w:asciiTheme="minorEastAsia" w:hAnsiTheme="minorEastAsia" w:eastAsiaTheme="minorEastAsia" w:cstheme="minorEastAsia"/>
          <w:b w:val="0"/>
          <w:bCs w:val="0"/>
          <w:sz w:val="24"/>
          <w:highlight w:val="none"/>
          <w:lang w:val="en-US" w:eastAsia="zh-CN"/>
        </w:rPr>
      </w:pPr>
      <w:r>
        <w:rPr>
          <w:rFonts w:hint="eastAsia" w:asciiTheme="minorEastAsia" w:hAnsiTheme="minorEastAsia" w:eastAsiaTheme="minorEastAsia" w:cstheme="minorEastAsia"/>
          <w:b w:val="0"/>
          <w:bCs w:val="0"/>
          <w:sz w:val="24"/>
          <w:highlight w:val="none"/>
          <w:lang w:val="en-US" w:eastAsia="zh-CN"/>
        </w:rPr>
        <w:t>1.</w:t>
      </w:r>
      <w:r>
        <w:rPr>
          <w:rFonts w:hint="eastAsia" w:asciiTheme="minorEastAsia" w:hAnsiTheme="minorEastAsia" w:eastAsiaTheme="minorEastAsia" w:cstheme="minorEastAsia"/>
          <w:color w:val="auto"/>
          <w:sz w:val="24"/>
          <w:szCs w:val="24"/>
          <w:highlight w:val="none"/>
        </w:rPr>
        <w:t>竞价</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color w:val="auto"/>
          <w:sz w:val="24"/>
          <w:szCs w:val="24"/>
          <w:highlight w:val="none"/>
        </w:rPr>
        <w:t>必须遵守中华人民共和国法律、法规，</w:t>
      </w:r>
      <w:r>
        <w:rPr>
          <w:rFonts w:hint="eastAsia" w:asciiTheme="minorEastAsia" w:hAnsiTheme="minorEastAsia" w:eastAsiaTheme="minorEastAsia" w:cstheme="minorEastAsia"/>
          <w:b w:val="0"/>
          <w:bCs w:val="0"/>
          <w:color w:val="auto"/>
          <w:sz w:val="24"/>
          <w:szCs w:val="24"/>
          <w:shd w:val="clear"/>
          <w:lang w:val="en-US" w:eastAsia="zh-CN"/>
        </w:rPr>
        <w:t>能够提供本竞价文件所述货物及服务的境内</w:t>
      </w:r>
      <w:r>
        <w:rPr>
          <w:rFonts w:hint="eastAsia" w:asciiTheme="minorEastAsia" w:hAnsiTheme="minorEastAsia" w:eastAsiaTheme="minorEastAsia" w:cstheme="minorEastAsia"/>
          <w:b/>
          <w:bCs/>
          <w:color w:val="auto"/>
          <w:sz w:val="24"/>
          <w:szCs w:val="24"/>
          <w:shd w:val="clear"/>
          <w:lang w:val="en-US" w:eastAsia="zh-CN"/>
        </w:rPr>
        <w:t>具有独立法人资格</w:t>
      </w:r>
      <w:r>
        <w:rPr>
          <w:rFonts w:hint="eastAsia" w:asciiTheme="minorEastAsia" w:hAnsiTheme="minorEastAsia" w:eastAsiaTheme="minorEastAsia" w:cstheme="minorEastAsia"/>
          <w:b w:val="0"/>
          <w:bCs w:val="0"/>
          <w:color w:val="auto"/>
          <w:sz w:val="24"/>
          <w:szCs w:val="24"/>
          <w:shd w:val="clear"/>
          <w:lang w:val="en-US" w:eastAsia="zh-CN"/>
        </w:rPr>
        <w:t>的</w:t>
      </w:r>
      <w:r>
        <w:rPr>
          <w:rFonts w:hint="eastAsia" w:ascii="宋体" w:hAnsi="宋体" w:cs="宋体" w:eastAsiaTheme="minorEastAsia"/>
          <w:sz w:val="24"/>
          <w:lang w:val="en-US" w:eastAsia="zh-CN"/>
        </w:rPr>
        <w:t>竞价</w:t>
      </w:r>
      <w:r>
        <w:rPr>
          <w:rFonts w:hint="eastAsia" w:ascii="宋体" w:hAnsi="宋体" w:cs="宋体"/>
          <w:sz w:val="24"/>
        </w:rPr>
        <w:t>人均可能成为合格的</w:t>
      </w:r>
      <w:r>
        <w:rPr>
          <w:rFonts w:hint="eastAsia" w:ascii="宋体" w:hAnsi="宋体" w:cs="宋体"/>
          <w:sz w:val="24"/>
          <w:lang w:val="en-US" w:eastAsia="zh-CN"/>
        </w:rPr>
        <w:t>竞价</w:t>
      </w:r>
      <w:r>
        <w:rPr>
          <w:rFonts w:hint="eastAsia" w:ascii="宋体" w:hAnsi="宋体" w:cs="宋体"/>
          <w:sz w:val="24"/>
        </w:rPr>
        <w:t>人</w:t>
      </w:r>
      <w:r>
        <w:rPr>
          <w:rFonts w:hint="eastAsia" w:asciiTheme="minorEastAsia" w:hAnsiTheme="minorEastAsia" w:eastAsiaTheme="minorEastAsia" w:cstheme="minorEastAsia"/>
          <w:b w:val="0"/>
          <w:bCs w:val="0"/>
          <w:color w:val="auto"/>
          <w:sz w:val="24"/>
          <w:szCs w:val="24"/>
          <w:shd w:val="clear"/>
        </w:rPr>
        <w:t>（失信被执行人除外）</w:t>
      </w:r>
      <w:r>
        <w:rPr>
          <w:rFonts w:hint="eastAsia" w:asciiTheme="minorEastAsia" w:hAnsiTheme="minorEastAsia" w:eastAsiaTheme="minorEastAsia" w:cstheme="minorEastAsia"/>
          <w:b w:val="0"/>
          <w:bCs w:val="0"/>
          <w:sz w:val="24"/>
          <w:highlight w:val="none"/>
          <w:lang w:val="en-US" w:eastAsia="zh-CN"/>
        </w:rPr>
        <w:t>。</w:t>
      </w:r>
    </w:p>
    <w:p>
      <w:pPr>
        <w:pageBreakBefore w:val="0"/>
        <w:kinsoku/>
        <w:wordWrap/>
        <w:topLinePunct w:val="0"/>
        <w:bidi w:val="0"/>
        <w:spacing w:line="480" w:lineRule="exact"/>
        <w:ind w:firstLine="482" w:firstLineChars="200"/>
        <w:rPr>
          <w:rFonts w:hint="eastAsia" w:asciiTheme="minorEastAsia" w:hAnsiTheme="minorEastAsia" w:eastAsiaTheme="minorEastAsia" w:cstheme="minorEastAsia"/>
          <w:b/>
          <w:bCs/>
          <w:sz w:val="24"/>
          <w:highlight w:val="none"/>
          <w:lang w:val="en-US" w:eastAsia="zh-CN"/>
        </w:rPr>
      </w:pPr>
      <w:r>
        <w:rPr>
          <w:rFonts w:hint="eastAsia" w:asciiTheme="minorEastAsia" w:hAnsiTheme="minorEastAsia" w:eastAsiaTheme="minorEastAsia" w:cstheme="minorEastAsia"/>
          <w:b/>
          <w:bCs/>
          <w:sz w:val="24"/>
          <w:highlight w:val="none"/>
          <w:lang w:val="en-US" w:eastAsia="zh-CN"/>
        </w:rPr>
        <w:t>2.竞价前已入选福建连城国有投资集团有限公司设立的《福建连城国有投资集团有限公司工程服务中介机构库2023-2025年度》工程造价咨询类名单。</w:t>
      </w:r>
    </w:p>
    <w:p>
      <w:pPr>
        <w:pageBreakBefore w:val="0"/>
        <w:kinsoku/>
        <w:wordWrap/>
        <w:topLinePunct w:val="0"/>
        <w:bidi w:val="0"/>
        <w:spacing w:line="480" w:lineRule="exact"/>
        <w:ind w:firstLine="482" w:firstLineChars="200"/>
        <w:rPr>
          <w:rFonts w:hint="eastAsia" w:asciiTheme="minorEastAsia" w:hAnsiTheme="minorEastAsia" w:eastAsiaTheme="minorEastAsia" w:cstheme="minorEastAsia"/>
          <w:b/>
          <w:bCs/>
          <w:sz w:val="24"/>
          <w:highlight w:val="none"/>
          <w:lang w:val="en-US" w:eastAsia="zh-CN"/>
        </w:rPr>
      </w:pPr>
      <w:r>
        <w:rPr>
          <w:rFonts w:hint="eastAsia" w:asciiTheme="minorEastAsia" w:hAnsiTheme="minorEastAsia" w:eastAsiaTheme="minorEastAsia" w:cstheme="minorEastAsia"/>
          <w:b/>
          <w:bCs/>
          <w:sz w:val="24"/>
          <w:highlight w:val="none"/>
          <w:lang w:val="en-US" w:eastAsia="zh-CN"/>
        </w:rPr>
        <w:t>3.库内符合资格要求的中介机构单位应无条件参与竞价，若未参与竞价的按不到场处理【根据《福建连城国有投资集团有限公司工程服务中介机构管理办法》第十五条第4点“中介机构一年内两次不到场”的清除出库】。竞价人应充分了解项目要求，如竞价成功后因成交人原因造成无法履行合同，视为违约一次。</w:t>
      </w:r>
    </w:p>
    <w:p>
      <w:pPr>
        <w:pageBreakBefore w:val="0"/>
        <w:kinsoku/>
        <w:wordWrap/>
        <w:topLinePunct w:val="0"/>
        <w:bidi w:val="0"/>
        <w:spacing w:line="480" w:lineRule="exact"/>
        <w:ind w:firstLine="480" w:firstLineChars="200"/>
        <w:rPr>
          <w:rFonts w:hint="eastAsia" w:asciiTheme="minorEastAsia" w:hAnsiTheme="minorEastAsia" w:eastAsiaTheme="minorEastAsia" w:cstheme="minorEastAsia"/>
          <w:b w:val="0"/>
          <w:bCs w:val="0"/>
          <w:sz w:val="24"/>
          <w:highlight w:val="none"/>
          <w:lang w:val="en-US" w:eastAsia="zh-CN"/>
        </w:rPr>
      </w:pPr>
      <w:r>
        <w:rPr>
          <w:rFonts w:hint="eastAsia" w:asciiTheme="minorEastAsia" w:hAnsiTheme="minorEastAsia" w:eastAsiaTheme="minorEastAsia" w:cstheme="minorEastAsia"/>
          <w:b w:val="0"/>
          <w:bCs w:val="0"/>
          <w:sz w:val="24"/>
          <w:highlight w:val="none"/>
          <w:lang w:val="en-US" w:eastAsia="zh-CN"/>
        </w:rPr>
        <w:t>4.竞价资格（及限制性条件）认定由竞价人自行审查,因此产生委托人不予签订合同及其它一切后果由竞价人自行负责。竞价人提供虚假材料或资质不符合条件的，视为恶意竞价，保证金不予退回，按违约处理，委托人可另行选取中介服务机构。</w:t>
      </w:r>
    </w:p>
    <w:p>
      <w:pPr>
        <w:pageBreakBefore w:val="0"/>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四</w:t>
      </w:r>
      <w:r>
        <w:rPr>
          <w:rFonts w:hint="eastAsia" w:asciiTheme="minorEastAsia" w:hAnsiTheme="minorEastAsia" w:eastAsiaTheme="minorEastAsia" w:cstheme="minorEastAsia"/>
          <w:b/>
          <w:bCs/>
          <w:sz w:val="24"/>
          <w:highlight w:val="none"/>
        </w:rPr>
        <w:t>、竞价保证金</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1.保证金</w:t>
      </w:r>
      <w:r>
        <w:rPr>
          <w:rFonts w:hint="eastAsia" w:asciiTheme="minorEastAsia" w:hAnsiTheme="minorEastAsia" w:eastAsiaTheme="minorEastAsia" w:cstheme="minorEastAsia"/>
          <w:color w:val="0000FF"/>
          <w:sz w:val="24"/>
          <w:highlight w:val="none"/>
          <w:u w:val="single"/>
          <w:lang w:val="en-US" w:eastAsia="zh-CN"/>
        </w:rPr>
        <w:t>2800</w:t>
      </w:r>
      <w:r>
        <w:rPr>
          <w:rFonts w:hint="eastAsia" w:asciiTheme="minorEastAsia" w:hAnsiTheme="minorEastAsia" w:eastAsiaTheme="minorEastAsia" w:cstheme="minorEastAsia"/>
          <w:color w:val="0000FF"/>
          <w:sz w:val="24"/>
          <w:highlight w:val="none"/>
          <w:u w:val="single"/>
        </w:rPr>
        <w:t>元</w:t>
      </w:r>
      <w:r>
        <w:rPr>
          <w:rFonts w:hint="eastAsia" w:asciiTheme="minorEastAsia" w:hAnsiTheme="minorEastAsia" w:eastAsiaTheme="minorEastAsia" w:cstheme="minorEastAsia"/>
          <w:sz w:val="24"/>
          <w:highlight w:val="none"/>
        </w:rPr>
        <w:t>，必须于</w:t>
      </w:r>
      <w:r>
        <w:rPr>
          <w:rFonts w:hint="eastAsia" w:asciiTheme="minorEastAsia" w:hAnsiTheme="minorEastAsia" w:eastAsiaTheme="minorEastAsia" w:cstheme="minorEastAsia"/>
          <w:color w:val="0000FF"/>
          <w:sz w:val="24"/>
          <w:highlight w:val="none"/>
          <w:lang w:eastAsia="zh-CN"/>
        </w:rPr>
        <w:t>2025年</w:t>
      </w:r>
      <w:r>
        <w:rPr>
          <w:rFonts w:hint="eastAsia" w:asciiTheme="minorEastAsia" w:hAnsiTheme="minorEastAsia" w:eastAsiaTheme="minorEastAsia" w:cstheme="minorEastAsia"/>
          <w:color w:val="0000FF"/>
          <w:sz w:val="24"/>
          <w:highlight w:val="none"/>
          <w:lang w:val="en-US" w:eastAsia="zh-CN"/>
        </w:rPr>
        <w:t>6</w:t>
      </w:r>
      <w:r>
        <w:rPr>
          <w:rFonts w:hint="eastAsia" w:asciiTheme="minorEastAsia" w:hAnsiTheme="minorEastAsia" w:eastAsiaTheme="minorEastAsia" w:cstheme="minorEastAsia"/>
          <w:color w:val="0000FF"/>
          <w:sz w:val="24"/>
          <w:highlight w:val="none"/>
          <w:lang w:eastAsia="zh-CN"/>
        </w:rPr>
        <w:t>月</w:t>
      </w:r>
      <w:r>
        <w:rPr>
          <w:rFonts w:hint="eastAsia" w:asciiTheme="minorEastAsia" w:hAnsiTheme="minorEastAsia" w:eastAsiaTheme="minorEastAsia" w:cstheme="minorEastAsia"/>
          <w:color w:val="0000FF"/>
          <w:sz w:val="24"/>
          <w:highlight w:val="none"/>
          <w:lang w:val="en-US" w:eastAsia="zh-CN"/>
        </w:rPr>
        <w:t>3</w:t>
      </w:r>
      <w:r>
        <w:rPr>
          <w:rFonts w:hint="eastAsia" w:asciiTheme="minorEastAsia" w:hAnsiTheme="minorEastAsia" w:eastAsiaTheme="minorEastAsia" w:cstheme="minorEastAsia"/>
          <w:color w:val="0000FF"/>
          <w:sz w:val="24"/>
          <w:highlight w:val="none"/>
          <w:lang w:eastAsia="zh-CN"/>
        </w:rPr>
        <w:t>日</w:t>
      </w:r>
      <w:r>
        <w:rPr>
          <w:rFonts w:hint="eastAsia" w:asciiTheme="minorEastAsia" w:hAnsiTheme="minorEastAsia" w:eastAsiaTheme="minorEastAsia" w:cstheme="minorEastAsia"/>
          <w:sz w:val="24"/>
          <w:highlight w:val="none"/>
        </w:rPr>
        <w:t>17时前汇到本公司指定账户（户名：连城县国有资产产权交易服务有限公司，开户行：农业银行连城县支行，账号：1377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sz w:val="24"/>
          <w:highlight w:val="none"/>
          <w:lang w:eastAsia="zh-CN"/>
        </w:rPr>
        <w:t>委托合同</w:t>
      </w:r>
      <w:r>
        <w:rPr>
          <w:rFonts w:hint="eastAsia" w:asciiTheme="minorEastAsia" w:hAnsiTheme="minorEastAsia" w:eastAsiaTheme="minorEastAsia" w:cstheme="minorEastAsia"/>
          <w:sz w:val="24"/>
          <w:highlight w:val="none"/>
        </w:rPr>
        <w:t>》，由委托人经过相应审批程序后签订。</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3.成交人的竞价保证金可以直接抵作</w:t>
      </w:r>
      <w:r>
        <w:rPr>
          <w:rFonts w:hint="eastAsia" w:asciiTheme="minorEastAsia" w:hAnsiTheme="minorEastAsia" w:eastAsiaTheme="minorEastAsia" w:cstheme="minorEastAsia"/>
          <w:sz w:val="24"/>
          <w:highlight w:val="none"/>
          <w:lang w:eastAsia="zh-CN"/>
        </w:rPr>
        <w:t>招标代理服务费</w:t>
      </w:r>
      <w:r>
        <w:rPr>
          <w:rFonts w:hint="eastAsia" w:asciiTheme="minorEastAsia" w:hAnsiTheme="minorEastAsia" w:eastAsiaTheme="minorEastAsia" w:cstheme="minorEastAsia"/>
          <w:sz w:val="24"/>
          <w:highlight w:val="none"/>
        </w:rPr>
        <w:t>，如有剩余，在成交人与委托人签订《</w:t>
      </w:r>
      <w:r>
        <w:rPr>
          <w:rFonts w:hint="eastAsia" w:asciiTheme="minorEastAsia" w:hAnsiTheme="minorEastAsia" w:eastAsiaTheme="minorEastAsia" w:cstheme="minorEastAsia"/>
          <w:sz w:val="24"/>
          <w:highlight w:val="none"/>
          <w:lang w:eastAsia="zh-CN"/>
        </w:rPr>
        <w:t>委托合同</w:t>
      </w:r>
      <w:r>
        <w:rPr>
          <w:rFonts w:hint="eastAsia" w:asciiTheme="minorEastAsia" w:hAnsiTheme="minorEastAsia" w:eastAsiaTheme="minorEastAsia" w:cstheme="minorEastAsia"/>
          <w:sz w:val="24"/>
          <w:highlight w:val="none"/>
        </w:rPr>
        <w:t>》后10个工作日内一次性无息退回。</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4.未成交人的保证金，在竞价结束后10个工作日内（遇法定节假日顺延）无息退回。</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五</w:t>
      </w:r>
      <w:r>
        <w:rPr>
          <w:rFonts w:hint="eastAsia" w:asciiTheme="minorEastAsia" w:hAnsiTheme="minorEastAsia" w:eastAsiaTheme="minorEastAsia" w:cstheme="minorEastAsia"/>
          <w:b/>
          <w:bCs/>
          <w:sz w:val="24"/>
          <w:highlight w:val="none"/>
        </w:rPr>
        <w:t>、竞价手续</w:t>
      </w:r>
    </w:p>
    <w:p>
      <w:pPr>
        <w:keepNext w:val="0"/>
        <w:keepLines w:val="0"/>
        <w:pageBreakBefore w:val="0"/>
        <w:widowControl/>
        <w:kinsoku/>
        <w:wordWrap/>
        <w:topLinePunct w:val="0"/>
        <w:bidi w:val="0"/>
        <w:snapToGrid/>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1.有意参加</w:t>
      </w:r>
      <w:r>
        <w:rPr>
          <w:rFonts w:hint="eastAsia" w:asciiTheme="minorEastAsia" w:hAnsiTheme="minorEastAsia" w:eastAsiaTheme="minorEastAsia" w:cstheme="minorEastAsia"/>
          <w:sz w:val="24"/>
          <w:highlight w:val="none"/>
          <w:lang w:eastAsia="zh-CN"/>
        </w:rPr>
        <w:t>竞价人</w:t>
      </w:r>
      <w:r>
        <w:rPr>
          <w:rFonts w:hint="eastAsia" w:asciiTheme="minorEastAsia" w:hAnsiTheme="minorEastAsia" w:eastAsiaTheme="minorEastAsia" w:cstheme="minorEastAsia"/>
          <w:sz w:val="24"/>
          <w:highlight w:val="none"/>
        </w:rPr>
        <w:t>应提供如下有效证照复印件：</w:t>
      </w:r>
    </w:p>
    <w:p>
      <w:pPr>
        <w:keepNext w:val="0"/>
        <w:keepLines w:val="0"/>
        <w:pageBreakBefore w:val="0"/>
        <w:widowControl/>
        <w:kinsoku/>
        <w:wordWrap/>
        <w:topLinePunct w:val="0"/>
        <w:bidi w:val="0"/>
        <w:snapToGrid/>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（1）营业执照副本、法定代表人身份证复印件；</w:t>
      </w:r>
    </w:p>
    <w:p>
      <w:pPr>
        <w:keepNext w:val="0"/>
        <w:keepLines w:val="0"/>
        <w:pageBreakBefore w:val="0"/>
        <w:widowControl/>
        <w:kinsoku/>
        <w:wordWrap/>
        <w:topLinePunct w:val="0"/>
        <w:bidi w:val="0"/>
        <w:snapToGrid/>
        <w:spacing w:line="360" w:lineRule="auto"/>
        <w:ind w:firstLine="480" w:firstLineChars="20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rPr>
        <w:t>（2）签订完整的承诺书</w:t>
      </w:r>
      <w:r>
        <w:rPr>
          <w:rFonts w:hint="eastAsia" w:asciiTheme="minorEastAsia" w:hAnsiTheme="minorEastAsia" w:eastAsiaTheme="minorEastAsia" w:cstheme="minorEastAsia"/>
          <w:sz w:val="24"/>
          <w:highlight w:val="none"/>
          <w:lang w:eastAsia="zh-CN"/>
        </w:rPr>
        <w:t>；</w:t>
      </w:r>
    </w:p>
    <w:p>
      <w:pPr>
        <w:pStyle w:val="2"/>
        <w:keepNext w:val="0"/>
        <w:keepLines w:val="0"/>
        <w:pageBreakBefore w:val="0"/>
        <w:kinsoku/>
        <w:wordWrap/>
        <w:topLinePunct w:val="0"/>
        <w:bidi w:val="0"/>
        <w:snapToGrid/>
        <w:spacing w:line="360" w:lineRule="auto"/>
        <w:ind w:firstLine="480" w:firstLineChars="200"/>
        <w:rPr>
          <w:rFonts w:hint="eastAsia" w:eastAsiaTheme="minorEastAsia"/>
          <w:lang w:eastAsia="zh-CN"/>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lang w:eastAsia="zh-CN"/>
        </w:rPr>
        <w:t>）</w:t>
      </w:r>
      <w:r>
        <w:rPr>
          <w:rFonts w:hint="eastAsia" w:asciiTheme="majorEastAsia" w:hAnsiTheme="majorEastAsia" w:eastAsiaTheme="majorEastAsia" w:cstheme="majorEastAsia"/>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竞价保证金缴纳凭证。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Theme="majorEastAsia" w:hAnsiTheme="majorEastAsia" w:eastAsiaTheme="majorEastAsia" w:cstheme="majorEastAsia"/>
          <w:b w:val="0"/>
          <w:bCs w:val="0"/>
          <w:i w:val="0"/>
          <w:iCs w:val="0"/>
          <w:caps w:val="0"/>
          <w:color w:val="000000" w:themeColor="text1"/>
          <w:spacing w:val="0"/>
          <w:sz w:val="21"/>
          <w:szCs w:val="21"/>
          <w14:textFill>
            <w14:solidFill>
              <w14:schemeClr w14:val="tx1"/>
            </w14:solidFill>
          </w14:textFill>
        </w:rPr>
      </w:pPr>
      <w:r>
        <w:rPr>
          <w:rFonts w:hint="eastAsia" w:asciiTheme="majorEastAsia" w:hAnsiTheme="majorEastAsia" w:eastAsiaTheme="majorEastAsia" w:cstheme="majorEastAsia"/>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（4）授权委托书等（如有）。</w:t>
      </w:r>
    </w:p>
    <w:p>
      <w:pPr>
        <w:pageBreakBefore w:val="0"/>
        <w:widowControl/>
        <w:kinsoku/>
        <w:wordWrap/>
        <w:topLinePunct w:val="0"/>
        <w:bidi w:val="0"/>
        <w:spacing w:line="48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如法定代表人无法亲自到现场办理竞价手续的，应提供《授权委托书》原件和委托代理人身份证复印件。</w:t>
      </w:r>
    </w:p>
    <w:p>
      <w:pPr>
        <w:pageBreakBefore w:val="0"/>
        <w:widowControl/>
        <w:kinsoku/>
        <w:wordWrap/>
        <w:topLinePunct w:val="0"/>
        <w:bidi w:val="0"/>
        <w:spacing w:line="48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以上材料复印件须注明与原件相符并加盖公章。</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2.报名方式</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参加本次竞价会的竞价人需在规定的时间前交纳竞价保证金并登录权益云交易平台办理竞价登记手续，同时将报名资料递交给我司，材料可以采用现场或邮件方式</w:t>
      </w:r>
      <w:r>
        <w:rPr>
          <w:rFonts w:hint="eastAsia" w:asciiTheme="minorEastAsia" w:hAnsiTheme="minorEastAsia" w:eastAsiaTheme="minorEastAsia" w:cstheme="minorEastAsia"/>
          <w:b/>
          <w:bCs/>
          <w:sz w:val="24"/>
          <w:highlight w:val="none"/>
          <w:lang w:eastAsia="zh-CN"/>
        </w:rPr>
        <w:t>（</w:t>
      </w:r>
      <w:r>
        <w:rPr>
          <w:rFonts w:hint="eastAsia" w:asciiTheme="minorEastAsia" w:hAnsiTheme="minorEastAsia" w:eastAsiaTheme="minorEastAsia" w:cstheme="minorEastAsia"/>
          <w:b/>
          <w:bCs/>
          <w:sz w:val="24"/>
          <w:highlight w:val="none"/>
          <w:lang w:val="en-US" w:eastAsia="zh-CN"/>
        </w:rPr>
        <w:t>邮箱地址：lccqjyw2025@163.com</w:t>
      </w:r>
      <w:r>
        <w:rPr>
          <w:rFonts w:hint="eastAsia" w:asciiTheme="minorEastAsia" w:hAnsiTheme="minorEastAsia" w:eastAsiaTheme="minorEastAsia" w:cstheme="minorEastAsia"/>
          <w:b/>
          <w:bCs/>
          <w:sz w:val="24"/>
          <w:highlight w:val="none"/>
          <w:lang w:eastAsia="zh-CN"/>
        </w:rPr>
        <w:t>）</w:t>
      </w:r>
      <w:r>
        <w:rPr>
          <w:rFonts w:hint="eastAsia" w:asciiTheme="minorEastAsia" w:hAnsiTheme="minorEastAsia" w:eastAsiaTheme="minorEastAsia" w:cstheme="minorEastAsia"/>
          <w:b/>
          <w:bCs/>
          <w:sz w:val="24"/>
          <w:highlight w:val="none"/>
        </w:rPr>
        <w:t>递交。</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六</w:t>
      </w:r>
      <w:r>
        <w:rPr>
          <w:rFonts w:hint="eastAsia" w:asciiTheme="minorEastAsia" w:hAnsiTheme="minorEastAsia" w:eastAsiaTheme="minorEastAsia" w:cstheme="minorEastAsia"/>
          <w:b/>
          <w:bCs/>
          <w:sz w:val="24"/>
          <w:highlight w:val="none"/>
        </w:rPr>
        <w:t>、竞价程序</w:t>
      </w:r>
    </w:p>
    <w:p>
      <w:pPr>
        <w:pageBreakBefore w:val="0"/>
        <w:widowControl/>
        <w:kinsoku/>
        <w:wordWrap/>
        <w:topLinePunct w:val="0"/>
        <w:bidi w:val="0"/>
        <w:spacing w:line="480" w:lineRule="exact"/>
        <w:ind w:firstLine="480" w:firstLineChars="200"/>
        <w:jc w:val="left"/>
        <w:textAlignment w:val="top"/>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color w:val="000000"/>
          <w:sz w:val="24"/>
          <w:highlight w:val="none"/>
        </w:rPr>
        <w:t>本场竞价须三家及以上竞价人在规定时间内参与竞价，如果在规定时间内参与竞价的竞价人不足三家，则按流标处理，竞价人不得有异议。</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2.意向竞价人应至权益云网站或微信公众号“权益云交易平台”注册用户名，并于报名截止时间前至本公司办理报名竞价手续，登录到权益云报价大厅申请参与本场竞价。</w:t>
      </w:r>
    </w:p>
    <w:p>
      <w:pPr>
        <w:keepNext w:val="0"/>
        <w:keepLines w:val="0"/>
        <w:pageBreakBefore w:val="0"/>
        <w:widowControl/>
        <w:shd w:val="clear"/>
        <w:kinsoku/>
        <w:wordWrap/>
        <w:overflowPunct/>
        <w:topLinePunct w:val="0"/>
        <w:autoSpaceDE/>
        <w:autoSpaceDN/>
        <w:bidi w:val="0"/>
        <w:adjustRightInd/>
        <w:snapToGrid/>
        <w:spacing w:before="0" w:line="480" w:lineRule="exact"/>
        <w:ind w:left="0" w:firstLine="480" w:firstLineChars="200"/>
        <w:textAlignment w:val="auto"/>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sz w:val="24"/>
          <w:highlight w:val="none"/>
        </w:rPr>
        <w:t>3.</w:t>
      </w:r>
      <w:r>
        <w:rPr>
          <w:rFonts w:hint="eastAsia" w:ascii="新宋体" w:hAnsi="新宋体" w:eastAsia="新宋体" w:cs="新宋体"/>
          <w:color w:val="auto"/>
          <w:kern w:val="2"/>
          <w:sz w:val="24"/>
          <w:szCs w:val="24"/>
          <w:highlight w:val="none"/>
          <w:shd w:val="clear"/>
        </w:rPr>
        <w:t>本次公开竞价采用“权益云(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0000FF"/>
          <w:kern w:val="2"/>
          <w:sz w:val="24"/>
          <w:szCs w:val="24"/>
          <w:highlight w:val="none"/>
          <w:shd w:val="clear"/>
          <w:lang w:val="en-US" w:eastAsia="zh-CN"/>
        </w:rPr>
        <w:t>正</w:t>
      </w:r>
      <w:r>
        <w:rPr>
          <w:rFonts w:hint="eastAsia" w:ascii="新宋体" w:hAnsi="新宋体" w:eastAsia="新宋体" w:cs="新宋体"/>
          <w:color w:val="0000FF"/>
          <w:kern w:val="2"/>
          <w:sz w:val="24"/>
          <w:szCs w:val="24"/>
          <w:highlight w:val="none"/>
          <w:shd w:val="clear"/>
          <w:lang w:eastAsia="zh-CN"/>
        </w:rPr>
        <w:t>向一次</w:t>
      </w:r>
      <w:r>
        <w:rPr>
          <w:rFonts w:hint="eastAsia" w:ascii="新宋体" w:hAnsi="新宋体" w:eastAsia="新宋体" w:cs="新宋体"/>
          <w:color w:val="auto"/>
          <w:kern w:val="2"/>
          <w:sz w:val="24"/>
          <w:szCs w:val="24"/>
          <w:highlight w:val="none"/>
          <w:shd w:val="clear"/>
          <w:lang w:eastAsia="zh-CN"/>
        </w:rPr>
        <w:t>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0000FF"/>
          <w:kern w:val="2"/>
          <w:sz w:val="24"/>
          <w:szCs w:val="24"/>
          <w:highlight w:val="none"/>
          <w:shd w:val="clear"/>
          <w:lang w:val="en-US" w:eastAsia="zh-CN"/>
        </w:rPr>
        <w:t>优惠下浮率高者</w:t>
      </w:r>
      <w:r>
        <w:rPr>
          <w:rFonts w:hint="eastAsia" w:ascii="新宋体" w:hAnsi="新宋体" w:eastAsia="新宋体" w:cs="新宋体"/>
          <w:color w:val="auto"/>
          <w:kern w:val="2"/>
          <w:sz w:val="24"/>
          <w:szCs w:val="24"/>
          <w:highlight w:val="none"/>
          <w:shd w:val="clear"/>
        </w:rPr>
        <w:t>得的交易方式</w:t>
      </w:r>
      <w:r>
        <w:rPr>
          <w:rFonts w:hint="eastAsia" w:asciiTheme="minorEastAsia" w:hAnsiTheme="minorEastAsia" w:eastAsiaTheme="minorEastAsia" w:cstheme="minorEastAsia"/>
          <w:color w:val="auto"/>
          <w:kern w:val="2"/>
          <w:sz w:val="24"/>
          <w:szCs w:val="24"/>
          <w:shd w:val="clear"/>
        </w:rPr>
        <w:t>，以“价格优先，时间优先”（即同等价格时，以报价时间优先）确定本次竞价标的的成交人。竞价人以</w:t>
      </w:r>
      <w:r>
        <w:rPr>
          <w:rFonts w:hint="eastAsia" w:asciiTheme="minorEastAsia" w:hAnsiTheme="minorEastAsia" w:eastAsiaTheme="minorEastAsia" w:cstheme="minorEastAsia"/>
          <w:color w:val="0000FF"/>
          <w:kern w:val="2"/>
          <w:sz w:val="24"/>
          <w:szCs w:val="24"/>
          <w:shd w:val="clear"/>
          <w:lang w:val="en-US" w:eastAsia="zh-CN"/>
        </w:rPr>
        <w:t>优惠下浮率</w:t>
      </w:r>
      <w:r>
        <w:rPr>
          <w:rFonts w:hint="eastAsia" w:asciiTheme="minorEastAsia" w:hAnsiTheme="minorEastAsia" w:eastAsiaTheme="minorEastAsia" w:cstheme="minorEastAsia"/>
          <w:color w:val="auto"/>
          <w:kern w:val="2"/>
          <w:sz w:val="24"/>
          <w:szCs w:val="24"/>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pStyle w:val="2"/>
        <w:pageBreakBefore w:val="0"/>
        <w:kinsoku/>
        <w:wordWrap/>
        <w:topLinePunct w:val="0"/>
        <w:bidi w:val="0"/>
        <w:spacing w:line="480" w:lineRule="exact"/>
        <w:ind w:firstLine="480" w:firstLineChars="200"/>
        <w:rPr>
          <w:rFonts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color w:val="auto"/>
          <w:kern w:val="2"/>
          <w:sz w:val="24"/>
          <w:szCs w:val="24"/>
          <w:shd w:val="clear"/>
          <w:lang w:val="en-US" w:eastAsia="zh-CN" w:bidi="ar-SA"/>
        </w:rPr>
        <w:t>4.竞价人应以</w:t>
      </w:r>
      <w:r>
        <w:rPr>
          <w:rFonts w:hint="eastAsia" w:ascii="新宋体" w:hAnsi="新宋体" w:eastAsia="新宋体" w:cs="新宋体"/>
          <w:b/>
          <w:bCs/>
          <w:color w:val="0000FF"/>
          <w:kern w:val="2"/>
          <w:sz w:val="24"/>
          <w:szCs w:val="24"/>
          <w:highlight w:val="none"/>
          <w:shd w:val="clear"/>
          <w:lang w:val="en-US" w:eastAsia="zh-CN"/>
        </w:rPr>
        <w:t>优惠下浮率</w:t>
      </w:r>
      <w:r>
        <w:rPr>
          <w:rFonts w:hint="eastAsia" w:asciiTheme="minorEastAsia" w:hAnsiTheme="minorEastAsia" w:eastAsiaTheme="minorEastAsia" w:cstheme="minorEastAsia"/>
          <w:color w:val="auto"/>
          <w:kern w:val="2"/>
          <w:sz w:val="24"/>
          <w:szCs w:val="24"/>
          <w:shd w:val="clear"/>
          <w:lang w:val="en-US" w:eastAsia="zh-CN" w:bidi="ar-SA"/>
        </w:rPr>
        <w:t xml:space="preserve">进行报价，例如下浮50%，则在竞价系统填写50；如下浮45%，则在竞价系统填写45，填报优惠下浮率最高的竞价人作为本项目成交人。项目实施过程中的一切费用均包含在报价总价中，委托人不再另行支付。   </w:t>
      </w:r>
      <w:r>
        <w:rPr>
          <w:rFonts w:hint="eastAsia" w:asciiTheme="minorEastAsia" w:hAnsiTheme="minorEastAsia" w:eastAsiaTheme="minorEastAsia" w:cstheme="minorEastAsia"/>
          <w:color w:val="0000FF"/>
          <w:kern w:val="2"/>
          <w:sz w:val="24"/>
          <w:szCs w:val="24"/>
          <w:highlight w:val="none"/>
        </w:rPr>
        <w:t xml:space="preserve">   </w:t>
      </w:r>
      <w:r>
        <w:rPr>
          <w:rFonts w:hint="eastAsia" w:asciiTheme="minorEastAsia" w:hAnsiTheme="minorEastAsia" w:eastAsiaTheme="minorEastAsia" w:cstheme="minorEastAsia"/>
          <w:kern w:val="2"/>
          <w:sz w:val="24"/>
          <w:szCs w:val="24"/>
          <w:highlight w:val="none"/>
        </w:rPr>
        <w:t xml:space="preserve">      </w:t>
      </w:r>
    </w:p>
    <w:p>
      <w:pPr>
        <w:pageBreakBefore w:val="0"/>
        <w:widowControl/>
        <w:kinsoku/>
        <w:wordWrap/>
        <w:topLinePunct w:val="0"/>
        <w:bidi w:val="0"/>
        <w:spacing w:line="48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5.特别提示：标的经征集到合格竞价人,则</w:t>
      </w:r>
      <w:r>
        <w:rPr>
          <w:rFonts w:hint="eastAsia" w:asciiTheme="minorEastAsia" w:hAnsiTheme="minorEastAsia" w:eastAsiaTheme="minorEastAsia" w:cstheme="minorEastAsia"/>
          <w:sz w:val="24"/>
          <w:highlight w:val="none"/>
          <w:lang w:val="en-US" w:eastAsia="zh-CN"/>
        </w:rPr>
        <w:t>竞价人投报下浮率区间为40%（含）-100%（不含）。竞价人须在此区间内报价，投报下浮率超过区间值为无效报价。</w:t>
      </w:r>
      <w:r>
        <w:rPr>
          <w:rFonts w:hint="eastAsia" w:asciiTheme="minorEastAsia" w:hAnsiTheme="minorEastAsia" w:eastAsiaTheme="minorEastAsia" w:cstheme="minorEastAsia"/>
          <w:sz w:val="24"/>
          <w:highlight w:val="none"/>
        </w:rPr>
        <w:t>成交人应签署《竞价结果通知书》等相关文件，否则视同为违约。</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6.本公司有权就竞价时间做出调整，如有调整将在本公司网站进行公告。</w:t>
      </w:r>
    </w:p>
    <w:p>
      <w:pPr>
        <w:pageBreakBefore w:val="0"/>
        <w:kinsoku/>
        <w:wordWrap/>
        <w:topLinePunct w:val="0"/>
        <w:bidi w:val="0"/>
        <w:spacing w:line="480" w:lineRule="exact"/>
        <w:ind w:firstLine="482" w:firstLineChars="200"/>
        <w:rPr>
          <w:rFonts w:hint="eastAsia" w:asciiTheme="minorEastAsia" w:hAnsiTheme="minorEastAsia" w:eastAsiaTheme="minorEastAsia" w:cstheme="minorEastAsia"/>
          <w:b/>
          <w:bCs/>
          <w:sz w:val="24"/>
          <w:highlight w:val="none"/>
          <w:lang w:eastAsia="zh-CN"/>
        </w:rPr>
      </w:pPr>
      <w:r>
        <w:rPr>
          <w:rFonts w:hint="eastAsia" w:asciiTheme="minorEastAsia" w:hAnsiTheme="minorEastAsia" w:eastAsiaTheme="minorEastAsia" w:cstheme="minorEastAsia"/>
          <w:b/>
          <w:bCs/>
          <w:sz w:val="24"/>
          <w:highlight w:val="none"/>
          <w:lang w:val="en-US" w:eastAsia="zh-CN"/>
        </w:rPr>
        <w:t>七</w:t>
      </w:r>
      <w:r>
        <w:rPr>
          <w:rFonts w:hint="eastAsia" w:asciiTheme="minorEastAsia" w:hAnsiTheme="minorEastAsia" w:eastAsiaTheme="minorEastAsia" w:cstheme="minorEastAsia"/>
          <w:b/>
          <w:bCs/>
          <w:sz w:val="24"/>
          <w:highlight w:val="none"/>
        </w:rPr>
        <w:t>、</w:t>
      </w:r>
      <w:r>
        <w:rPr>
          <w:rFonts w:hint="eastAsia" w:asciiTheme="minorEastAsia" w:hAnsiTheme="minorEastAsia" w:eastAsiaTheme="minorEastAsia" w:cstheme="minorEastAsia"/>
          <w:b/>
          <w:bCs/>
          <w:sz w:val="24"/>
          <w:highlight w:val="none"/>
          <w:lang w:eastAsia="zh-CN"/>
        </w:rPr>
        <w:t>招标代理服务费</w:t>
      </w:r>
    </w:p>
    <w:bookmarkEnd w:id="0"/>
    <w:bookmarkEnd w:id="1"/>
    <w:p>
      <w:pPr>
        <w:spacing w:line="520" w:lineRule="exact"/>
        <w:ind w:firstLine="480" w:firstLineChars="200"/>
        <w:rPr>
          <w:rFonts w:hint="eastAsia" w:ascii="新宋体" w:hAnsi="新宋体" w:eastAsia="新宋体" w:cs="新宋体"/>
          <w:b/>
          <w:bCs/>
          <w:color w:val="000000"/>
          <w:sz w:val="24"/>
          <w:szCs w:val="24"/>
          <w:lang w:val="en-US" w:eastAsia="zh-CN"/>
        </w:rPr>
      </w:pPr>
      <w:r>
        <w:rPr>
          <w:rFonts w:hint="eastAsia" w:ascii="宋体" w:hAnsi="宋体" w:eastAsia="宋体" w:cs="宋体"/>
          <w:sz w:val="24"/>
          <w:szCs w:val="24"/>
        </w:rPr>
        <w:t>竞价成交后，成交人应</w:t>
      </w:r>
      <w:r>
        <w:rPr>
          <w:rFonts w:hint="eastAsia" w:ascii="宋体" w:hAnsi="宋体" w:eastAsia="宋体" w:cs="宋体"/>
          <w:b w:val="0"/>
          <w:bCs w:val="0"/>
          <w:sz w:val="24"/>
          <w:szCs w:val="24"/>
        </w:rPr>
        <w:t>向本公司一次性支付</w:t>
      </w:r>
      <w:r>
        <w:rPr>
          <w:rFonts w:hint="eastAsia" w:ascii="宋体" w:hAnsi="宋体" w:cs="宋体"/>
          <w:b/>
          <w:bCs/>
          <w:color w:val="0000FF"/>
          <w:sz w:val="24"/>
          <w:szCs w:val="24"/>
          <w:lang w:val="en-US" w:eastAsia="zh-CN"/>
        </w:rPr>
        <w:t>140</w:t>
      </w:r>
      <w:r>
        <w:rPr>
          <w:rFonts w:hint="eastAsia" w:ascii="宋体" w:hAnsi="宋体" w:eastAsia="宋体" w:cs="宋体"/>
          <w:b/>
          <w:bCs/>
          <w:color w:val="0000FF"/>
          <w:sz w:val="24"/>
          <w:szCs w:val="24"/>
        </w:rPr>
        <w:t>0元</w:t>
      </w:r>
      <w:r>
        <w:rPr>
          <w:rFonts w:hint="eastAsia" w:ascii="宋体" w:hAnsi="宋体" w:eastAsia="宋体" w:cs="宋体"/>
          <w:b w:val="0"/>
          <w:bCs w:val="0"/>
          <w:sz w:val="24"/>
          <w:szCs w:val="24"/>
          <w:lang w:eastAsia="zh-CN"/>
        </w:rPr>
        <w:t>招标代理</w:t>
      </w:r>
      <w:r>
        <w:rPr>
          <w:rFonts w:hint="eastAsia" w:ascii="宋体" w:hAnsi="宋体" w:eastAsia="宋体" w:cs="宋体"/>
          <w:b w:val="0"/>
          <w:bCs w:val="0"/>
          <w:sz w:val="24"/>
          <w:szCs w:val="24"/>
        </w:rPr>
        <w:t>服务费，</w:t>
      </w:r>
      <w:r>
        <w:rPr>
          <w:rFonts w:hint="eastAsia" w:ascii="宋体" w:hAnsi="宋体" w:eastAsia="宋体" w:cs="宋体"/>
          <w:sz w:val="24"/>
          <w:szCs w:val="24"/>
          <w:lang w:eastAsia="zh-CN"/>
        </w:rPr>
        <w:t>招标代理服务费</w:t>
      </w:r>
      <w:r>
        <w:rPr>
          <w:rFonts w:hint="eastAsia" w:ascii="宋体" w:hAnsi="宋体" w:eastAsia="宋体" w:cs="宋体"/>
          <w:sz w:val="24"/>
          <w:szCs w:val="24"/>
        </w:rPr>
        <w:t>直接由本公司从成交人缴纳的竞价保证金中扣收，不足的，成交人</w:t>
      </w:r>
      <w:r>
        <w:rPr>
          <w:rFonts w:hint="eastAsia" w:ascii="宋体" w:hAnsi="宋体" w:eastAsia="宋体" w:cs="宋体"/>
          <w:b w:val="0"/>
          <w:bCs w:val="0"/>
          <w:sz w:val="24"/>
          <w:szCs w:val="24"/>
          <w:shd w:val="clear"/>
        </w:rPr>
        <w:t>必须在成交之日起2个工作日</w:t>
      </w:r>
      <w:r>
        <w:rPr>
          <w:rFonts w:hint="eastAsia" w:ascii="宋体" w:hAnsi="宋体" w:eastAsia="宋体" w:cs="宋体"/>
          <w:sz w:val="24"/>
          <w:szCs w:val="24"/>
        </w:rPr>
        <w:t>内补齐。</w:t>
      </w:r>
      <w:r>
        <w:rPr>
          <w:rFonts w:hint="eastAsia" w:ascii="宋体" w:hAnsi="宋体" w:eastAsia="宋体" w:cs="宋体"/>
          <w:sz w:val="24"/>
          <w:szCs w:val="24"/>
          <w:lang w:eastAsia="zh-CN"/>
        </w:rPr>
        <w:t>招标代理服务费</w:t>
      </w:r>
      <w:r>
        <w:rPr>
          <w:rFonts w:hint="eastAsia" w:ascii="宋体" w:hAnsi="宋体" w:eastAsia="宋体" w:cs="宋体"/>
          <w:sz w:val="24"/>
          <w:szCs w:val="24"/>
        </w:rPr>
        <w:t>未按期付清的，视成交人根本违约，竞价保证金不予退回</w:t>
      </w:r>
      <w:r>
        <w:rPr>
          <w:rFonts w:hint="eastAsia" w:ascii="新宋体" w:hAnsi="新宋体" w:eastAsia="新宋体" w:cs="新宋体"/>
          <w:color w:val="000000"/>
          <w:sz w:val="24"/>
          <w:szCs w:val="24"/>
        </w:rPr>
        <w:t>。</w:t>
      </w:r>
    </w:p>
    <w:p>
      <w:pPr>
        <w:keepNext w:val="0"/>
        <w:keepLines w:val="0"/>
        <w:pageBreakBefore w:val="0"/>
        <w:widowControl/>
        <w:shd w:val="clear"/>
        <w:kinsoku/>
        <w:wordWrap/>
        <w:topLinePunct w:val="0"/>
        <w:bidi w:val="0"/>
        <w:snapToGrid/>
        <w:spacing w:before="0" w:line="480" w:lineRule="exact"/>
        <w:ind w:left="0" w:firstLine="482" w:firstLineChars="200"/>
        <w:rPr>
          <w:rFonts w:hint="default"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kern w:val="2"/>
          <w:sz w:val="24"/>
          <w:szCs w:val="24"/>
          <w:shd w:val="clear"/>
          <w:lang w:val="en-US" w:eastAsia="zh-CN"/>
        </w:rPr>
        <w:t>八</w:t>
      </w:r>
      <w:r>
        <w:rPr>
          <w:rFonts w:hint="eastAsia" w:asciiTheme="minorEastAsia" w:hAnsiTheme="minorEastAsia" w:eastAsiaTheme="minorEastAsia" w:cstheme="minorEastAsia"/>
          <w:b/>
          <w:bCs/>
          <w:color w:val="auto"/>
          <w:kern w:val="2"/>
          <w:sz w:val="24"/>
          <w:szCs w:val="24"/>
          <w:shd w:val="clear"/>
        </w:rPr>
        <w:t>、</w:t>
      </w:r>
      <w:r>
        <w:rPr>
          <w:rFonts w:hint="eastAsia" w:asciiTheme="minorEastAsia" w:hAnsiTheme="minorEastAsia" w:eastAsiaTheme="minorEastAsia" w:cstheme="minorEastAsia"/>
          <w:b/>
          <w:bCs/>
          <w:color w:val="auto"/>
          <w:kern w:val="2"/>
          <w:sz w:val="24"/>
          <w:szCs w:val="24"/>
          <w:shd w:val="clear"/>
          <w:lang w:val="en-US" w:eastAsia="zh-CN"/>
        </w:rPr>
        <w:t>结算方式</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b w:val="0"/>
          <w:bCs w:val="0"/>
          <w:color w:val="auto"/>
          <w:kern w:val="2"/>
          <w:sz w:val="24"/>
          <w:szCs w:val="24"/>
          <w:shd w:val="clear"/>
          <w:lang w:val="en-US" w:eastAsia="zh-CN"/>
        </w:rPr>
      </w:pPr>
      <w:r>
        <w:rPr>
          <w:rFonts w:hint="eastAsia" w:asciiTheme="minorEastAsia" w:hAnsiTheme="minorEastAsia" w:eastAsiaTheme="minorEastAsia" w:cstheme="minorEastAsia"/>
          <w:b w:val="0"/>
          <w:bCs w:val="0"/>
          <w:color w:val="auto"/>
          <w:kern w:val="2"/>
          <w:sz w:val="24"/>
          <w:szCs w:val="24"/>
          <w:shd w:val="clear"/>
          <w:lang w:val="en-US" w:eastAsia="zh-CN"/>
        </w:rPr>
        <w:t>预算编制费：计费基数</w:t>
      </w:r>
      <w:r>
        <w:rPr>
          <w:rFonts w:hint="eastAsia" w:ascii="宋体" w:hAnsi="Calibri" w:eastAsia="宋体" w:cs="Arial"/>
          <w:b w:val="0"/>
          <w:bCs w:val="0"/>
          <w:color w:val="000000"/>
          <w:sz w:val="24"/>
          <w:vertAlign w:val="superscript"/>
        </w:rPr>
        <w:t>①</w:t>
      </w:r>
      <w:r>
        <w:rPr>
          <w:rFonts w:hint="eastAsia" w:asciiTheme="minorEastAsia" w:hAnsiTheme="minorEastAsia" w:eastAsiaTheme="minorEastAsia" w:cstheme="minorEastAsia"/>
          <w:b w:val="0"/>
          <w:bCs w:val="0"/>
          <w:color w:val="auto"/>
          <w:kern w:val="2"/>
          <w:sz w:val="24"/>
          <w:szCs w:val="24"/>
          <w:shd w:val="clear"/>
          <w:lang w:val="en-US" w:eastAsia="zh-CN"/>
        </w:rPr>
        <w:t>×收费标准</w:t>
      </w:r>
      <w:r>
        <w:rPr>
          <w:rFonts w:hint="eastAsia" w:ascii="宋体" w:hAnsi="Calibri" w:eastAsia="宋体" w:cs="Arial"/>
          <w:b w:val="0"/>
          <w:bCs w:val="0"/>
          <w:color w:val="000000"/>
          <w:sz w:val="24"/>
          <w:vertAlign w:val="superscript"/>
        </w:rPr>
        <w:t>②</w:t>
      </w:r>
      <w:r>
        <w:rPr>
          <w:rFonts w:hint="eastAsia" w:asciiTheme="minorEastAsia" w:hAnsiTheme="minorEastAsia" w:eastAsiaTheme="minorEastAsia" w:cstheme="minorEastAsia"/>
          <w:b w:val="0"/>
          <w:bCs w:val="0"/>
          <w:color w:val="auto"/>
          <w:kern w:val="2"/>
          <w:sz w:val="24"/>
          <w:szCs w:val="24"/>
          <w:shd w:val="clear"/>
          <w:lang w:val="en-US" w:eastAsia="zh-CN"/>
        </w:rPr>
        <w:t>×（1-成交下浮率）+审后钢筋重量×收费标准②。</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b w:val="0"/>
          <w:bCs w:val="0"/>
          <w:color w:val="auto"/>
          <w:kern w:val="2"/>
          <w:sz w:val="24"/>
          <w:szCs w:val="24"/>
          <w:shd w:val="clear"/>
          <w:lang w:val="en-US" w:eastAsia="zh-CN"/>
        </w:rPr>
      </w:pPr>
      <w:r>
        <w:rPr>
          <w:rFonts w:hint="eastAsia" w:asciiTheme="minorEastAsia" w:hAnsiTheme="minorEastAsia" w:eastAsiaTheme="minorEastAsia" w:cstheme="minorEastAsia"/>
          <w:b w:val="0"/>
          <w:bCs w:val="0"/>
          <w:color w:val="auto"/>
          <w:kern w:val="2"/>
          <w:sz w:val="24"/>
          <w:szCs w:val="24"/>
          <w:shd w:val="clear"/>
          <w:lang w:val="en-US" w:eastAsia="zh-CN"/>
        </w:rPr>
        <w:t>注：①计费基数：经财政评审中心审核确认后的预算价-暂列金-专业暂估价。</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b w:val="0"/>
          <w:bCs w:val="0"/>
          <w:color w:val="auto"/>
          <w:kern w:val="2"/>
          <w:sz w:val="24"/>
          <w:szCs w:val="24"/>
          <w:shd w:val="clear"/>
          <w:lang w:val="en-US" w:eastAsia="zh-CN"/>
        </w:rPr>
      </w:pPr>
      <w:r>
        <w:rPr>
          <w:rFonts w:hint="eastAsia" w:asciiTheme="minorEastAsia" w:hAnsiTheme="minorEastAsia" w:eastAsiaTheme="minorEastAsia" w:cstheme="minorEastAsia"/>
          <w:b w:val="0"/>
          <w:bCs w:val="0"/>
          <w:color w:val="auto"/>
          <w:kern w:val="2"/>
          <w:sz w:val="24"/>
          <w:szCs w:val="24"/>
          <w:shd w:val="clear"/>
          <w:lang w:val="en-US" w:eastAsia="zh-CN"/>
        </w:rPr>
        <w:t>②收费标准：按福建连城国有投资集团有限公司关于转发《福建连城国有投资集团有限公司关于调整工程造价咨询服务收费标准的通知》的通知（连国投工管[2023]3号）规定的收费标准。</w:t>
      </w:r>
    </w:p>
    <w:p>
      <w:pPr>
        <w:keepNext w:val="0"/>
        <w:keepLines w:val="0"/>
        <w:pageBreakBefore w:val="0"/>
        <w:widowControl/>
        <w:shd w:val="clear"/>
        <w:kinsoku/>
        <w:wordWrap/>
        <w:topLinePunct w:val="0"/>
        <w:bidi w:val="0"/>
        <w:snapToGrid/>
        <w:spacing w:before="0" w:line="48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九</w:t>
      </w:r>
      <w:r>
        <w:rPr>
          <w:rFonts w:hint="eastAsia" w:asciiTheme="minorEastAsia" w:hAnsiTheme="minorEastAsia" w:eastAsiaTheme="minorEastAsia" w:cstheme="minorEastAsia"/>
          <w:b/>
          <w:bCs/>
          <w:color w:val="auto"/>
          <w:kern w:val="2"/>
          <w:sz w:val="24"/>
          <w:szCs w:val="24"/>
          <w:shd w:val="clear"/>
        </w:rPr>
        <w:t>、违约责任</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成交人应价后反悔的，或不即时签订</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，或逾期未缴纳</w:t>
      </w:r>
      <w:r>
        <w:rPr>
          <w:rFonts w:hint="eastAsia" w:asciiTheme="minorEastAsia" w:hAnsiTheme="minorEastAsia" w:eastAsiaTheme="minorEastAsia" w:cstheme="minorEastAsia"/>
          <w:color w:val="auto"/>
          <w:kern w:val="2"/>
          <w:sz w:val="24"/>
          <w:szCs w:val="24"/>
          <w:shd w:val="clear"/>
          <w:lang w:val="en-US" w:eastAsia="zh-CN"/>
        </w:rPr>
        <w:t>招标代理</w:t>
      </w:r>
      <w:r>
        <w:rPr>
          <w:rFonts w:hint="eastAsia" w:asciiTheme="minorEastAsia" w:hAnsiTheme="minorEastAsia" w:eastAsiaTheme="minorEastAsia" w:cstheme="minorEastAsia"/>
          <w:color w:val="auto"/>
          <w:kern w:val="2"/>
          <w:sz w:val="24"/>
          <w:szCs w:val="24"/>
          <w:shd w:val="clear"/>
        </w:rPr>
        <w:t>服务费，本公司按违约处理，保证金不予退回，同时《竞价结果通知书》自动失效，并视情对竞价标的再次竞价或处理，本公司将保留向该成交人提起赔偿诉讼的权利。</w:t>
      </w:r>
    </w:p>
    <w:p>
      <w:pPr>
        <w:keepNext w:val="0"/>
        <w:keepLines w:val="0"/>
        <w:pageBreakBefore w:val="0"/>
        <w:widowControl/>
        <w:shd w:val="clear"/>
        <w:kinsoku/>
        <w:wordWrap/>
        <w:topLinePunct w:val="0"/>
        <w:bidi w:val="0"/>
        <w:snapToGrid/>
        <w:spacing w:before="0" w:line="48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十、注意事项</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pPr>
        <w:keepNext w:val="0"/>
        <w:keepLines w:val="0"/>
        <w:pageBreakBefore w:val="0"/>
        <w:kinsoku/>
        <w:wordWrap/>
        <w:topLinePunct w:val="0"/>
        <w:bidi w:val="0"/>
        <w:snapToGrid/>
        <w:spacing w:line="480" w:lineRule="exact"/>
        <w:ind w:left="0"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委托合同</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委托合同</w:t>
      </w:r>
      <w:r>
        <w:rPr>
          <w:rFonts w:hint="eastAsia" w:asciiTheme="minorEastAsia" w:hAnsiTheme="minorEastAsia" w:eastAsiaTheme="minorEastAsia" w:cstheme="minorEastAsia"/>
          <w:color w:val="auto"/>
          <w:kern w:val="2"/>
          <w:sz w:val="24"/>
          <w:szCs w:val="24"/>
          <w:shd w:val="clear"/>
          <w:lang w:val="en-US" w:eastAsia="zh-CN"/>
        </w:rPr>
        <w:t>》约定为准。</w:t>
      </w:r>
    </w:p>
    <w:p>
      <w:pPr>
        <w:keepNext w:val="0"/>
        <w:keepLines w:val="0"/>
        <w:pageBreakBefore w:val="0"/>
        <w:kinsoku/>
        <w:wordWrap/>
        <w:topLinePunct w:val="0"/>
        <w:bidi w:val="0"/>
        <w:snapToGrid/>
        <w:spacing w:line="480" w:lineRule="exact"/>
        <w:ind w:left="0"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pPr>
        <w:keepNext w:val="0"/>
        <w:keepLines w:val="0"/>
        <w:pageBreakBefore w:val="0"/>
        <w:widowControl/>
        <w:shd w:val="clear"/>
        <w:kinsoku/>
        <w:wordWrap/>
        <w:topLinePunct w:val="0"/>
        <w:bidi w:val="0"/>
        <w:snapToGrid/>
        <w:spacing w:before="0" w:line="48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一</w:t>
      </w:r>
      <w:r>
        <w:rPr>
          <w:rFonts w:hint="eastAsia" w:asciiTheme="minorEastAsia" w:hAnsiTheme="minorEastAsia" w:eastAsiaTheme="minorEastAsia" w:cstheme="minorEastAsia"/>
          <w:b/>
          <w:bCs/>
          <w:color w:val="auto"/>
          <w:kern w:val="2"/>
          <w:sz w:val="24"/>
          <w:szCs w:val="24"/>
          <w:shd w:val="clear"/>
        </w:rPr>
        <w:t>、特别提示</w:t>
      </w:r>
    </w:p>
    <w:tbl>
      <w:tblPr>
        <w:tblStyle w:val="16"/>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keepNext w:val="0"/>
              <w:keepLines w:val="0"/>
              <w:pageBreakBefore w:val="0"/>
              <w:widowControl/>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权益云交易平台</w:t>
            </w:r>
            <w:r>
              <w:rPr>
                <w:rFonts w:hint="eastAsia" w:asciiTheme="minorEastAsia" w:hAnsiTheme="minorEastAsia" w:eastAsiaTheme="minorEastAsia" w:cstheme="minorEastAsia"/>
                <w:b/>
                <w:bCs/>
                <w:color w:val="auto"/>
                <w:sz w:val="24"/>
                <w:szCs w:val="24"/>
              </w:rPr>
              <w:t>（网址：https://www.unibid.cn/）</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pPr>
        <w:keepNext w:val="0"/>
        <w:keepLines w:val="0"/>
        <w:pageBreakBefore w:val="0"/>
        <w:widowControl/>
        <w:shd w:val="clear"/>
        <w:kinsoku/>
        <w:wordWrap/>
        <w:topLinePunct w:val="0"/>
        <w:bidi w:val="0"/>
        <w:snapToGrid/>
        <w:spacing w:before="0" w:line="520" w:lineRule="exact"/>
        <w:ind w:left="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t xml:space="preserve">             </w:t>
      </w:r>
    </w:p>
    <w:p>
      <w:pPr>
        <w:keepNext w:val="0"/>
        <w:keepLines w:val="0"/>
        <w:pageBreakBefore w:val="0"/>
        <w:widowControl/>
        <w:shd w:val="clear"/>
        <w:kinsoku/>
        <w:wordWrap/>
        <w:topLinePunct w:val="0"/>
        <w:bidi w:val="0"/>
        <w:snapToGrid/>
        <w:spacing w:before="0" w:line="520" w:lineRule="exact"/>
        <w:ind w:left="0" w:firstLine="0" w:firstLineChars="0"/>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sz w:val="24"/>
          <w:szCs w:val="24"/>
          <w:lang w:val="en-US" w:eastAsia="zh-CN"/>
        </w:rPr>
        <w:drawing>
          <wp:anchor distT="0" distB="0" distL="114300" distR="114300" simplePos="0" relativeHeight="251659264" behindDoc="0" locked="0" layoutInCell="1" allowOverlap="1">
            <wp:simplePos x="0" y="0"/>
            <wp:positionH relativeFrom="column">
              <wp:posOffset>170180</wp:posOffset>
            </wp:positionH>
            <wp:positionV relativeFrom="paragraph">
              <wp:posOffset>-108585</wp:posOffset>
            </wp:positionV>
            <wp:extent cx="906145" cy="906145"/>
            <wp:effectExtent l="0" t="0" r="8255" b="8255"/>
            <wp:wrapNone/>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06145" cy="906145"/>
                    </a:xfrm>
                    <a:prstGeom prst="rect">
                      <a:avLst/>
                    </a:prstGeom>
                  </pic:spPr>
                </pic:pic>
              </a:graphicData>
            </a:graphic>
          </wp:anchor>
        </w:draw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pPr>
        <w:keepNext w:val="0"/>
        <w:keepLines w:val="0"/>
        <w:pageBreakBefore w:val="0"/>
        <w:widowControl/>
        <w:shd w:val="clear"/>
        <w:kinsoku/>
        <w:wordWrap/>
        <w:overflowPunct/>
        <w:topLinePunct w:val="0"/>
        <w:autoSpaceDE/>
        <w:autoSpaceDN/>
        <w:bidi w:val="0"/>
        <w:adjustRightInd/>
        <w:snapToGrid/>
        <w:spacing w:before="0" w:line="520" w:lineRule="exact"/>
        <w:ind w:left="0" w:firstLine="480" w:firstLineChars="200"/>
        <w:jc w:val="center"/>
        <w:textAlignment w:val="auto"/>
        <w:rPr>
          <w:rFonts w:hint="eastAsia" w:asciiTheme="minorEastAsia" w:hAnsiTheme="minorEastAsia" w:eastAsiaTheme="minorEastAsia" w:cstheme="minorEastAsia"/>
          <w:color w:val="0000FF"/>
          <w:kern w:val="2"/>
          <w:sz w:val="24"/>
          <w:szCs w:val="24"/>
          <w:shd w:val="clear"/>
          <w:lang w:val="en-US" w:eastAsia="zh-CN"/>
        </w:rPr>
      </w:pPr>
      <w:r>
        <w:rPr>
          <w:rFonts w:hint="eastAsia" w:asciiTheme="minorEastAsia" w:hAnsiTheme="minorEastAsia" w:eastAsiaTheme="minorEastAsia" w:cstheme="minorEastAsia"/>
          <w:color w:val="0000FF"/>
          <w:kern w:val="2"/>
          <w:sz w:val="24"/>
          <w:szCs w:val="24"/>
          <w:shd w:val="clear"/>
          <w:lang w:val="en-US" w:eastAsia="zh-CN"/>
        </w:rPr>
        <w:t xml:space="preserve">                                         2025年5月28日</w:t>
      </w:r>
    </w:p>
    <w:p>
      <w:pPr>
        <w:pStyle w:val="5"/>
        <w:rPr>
          <w:rFonts w:hint="eastAsia" w:asciiTheme="minorEastAsia" w:hAnsiTheme="minorEastAsia" w:eastAsiaTheme="minorEastAsia" w:cstheme="minorEastAsia"/>
          <w:color w:val="0000FF"/>
          <w:kern w:val="2"/>
          <w:sz w:val="24"/>
          <w:szCs w:val="24"/>
          <w:shd w:val="clear"/>
          <w:lang w:val="en-US" w:eastAsia="zh-CN"/>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承 诺 书</w:t>
      </w:r>
    </w:p>
    <w:p>
      <w:pPr>
        <w:spacing w:line="360" w:lineRule="auto"/>
        <w:ind w:firstLine="5040" w:firstLineChars="2100"/>
        <w:jc w:val="left"/>
        <w:rPr>
          <w:rFonts w:hint="eastAsia" w:asciiTheme="minorEastAsia" w:hAnsiTheme="minorEastAsia" w:eastAsiaTheme="minorEastAsia" w:cstheme="minorEastAsia"/>
          <w:color w:val="auto"/>
          <w:sz w:val="24"/>
          <w:szCs w:val="24"/>
        </w:rPr>
      </w:pPr>
    </w:p>
    <w:p>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2025</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eastAsiaTheme="minorEastAsia" w:cstheme="minorEastAsia"/>
          <w:color w:val="0000FF"/>
          <w:sz w:val="24"/>
          <w:szCs w:val="24"/>
          <w:u w:val="single"/>
          <w:lang w:val="en-US" w:eastAsia="zh-CN"/>
        </w:rPr>
        <w:t>6月4日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0000FF"/>
          <w:sz w:val="24"/>
          <w:szCs w:val="24"/>
          <w:lang w:val="en-US" w:eastAsia="zh-CN"/>
        </w:rPr>
        <w:t>正</w:t>
      </w:r>
      <w:r>
        <w:rPr>
          <w:rFonts w:hint="eastAsia" w:asciiTheme="minorEastAsia" w:hAnsiTheme="minorEastAsia" w:eastAsiaTheme="minorEastAsia" w:cstheme="minorEastAsia"/>
          <w:color w:val="0000FF"/>
          <w:sz w:val="24"/>
          <w:szCs w:val="24"/>
        </w:rPr>
        <w:t>向</w:t>
      </w:r>
      <w:r>
        <w:rPr>
          <w:rFonts w:hint="eastAsia" w:asciiTheme="minorEastAsia" w:hAnsiTheme="minorEastAsia" w:eastAsiaTheme="minorEastAsia" w:cstheme="minorEastAsia"/>
          <w:color w:val="auto"/>
          <w:sz w:val="24"/>
          <w:szCs w:val="24"/>
        </w:rPr>
        <w:t>一次报价”</w:t>
      </w:r>
      <w:r>
        <w:rPr>
          <w:rFonts w:hint="eastAsia" w:asciiTheme="minorEastAsia" w:hAnsiTheme="minorEastAsia" w:eastAsiaTheme="minorEastAsia" w:cstheme="minorEastAsia"/>
          <w:color w:val="0000FF"/>
          <w:sz w:val="24"/>
          <w:szCs w:val="24"/>
          <w:u w:val="single"/>
          <w:lang w:val="en-US" w:eastAsia="zh-CN"/>
        </w:rPr>
        <w:t>连城县农事综合服务中心项目（一期）造价咨询服务采购项目</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0000FF"/>
          <w:sz w:val="24"/>
          <w:szCs w:val="24"/>
          <w:u w:val="single"/>
          <w:lang w:eastAsia="zh-CN"/>
        </w:rPr>
        <w:t xml:space="preserve">LCCQJJ20250604-2 </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p>
    <w:p>
      <w:pPr>
        <w:pStyle w:val="5"/>
        <w:ind w:left="0" w:leftChars="0" w:firstLine="0" w:firstLineChars="0"/>
        <w:rPr>
          <w:rFonts w:hint="default" w:asciiTheme="minorEastAsia" w:hAnsiTheme="minorEastAsia" w:eastAsiaTheme="minorEastAsia" w:cstheme="minorEastAsia"/>
          <w:color w:val="0000FF"/>
          <w:kern w:val="2"/>
          <w:sz w:val="24"/>
          <w:szCs w:val="24"/>
          <w:shd w:val="clear"/>
          <w:lang w:val="en-US" w:eastAsia="zh-CN"/>
        </w:rPr>
      </w:pPr>
    </w:p>
    <w:p>
      <w:pPr>
        <w:widowControl/>
        <w:spacing w:line="360" w:lineRule="auto"/>
        <w:ind w:firstLine="480" w:firstLineChars="200"/>
        <w:jc w:val="right"/>
        <w:rPr>
          <w:rFonts w:hint="eastAsia" w:asciiTheme="minorEastAsia" w:hAnsiTheme="minorEastAsia" w:eastAsiaTheme="minorEastAsia" w:cstheme="minorEastAsia"/>
          <w:color w:val="0000FF"/>
          <w:sz w:val="24"/>
          <w:highlight w:val="none"/>
          <w:lang w:eastAsia="zh-CN"/>
        </w:rPr>
      </w:pPr>
    </w:p>
    <w:p>
      <w:pPr>
        <w:pStyle w:val="5"/>
        <w:rPr>
          <w:rFonts w:hint="eastAsia" w:asciiTheme="minorEastAsia" w:hAnsiTheme="minorEastAsia" w:eastAsiaTheme="minorEastAsia" w:cstheme="minorEastAsia"/>
          <w:color w:val="0000FF"/>
          <w:sz w:val="24"/>
          <w:highlight w:val="none"/>
          <w:lang w:eastAsia="zh-CN"/>
        </w:rPr>
      </w:pPr>
    </w:p>
    <w:p>
      <w:pPr>
        <w:pStyle w:val="5"/>
        <w:rPr>
          <w:rFonts w:hint="eastAsia" w:asciiTheme="minorEastAsia" w:hAnsiTheme="minorEastAsia" w:eastAsiaTheme="minorEastAsia" w:cstheme="minorEastAsia"/>
          <w:color w:val="0000FF"/>
          <w:sz w:val="24"/>
          <w:highlight w:val="none"/>
          <w:lang w:eastAsia="zh-CN"/>
        </w:rPr>
      </w:pPr>
    </w:p>
    <w:p>
      <w:pPr>
        <w:pStyle w:val="5"/>
        <w:rPr>
          <w:rFonts w:hint="eastAsia" w:asciiTheme="minorEastAsia" w:hAnsiTheme="minorEastAsia" w:eastAsiaTheme="minorEastAsia" w:cstheme="minorEastAsia"/>
          <w:color w:val="0000FF"/>
          <w:sz w:val="24"/>
          <w:highlight w:val="none"/>
          <w:lang w:eastAsia="zh-CN"/>
        </w:rPr>
      </w:pPr>
    </w:p>
    <w:p>
      <w:pPr>
        <w:pStyle w:val="5"/>
        <w:rPr>
          <w:rFonts w:hint="eastAsia" w:asciiTheme="minorEastAsia" w:hAnsiTheme="minorEastAsia" w:eastAsiaTheme="minorEastAsia" w:cstheme="minorEastAsia"/>
          <w:color w:val="0000FF"/>
          <w:sz w:val="24"/>
          <w:highlight w:val="none"/>
          <w:lang w:eastAsia="zh-CN"/>
        </w:rPr>
      </w:pPr>
    </w:p>
    <w:p>
      <w:pPr>
        <w:pStyle w:val="5"/>
        <w:rPr>
          <w:rFonts w:hint="eastAsia" w:asciiTheme="minorEastAsia" w:hAnsiTheme="minorEastAsia" w:eastAsiaTheme="minorEastAsia" w:cstheme="minorEastAsia"/>
          <w:color w:val="0000FF"/>
          <w:sz w:val="24"/>
          <w:highlight w:val="none"/>
          <w:lang w:eastAsia="zh-CN"/>
        </w:rPr>
      </w:pPr>
    </w:p>
    <w:p>
      <w:pPr>
        <w:pStyle w:val="5"/>
        <w:rPr>
          <w:rFonts w:hint="eastAsia" w:asciiTheme="minorEastAsia" w:hAnsiTheme="minorEastAsia" w:eastAsiaTheme="minorEastAsia" w:cstheme="minorEastAsia"/>
          <w:color w:val="0000FF"/>
          <w:sz w:val="24"/>
          <w:highlight w:val="none"/>
          <w:lang w:eastAsia="zh-CN"/>
        </w:rPr>
      </w:pPr>
    </w:p>
    <w:p>
      <w:pPr>
        <w:pStyle w:val="5"/>
        <w:rPr>
          <w:rFonts w:hint="eastAsia" w:asciiTheme="minorEastAsia" w:hAnsiTheme="minorEastAsia" w:eastAsiaTheme="minorEastAsia" w:cstheme="minorEastAsia"/>
          <w:color w:val="0000FF"/>
          <w:sz w:val="24"/>
          <w:highlight w:val="none"/>
          <w:lang w:eastAsia="zh-CN"/>
        </w:rPr>
      </w:pPr>
    </w:p>
    <w:p>
      <w:pPr>
        <w:pStyle w:val="5"/>
        <w:rPr>
          <w:rFonts w:hint="eastAsia" w:asciiTheme="minorEastAsia" w:hAnsiTheme="minorEastAsia" w:eastAsiaTheme="minorEastAsia" w:cstheme="minorEastAsia"/>
          <w:color w:val="0000FF"/>
          <w:sz w:val="24"/>
          <w:highlight w:val="none"/>
          <w:lang w:eastAsia="zh-CN"/>
        </w:rPr>
      </w:pPr>
    </w:p>
    <w:p>
      <w:pPr>
        <w:pStyle w:val="5"/>
        <w:ind w:left="0" w:leftChars="0" w:firstLine="0" w:firstLineChars="0"/>
        <w:rPr>
          <w:rFonts w:hint="eastAsia" w:asciiTheme="minorEastAsia" w:hAnsiTheme="minorEastAsia" w:eastAsiaTheme="minorEastAsia" w:cstheme="minorEastAsia"/>
          <w:color w:val="0000FF"/>
          <w:sz w:val="24"/>
          <w:highlight w:val="none"/>
          <w:lang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使用中文字体）">
    <w:altName w:val="宋体"/>
    <w:panose1 w:val="00000000000000000000"/>
    <w:charset w:val="86"/>
    <w:family w:val="roman"/>
    <w:pitch w:val="default"/>
    <w:sig w:usb0="00000000" w:usb1="00000000" w:usb2="00000010" w:usb3="00000000" w:csb0="00040001" w:csb1="00000000"/>
  </w:font>
  <w:font w:name="HiddenHorzOCl">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38cf37bd-82d2-43ef-a3a7-dccbd62ff4d5"/>
  </w:docVars>
  <w:rsids>
    <w:rsidRoot w:val="4BB535D6"/>
    <w:rsid w:val="02785724"/>
    <w:rsid w:val="055D7EE3"/>
    <w:rsid w:val="082A02BD"/>
    <w:rsid w:val="0A3C092D"/>
    <w:rsid w:val="0ED562CE"/>
    <w:rsid w:val="0F587009"/>
    <w:rsid w:val="11E93F48"/>
    <w:rsid w:val="17372DC2"/>
    <w:rsid w:val="17DD62FD"/>
    <w:rsid w:val="193C5B8F"/>
    <w:rsid w:val="1A412CB8"/>
    <w:rsid w:val="1A54504E"/>
    <w:rsid w:val="1D895EB1"/>
    <w:rsid w:val="1E2123D7"/>
    <w:rsid w:val="209C6E63"/>
    <w:rsid w:val="2BD31870"/>
    <w:rsid w:val="2E6F1761"/>
    <w:rsid w:val="2FDB53C0"/>
    <w:rsid w:val="30D63D1F"/>
    <w:rsid w:val="359C58ED"/>
    <w:rsid w:val="3BD95FA3"/>
    <w:rsid w:val="4175600C"/>
    <w:rsid w:val="49144107"/>
    <w:rsid w:val="4BB535D6"/>
    <w:rsid w:val="533E519B"/>
    <w:rsid w:val="542379BD"/>
    <w:rsid w:val="55531475"/>
    <w:rsid w:val="56680EAC"/>
    <w:rsid w:val="58070D78"/>
    <w:rsid w:val="582B4610"/>
    <w:rsid w:val="58EC35A5"/>
    <w:rsid w:val="64D771FD"/>
    <w:rsid w:val="65736AA7"/>
    <w:rsid w:val="66E923EB"/>
    <w:rsid w:val="68B7181F"/>
    <w:rsid w:val="6AD42A74"/>
    <w:rsid w:val="6F874797"/>
    <w:rsid w:val="769F0C62"/>
    <w:rsid w:val="77F9775E"/>
    <w:rsid w:val="790757AA"/>
    <w:rsid w:val="7D2B7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next w:val="1"/>
    <w:qFormat/>
    <w:uiPriority w:val="99"/>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Fließtext"/>
    <w:qFormat/>
    <w:uiPriority w:val="0"/>
    <w:pPr>
      <w:widowControl w:val="0"/>
      <w:overflowPunct w:val="0"/>
      <w:autoSpaceDE w:val="0"/>
      <w:autoSpaceDN w:val="0"/>
      <w:adjustRightInd w:val="0"/>
      <w:jc w:val="both"/>
      <w:textAlignment w:val="baseline"/>
    </w:pPr>
    <w:rPr>
      <w:rFonts w:ascii="Calibri" w:hAnsi="Calibri" w:eastAsia="宋体" w:cs="Arial"/>
      <w:kern w:val="28"/>
      <w:sz w:val="21"/>
      <w:lang w:val="en-US" w:eastAsia="zh-CN" w:bidi="ar-SA"/>
    </w:rPr>
  </w:style>
  <w:style w:type="paragraph" w:styleId="5">
    <w:name w:val="Normal Indent"/>
    <w:basedOn w:val="1"/>
    <w:qFormat/>
    <w:uiPriority w:val="0"/>
    <w:pPr>
      <w:ind w:firstLine="420"/>
    </w:pPr>
    <w:rPr>
      <w:szCs w:val="20"/>
    </w:rPr>
  </w:style>
  <w:style w:type="paragraph" w:styleId="6">
    <w:name w:val="Body Text"/>
    <w:basedOn w:val="1"/>
    <w:next w:val="7"/>
    <w:qFormat/>
    <w:uiPriority w:val="0"/>
    <w:pPr>
      <w:spacing w:line="380" w:lineRule="exact"/>
    </w:pPr>
    <w:rPr>
      <w:sz w:val="24"/>
    </w:rPr>
  </w:style>
  <w:style w:type="paragraph" w:customStyle="1" w:styleId="7">
    <w:name w:val="样式 表格正文 + 两端对齐"/>
    <w:basedOn w:val="1"/>
    <w:next w:val="8"/>
    <w:qFormat/>
    <w:uiPriority w:val="0"/>
    <w:pPr>
      <w:spacing w:line="300" w:lineRule="auto"/>
    </w:pPr>
  </w:style>
  <w:style w:type="paragraph" w:customStyle="1" w:styleId="8">
    <w:name w:val="正文1"/>
    <w:basedOn w:val="1"/>
    <w:qFormat/>
    <w:uiPriority w:val="0"/>
    <w:pPr>
      <w:spacing w:line="480" w:lineRule="exact"/>
      <w:ind w:firstLine="567"/>
    </w:pPr>
    <w:rPr>
      <w:rFonts w:ascii="幼圆" w:eastAsia="幼圆"/>
      <w:sz w:val="28"/>
      <w:szCs w:val="20"/>
    </w:rPr>
  </w:style>
  <w:style w:type="paragraph" w:styleId="9">
    <w:name w:val="Plain Text"/>
    <w:basedOn w:val="1"/>
    <w:next w:val="1"/>
    <w:qFormat/>
    <w:uiPriority w:val="0"/>
    <w:pPr>
      <w:widowControl w:val="0"/>
      <w:jc w:val="both"/>
    </w:pPr>
    <w:rPr>
      <w:rFonts w:ascii="宋体" w:hAnsi="Courier New" w:eastAsia="宋体" w:cs="Times New Roman"/>
      <w:kern w:val="2"/>
      <w:sz w:val="21"/>
      <w:lang w:val="en-US" w:eastAsia="zh-CN" w:bidi="ar-SA"/>
    </w:rPr>
  </w:style>
  <w:style w:type="paragraph" w:styleId="10">
    <w:name w:val="endnote text"/>
    <w:qFormat/>
    <w:uiPriority w:val="99"/>
    <w:pPr>
      <w:widowControl w:val="0"/>
      <w:snapToGrid w:val="0"/>
      <w:jc w:val="left"/>
    </w:pPr>
    <w:rPr>
      <w:rFonts w:ascii="Calibri" w:hAnsi="Calibri" w:eastAsia="宋体" w:cs="Arial"/>
      <w:kern w:val="2"/>
      <w:sz w:val="21"/>
      <w:szCs w:val="24"/>
      <w:lang w:val="en-US" w:eastAsia="zh-CN" w:bidi="ar-SA"/>
    </w:rPr>
  </w:style>
  <w:style w:type="paragraph" w:styleId="11">
    <w:name w:val="Balloon Text"/>
    <w:next w:val="10"/>
    <w:qFormat/>
    <w:uiPriority w:val="0"/>
    <w:pPr>
      <w:widowControl w:val="0"/>
      <w:jc w:val="both"/>
    </w:pPr>
    <w:rPr>
      <w:rFonts w:ascii="Times New Roman" w:hAnsi="Times New Roman" w:eastAsia="宋体" w:cs="Times New Roman"/>
      <w:kern w:val="2"/>
      <w:sz w:val="18"/>
      <w:szCs w:val="18"/>
      <w:lang w:val="en-US" w:eastAsia="zh-CN" w:bidi="ar-SA"/>
    </w:rPr>
  </w:style>
  <w:style w:type="paragraph" w:styleId="12">
    <w:name w:val="footer"/>
    <w:basedOn w:val="1"/>
    <w:qFormat/>
    <w:uiPriority w:val="99"/>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13">
    <w:name w:val="header"/>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4">
    <w:name w:val="Body Text Indent 3"/>
    <w:basedOn w:val="1"/>
    <w:unhideWhenUsed/>
    <w:qFormat/>
    <w:uiPriority w:val="99"/>
    <w:pPr>
      <w:spacing w:after="120"/>
      <w:ind w:left="420" w:leftChars="200"/>
    </w:pPr>
    <w:rPr>
      <w:kern w:val="2"/>
      <w:sz w:val="16"/>
      <w:szCs w:val="16"/>
    </w:r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styleId="18">
    <w:name w:val="Strong"/>
    <w:basedOn w:val="17"/>
    <w:qFormat/>
    <w:uiPriority w:val="0"/>
  </w:style>
  <w:style w:type="paragraph" w:styleId="19">
    <w:name w:val="List Paragraph"/>
    <w:basedOn w:val="1"/>
    <w:qFormat/>
    <w:uiPriority w:val="34"/>
    <w:pPr>
      <w:ind w:firstLine="420" w:firstLineChars="200"/>
    </w:pPr>
  </w:style>
  <w:style w:type="paragraph" w:customStyle="1" w:styleId="20">
    <w:name w:val="样式3"/>
    <w:basedOn w:val="9"/>
    <w:qFormat/>
    <w:uiPriority w:val="0"/>
    <w:pPr>
      <w:spacing w:line="0" w:lineRule="atLeast"/>
      <w:outlineLvl w:val="0"/>
    </w:pPr>
    <w:rPr>
      <w:sz w:val="28"/>
    </w:rPr>
  </w:style>
  <w:style w:type="paragraph" w:customStyle="1" w:styleId="21">
    <w:name w:val="样式 标题 3 + (中文) 黑体 小四 非加粗 段前: 7.8 磅 段后: 0 磅 行距: 固定值 20 磅"/>
    <w:basedOn w:val="4"/>
    <w:qFormat/>
    <w:uiPriority w:val="0"/>
    <w:pPr>
      <w:spacing w:before="0" w:after="0" w:line="400" w:lineRule="exact"/>
    </w:pPr>
    <w:rPr>
      <w:rFonts w:ascii="Courier New" w:hAnsi="Courier New" w:eastAsia="（使用中文字体）" w:cs="HiddenHorzOCl"/>
      <w:b w:val="0"/>
      <w:sz w:val="24"/>
      <w:szCs w:val="20"/>
    </w:rPr>
  </w:style>
  <w:style w:type="paragraph" w:customStyle="1" w:styleId="22">
    <w:name w:val="正文格式"/>
    <w:basedOn w:val="1"/>
    <w:qFormat/>
    <w:uiPriority w:val="0"/>
    <w:pPr>
      <w:widowControl/>
      <w:adjustRightInd w:val="0"/>
      <w:snapToGrid w:val="0"/>
      <w:spacing w:line="400" w:lineRule="atLeast"/>
      <w:ind w:firstLine="482"/>
      <w:textAlignment w:val="baseline"/>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4578</Words>
  <Characters>4881</Characters>
  <Lines>0</Lines>
  <Paragraphs>0</Paragraphs>
  <TotalTime>0</TotalTime>
  <ScaleCrop>false</ScaleCrop>
  <LinksUpToDate>false</LinksUpToDate>
  <CharactersWithSpaces>5012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2025-01-02T06:56:00Z</dcterms:created>
  <dc:creator>土豆排骨的滋味</dc:creator>
  <cp:lastModifiedBy>Jacky</cp:lastModifiedBy>
  <cp:lastPrinted>2025-05-28T07:43:24Z</cp:lastPrinted>
  <dcterms:modified xsi:type="dcterms:W3CDTF">2025-05-28T08:03:06Z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EC23926A5C1D497F9BA583F7A5CCF941_11</vt:lpwstr>
  </property>
  <property fmtid="{D5CDD505-2E9C-101B-9397-08002B2CF9AE}" pid="4" name="KSOTemplateDocerSaveRecord">
    <vt:lpwstr>eyJoZGlkIjoiZDc5M2Q4NzUzZWRiYzZhOWRmYWU0NDdhM2Q1ODZmYjkiLCJ1c2VySWQiOiIxNDc0ODQ5NzI2In0=</vt:lpwstr>
  </property>
</Properties>
</file>