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0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07E9428C">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auto"/>
          <w:kern w:val="2"/>
          <w:sz w:val="24"/>
          <w:szCs w:val="24"/>
          <w:shd w:val="clear"/>
          <w:lang w:eastAsia="zh-CN"/>
        </w:rPr>
        <w:t>LCCQJJ202</w:t>
      </w:r>
      <w:r>
        <w:rPr>
          <w:rFonts w:hint="eastAsia" w:asciiTheme="minorEastAsia" w:hAnsiTheme="minorEastAsia" w:eastAsiaTheme="minorEastAsia" w:cstheme="minorEastAsia"/>
          <w:b w:val="0"/>
          <w:bCs w:val="0"/>
          <w:color w:val="auto"/>
          <w:kern w:val="2"/>
          <w:sz w:val="24"/>
          <w:szCs w:val="24"/>
          <w:shd w:val="clear"/>
          <w:lang w:val="en-US" w:eastAsia="zh-CN"/>
        </w:rPr>
        <w:t>50521</w:t>
      </w:r>
      <w:r>
        <w:rPr>
          <w:rFonts w:hint="eastAsia" w:asciiTheme="minorEastAsia" w:hAnsiTheme="minorEastAsia" w:eastAsiaTheme="minorEastAsia" w:cstheme="minorEastAsia"/>
          <w:b w:val="0"/>
          <w:bCs w:val="0"/>
          <w:color w:val="auto"/>
          <w:kern w:val="2"/>
          <w:sz w:val="24"/>
          <w:szCs w:val="24"/>
          <w:shd w:val="clear"/>
        </w:rPr>
        <w:t>）</w:t>
      </w:r>
    </w:p>
    <w:p w14:paraId="2C61C40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06032D3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1167976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5月21日</w:t>
      </w:r>
      <w:r>
        <w:rPr>
          <w:rFonts w:hint="eastAsia" w:asciiTheme="minorEastAsia" w:hAnsiTheme="minorEastAsia" w:eastAsiaTheme="minorEastAsia" w:cstheme="minorEastAsia"/>
          <w:color w:val="auto"/>
          <w:kern w:val="2"/>
          <w:sz w:val="24"/>
          <w:szCs w:val="24"/>
          <w:shd w:val="clear"/>
        </w:rPr>
        <w:t>9:30开始至9:50止（20分钟）。</w:t>
      </w:r>
    </w:p>
    <w:p w14:paraId="104E9F98">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24D933D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5月15日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shd w:val="clear"/>
          <w:lang w:val="en-US" w:eastAsia="zh-CN"/>
        </w:rPr>
        <w:t>5月20日</w:t>
      </w:r>
      <w:r>
        <w:rPr>
          <w:rFonts w:hint="eastAsia" w:asciiTheme="minorEastAsia" w:hAnsiTheme="minorEastAsia" w:eastAsiaTheme="minorEastAsia" w:cstheme="minorEastAsia"/>
          <w:color w:val="auto"/>
          <w:kern w:val="2"/>
          <w:sz w:val="24"/>
          <w:szCs w:val="24"/>
          <w:shd w:val="clear"/>
        </w:rPr>
        <w:t>17时(节假日除外)</w:t>
      </w:r>
    </w:p>
    <w:p w14:paraId="4A773F07">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264CD639">
      <w:pPr>
        <w:snapToGrid/>
        <w:spacing w:line="520" w:lineRule="exact"/>
        <w:ind w:firstLine="480" w:firstLineChars="200"/>
        <w:rPr>
          <w:rFonts w:hint="default"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李先生 0597-8911670</w:t>
      </w:r>
    </w:p>
    <w:p w14:paraId="1AB295F1">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68CD3364">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auto"/>
          <w:kern w:val="2"/>
          <w:sz w:val="24"/>
          <w:szCs w:val="24"/>
          <w:u w:val="none"/>
          <w:lang w:val="en-US" w:eastAsia="zh-CN"/>
        </w:rPr>
        <w:t>福建连城国有投资集团有限公司日常办公通信系统服务采购</w:t>
      </w:r>
      <w:r>
        <w:rPr>
          <w:rFonts w:hint="eastAsia" w:asciiTheme="minorEastAsia" w:hAnsiTheme="minorEastAsia" w:eastAsiaTheme="minorEastAsia" w:cstheme="minorEastAsia"/>
          <w:color w:val="auto"/>
          <w:sz w:val="24"/>
          <w:szCs w:val="24"/>
        </w:rPr>
        <w:t>。</w:t>
      </w:r>
    </w:p>
    <w:p w14:paraId="2ACBF7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.供货</w:t>
      </w: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color w:val="auto"/>
          <w:kern w:val="2"/>
          <w:sz w:val="24"/>
          <w:szCs w:val="24"/>
          <w:u w:val="none"/>
          <w:lang w:val="en-US" w:eastAsia="zh-CN"/>
        </w:rPr>
        <w:t>委托人指定地方</w:t>
      </w:r>
      <w:r>
        <w:rPr>
          <w:rFonts w:hint="eastAsia" w:ascii="宋体" w:hAnsi="宋体" w:eastAsia="宋体" w:cs="宋体"/>
          <w:i w:val="0"/>
          <w:iCs w:val="0"/>
          <w:caps w:val="0"/>
          <w:color w:val="auto"/>
          <w:spacing w:val="0"/>
          <w:sz w:val="24"/>
          <w:szCs w:val="24"/>
          <w:shd w:val="clear" w:fill="FFFFFF"/>
        </w:rPr>
        <w:t>。</w:t>
      </w:r>
    </w:p>
    <w:p w14:paraId="507A92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lang w:val="en-US" w:eastAsia="zh-CN"/>
        </w:rPr>
        <w:t>.最高控制价</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本项目最高控制价为496080元（含税包干），具体详见附件1《采购清单》。竞价人以总价报价方式进行报价，竞价人在报价时不得高于最高限价，根据有效供应商报价排名情况，由高到低排序，最低的一名即为成交人。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14:paraId="7A6850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ascii="宋体" w:hAnsi="宋体" w:eastAsia="宋体" w:cs="宋体"/>
          <w:i w:val="0"/>
          <w:iCs w:val="0"/>
          <w:caps w:val="0"/>
          <w:color w:val="auto"/>
          <w:spacing w:val="0"/>
          <w:sz w:val="24"/>
          <w:szCs w:val="24"/>
          <w:shd w:val="clear" w:fill="FFFFFF"/>
          <w:lang w:val="en-US" w:eastAsia="zh-CN"/>
        </w:rPr>
        <w:t>.供</w:t>
      </w:r>
      <w:r>
        <w:rPr>
          <w:rFonts w:hint="eastAsia" w:ascii="宋体" w:hAnsi="宋体" w:eastAsia="宋体" w:cs="宋体"/>
          <w:b w:val="0"/>
          <w:bCs w:val="0"/>
          <w:i w:val="0"/>
          <w:iCs w:val="0"/>
          <w:caps w:val="0"/>
          <w:color w:val="auto"/>
          <w:spacing w:val="0"/>
          <w:sz w:val="24"/>
          <w:szCs w:val="24"/>
          <w:shd w:val="clear" w:fill="FFFFFF"/>
          <w:lang w:val="en-US" w:eastAsia="zh-CN"/>
        </w:rPr>
        <w:t>货</w:t>
      </w:r>
      <w:r>
        <w:rPr>
          <w:rFonts w:hint="eastAsia" w:ascii="宋体" w:hAnsi="宋体" w:eastAsia="宋体" w:cs="宋体"/>
          <w:i w:val="0"/>
          <w:iCs w:val="0"/>
          <w:caps w:val="0"/>
          <w:color w:val="auto"/>
          <w:spacing w:val="0"/>
          <w:sz w:val="24"/>
          <w:szCs w:val="24"/>
          <w:shd w:val="clear" w:fill="FFFFFF"/>
          <w:lang w:val="en-US" w:eastAsia="zh-CN"/>
        </w:rPr>
        <w:t>期限</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自签订合同之日起</w:t>
      </w:r>
      <w:r>
        <w:rPr>
          <w:rFonts w:hint="eastAsia" w:ascii="宋体" w:hAnsi="宋体" w:eastAsia="宋体" w:cs="宋体"/>
          <w:i w:val="0"/>
          <w:iCs w:val="0"/>
          <w:caps w:val="0"/>
          <w:color w:val="0000FF"/>
          <w:spacing w:val="0"/>
          <w:sz w:val="24"/>
          <w:szCs w:val="24"/>
          <w:highlight w:val="yellow"/>
          <w:shd w:val="clear" w:fill="FFFFFF"/>
          <w:lang w:val="en-US" w:eastAsia="zh-CN"/>
        </w:rPr>
        <w:t>30天</w:t>
      </w:r>
      <w:r>
        <w:rPr>
          <w:rFonts w:hint="eastAsia" w:ascii="宋体" w:hAnsi="宋体" w:eastAsia="宋体" w:cs="宋体"/>
          <w:i w:val="0"/>
          <w:iCs w:val="0"/>
          <w:caps w:val="0"/>
          <w:color w:val="auto"/>
          <w:spacing w:val="0"/>
          <w:sz w:val="24"/>
          <w:szCs w:val="24"/>
          <w:highlight w:val="none"/>
          <w:shd w:val="clear" w:fill="FFFFFF"/>
          <w:lang w:val="en-US" w:eastAsia="zh-CN"/>
        </w:rPr>
        <w:t>内到货并全部安装调试合格完毕</w:t>
      </w:r>
    </w:p>
    <w:p w14:paraId="17CF8FBA">
      <w:pPr>
        <w:spacing w:line="360" w:lineRule="auto"/>
        <w:ind w:firstLine="480" w:firstLineChars="200"/>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5.供货要求：成交人根据与委托人签订的《供货合同》完成供货。</w:t>
      </w:r>
    </w:p>
    <w:p w14:paraId="482AC0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w:t>
      </w:r>
      <w:r>
        <w:rPr>
          <w:rFonts w:hint="eastAsia" w:ascii="宋体" w:hAnsi="宋体" w:eastAsia="宋体" w:cs="宋体"/>
          <w:b/>
          <w:bCs/>
          <w:i w:val="0"/>
          <w:iCs w:val="0"/>
          <w:caps w:val="0"/>
          <w:color w:val="auto"/>
          <w:spacing w:val="0"/>
          <w:sz w:val="24"/>
          <w:szCs w:val="24"/>
          <w:shd w:val="clear" w:fill="FFFFFF"/>
          <w:lang w:val="en-US" w:eastAsia="zh-CN"/>
        </w:rPr>
        <w:t>售后要求</w:t>
      </w:r>
    </w:p>
    <w:p w14:paraId="36372283">
      <w:pPr>
        <w:pStyle w:val="1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成交人应严格按照竞价文件中的技术参数要求为委托人提供优质的电路出租服务。如果因成交人原因导致所提供的电路没有达到竞价文件要求的技术参数，成交人有义务免费予以解决存在的问题，在问题未整改完成前，委托人有权不支付相关费用。</w:t>
      </w:r>
    </w:p>
    <w:p w14:paraId="41B1AA3E">
      <w:pPr>
        <w:pStyle w:val="1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2）成交人应对所提供的设备及服务提供3年维保服务，在维保期内，成交人应提供 7*24 小时专属售后服务，包含但不限于专属服务电话及至少 1 名专属技术人员。委托人一旦发现网络故障，需即时向成交人申告。故障修复时限自成交人受理申告之时起算，成交人务必在承诺时限内完成修复。售后响应机制为电话即时响应，承诺 3 小时内抵达故障现场，24 小时内彻底排除故障。若出现无法按期修复或调通的特殊情况，成交人应迅速通知委托人，并全力协助其制定应对方案。同时，委托人应积极配合成交人的网络维护和修复工作，为保障网络稳定运行及服务质量提供必要协助。</w:t>
      </w:r>
    </w:p>
    <w:p w14:paraId="0505AECC">
      <w:pPr>
        <w:pStyle w:val="1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未经委托人书面同意，成交人不得将本项目电路租借给第三方使用。如成交人违反上述约定，应依法承担由此产生的一切法律责任，包括但不限于赔偿委托人因此遭受的损失、承担委托人为维护自身权益而支出的合理费用等。</w:t>
      </w:r>
    </w:p>
    <w:p w14:paraId="0AEFE4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7.验收标准及要求</w:t>
      </w:r>
    </w:p>
    <w:p w14:paraId="7689E1C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rPr>
        <w:t>验收标准：根据本</w:t>
      </w:r>
      <w:r>
        <w:rPr>
          <w:rFonts w:hint="eastAsia" w:asciiTheme="minorEastAsia" w:hAnsiTheme="minorEastAsia" w:eastAsiaTheme="minorEastAsia" w:cstheme="minorEastAsia"/>
          <w:color w:val="auto"/>
          <w:kern w:val="0"/>
          <w:sz w:val="24"/>
          <w:szCs w:val="24"/>
          <w:lang w:val="en-US" w:eastAsia="zh-CN"/>
        </w:rPr>
        <w:t>竞价文</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kern w:val="0"/>
          <w:sz w:val="24"/>
          <w:szCs w:val="24"/>
          <w:lang w:val="en-US" w:eastAsia="zh-CN"/>
        </w:rPr>
        <w:t>响应</w:t>
      </w:r>
      <w:r>
        <w:rPr>
          <w:rFonts w:hint="eastAsia" w:asciiTheme="minorEastAsia" w:hAnsiTheme="minorEastAsia" w:eastAsiaTheme="minorEastAsia" w:cstheme="minorEastAsia"/>
          <w:color w:val="auto"/>
          <w:kern w:val="0"/>
          <w:sz w:val="24"/>
          <w:szCs w:val="24"/>
        </w:rPr>
        <w:t>文件、承诺及有关国家、行业规定进行验收。</w:t>
      </w:r>
    </w:p>
    <w:p w14:paraId="6CE6DF1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根据</w:t>
      </w:r>
      <w:r>
        <w:rPr>
          <w:rFonts w:hint="eastAsia" w:asciiTheme="minorEastAsia" w:hAnsiTheme="minorEastAsia" w:eastAsiaTheme="minorEastAsia" w:cstheme="minorEastAsia"/>
          <w:color w:val="auto"/>
          <w:kern w:val="0"/>
          <w:sz w:val="24"/>
          <w:szCs w:val="24"/>
          <w:lang w:eastAsia="zh-CN"/>
        </w:rPr>
        <w:t>竞价文件</w:t>
      </w:r>
      <w:r>
        <w:rPr>
          <w:rFonts w:hint="eastAsia" w:asciiTheme="minorEastAsia" w:hAnsiTheme="minorEastAsia" w:eastAsiaTheme="minorEastAsia" w:cstheme="minorEastAsia"/>
          <w:color w:val="auto"/>
          <w:kern w:val="0"/>
          <w:sz w:val="24"/>
          <w:szCs w:val="24"/>
        </w:rPr>
        <w:t>夹进行产品安装、调试、测试、试运行后，由</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或</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不再另行支付其他费用。</w:t>
      </w:r>
    </w:p>
    <w:p w14:paraId="7D2C45E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有权对所供产品进行破坏性测试，所有费用包含在报价内，</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不再另行支付其他费用。</w:t>
      </w:r>
    </w:p>
    <w:p w14:paraId="0983D76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rPr>
        <w:t>货物到货验收时</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代表必须在场，并提供产品合格证、质量保证文件等相关证明材料。</w:t>
      </w:r>
    </w:p>
    <w:p w14:paraId="4D8053CC">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8.包装要求</w:t>
      </w:r>
    </w:p>
    <w:p w14:paraId="6BFDEE09">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标志：产品表层有明显的型号规格等标志，该标志在寿命期内应清晰、永久。</w:t>
      </w:r>
    </w:p>
    <w:p w14:paraId="51799879">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包装：产品的包装应保证在运输、储藏和安装期间的安全及性能不受损害。包装盒/箱内应附有产品合格证、出厂日期、产品说明书、附件及附件清单等。</w:t>
      </w:r>
    </w:p>
    <w:p w14:paraId="1C2AE8CF">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运输：产品在运输过程中应避免雨雪的直接淋袭或烈日的暴晒。</w:t>
      </w:r>
    </w:p>
    <w:p w14:paraId="7222B942">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9.其他要求</w:t>
      </w:r>
    </w:p>
    <w:p w14:paraId="2E39C6E3">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14:paraId="08EDB715">
      <w:pPr>
        <w:keepNext w:val="0"/>
        <w:keepLines w:val="0"/>
        <w:pageBreakBefore w:val="0"/>
        <w:widowControl/>
        <w:kinsoku/>
        <w:wordWrap/>
        <w:topLinePunct w:val="0"/>
        <w:bidi w:val="0"/>
        <w:spacing w:line="360" w:lineRule="auto"/>
        <w:ind w:firstLine="480" w:firstLineChars="200"/>
        <w:jc w:val="left"/>
        <w:rPr>
          <w:rFonts w:hint="default"/>
          <w:lang w:val="en-US" w:eastAsia="zh-CN"/>
        </w:rPr>
      </w:pPr>
      <w:r>
        <w:rPr>
          <w:rFonts w:hint="eastAsia" w:asciiTheme="minorEastAsia" w:hAnsiTheme="minorEastAsia" w:eastAsiaTheme="minorEastAsia" w:cstheme="minorEastAsia"/>
          <w:color w:val="auto"/>
          <w:kern w:val="0"/>
          <w:sz w:val="24"/>
          <w:szCs w:val="24"/>
          <w:lang w:val="en-US" w:eastAsia="zh-CN" w:bidi="ar-SA"/>
        </w:rPr>
        <w:t xml:space="preserve"> </w:t>
      </w: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否  </w:t>
      </w:r>
    </w:p>
    <w:p w14:paraId="27DF739A">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auto"/>
          <w:kern w:val="0"/>
          <w:sz w:val="24"/>
          <w:szCs w:val="24"/>
          <w:highlight w:val="none"/>
          <w:lang w:val="en-US" w:eastAsia="zh-CN"/>
        </w:rPr>
      </w:pPr>
      <w:r>
        <w:rPr>
          <w:rFonts w:hint="eastAsia" w:asciiTheme="minorEastAsia" w:hAnsiTheme="minorEastAsia" w:eastAsiaTheme="minorEastAsia" w:cstheme="minorEastAsia"/>
          <w:b/>
          <w:color w:val="auto"/>
          <w:sz w:val="24"/>
          <w:szCs w:val="24"/>
          <w:lang w:val="en-US" w:eastAsia="zh-CN"/>
        </w:rPr>
        <w:t>10.</w:t>
      </w:r>
      <w:r>
        <w:rPr>
          <w:rFonts w:hint="eastAsia" w:ascii="宋体" w:hAnsi="宋体" w:cs="宋体"/>
          <w:b/>
          <w:bCs/>
          <w:color w:val="auto"/>
          <w:kern w:val="0"/>
          <w:sz w:val="24"/>
          <w:szCs w:val="24"/>
          <w:highlight w:val="none"/>
          <w:lang w:val="en-US" w:eastAsia="zh-CN"/>
        </w:rPr>
        <w:t>付款方式：</w:t>
      </w:r>
      <w:r>
        <w:rPr>
          <w:rFonts w:hint="eastAsia" w:ascii="宋体" w:hAnsi="宋体" w:cs="宋体"/>
          <w:b w:val="0"/>
          <w:bCs w:val="0"/>
          <w:color w:val="auto"/>
          <w:kern w:val="0"/>
          <w:sz w:val="24"/>
          <w:szCs w:val="24"/>
          <w:highlight w:val="yellow"/>
          <w:lang w:val="en-US" w:eastAsia="zh-CN"/>
        </w:rPr>
        <w:t>本项目据实结算，验收合格后根据所提供服务，按月据实结算，于次月支付上月费用，累计支付金额不超合同总价款。</w:t>
      </w:r>
    </w:p>
    <w:p w14:paraId="70979075">
      <w:pPr>
        <w:keepNext w:val="0"/>
        <w:keepLines w:val="0"/>
        <w:pageBreakBefore w:val="0"/>
        <w:widowControl/>
        <w:kinsoku/>
        <w:wordWrap/>
        <w:topLinePunct w:val="0"/>
        <w:bidi w:val="0"/>
        <w:spacing w:line="360" w:lineRule="auto"/>
        <w:ind w:left="0" w:firstLine="480"/>
        <w:jc w:val="left"/>
        <w:rPr>
          <w:rFonts w:hint="default"/>
          <w:color w:val="auto"/>
          <w:lang w:val="en-US" w:eastAsia="zh-CN"/>
        </w:rPr>
      </w:pPr>
      <w:r>
        <w:rPr>
          <w:rFonts w:hint="eastAsia" w:ascii="宋体" w:hAnsi="宋体" w:cs="宋体"/>
          <w:b/>
          <w:bCs/>
          <w:color w:val="auto"/>
          <w:kern w:val="0"/>
          <w:sz w:val="24"/>
          <w:szCs w:val="24"/>
        </w:rPr>
        <w:t>特别提示：</w:t>
      </w:r>
      <w:r>
        <w:rPr>
          <w:rFonts w:hint="eastAsia" w:ascii="宋体" w:hAnsi="宋体" w:cs="宋体"/>
          <w:color w:val="auto"/>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14:paraId="47570714">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2C8BB8C9">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1、凡有能力提供本竞价所述货物及服务的境内供应商均可能成为合格的采购供应商。</w:t>
      </w:r>
    </w:p>
    <w:p w14:paraId="38888302">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2、采购供应商应遵守中国的有关法律、法规和规章的规定。</w:t>
      </w:r>
    </w:p>
    <w:p w14:paraId="642225B5">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3、采购供应商之间存在下列互为关联关系的情形之一的，不得同时参加本项目采购：</w:t>
      </w:r>
    </w:p>
    <w:p w14:paraId="4ADE8425">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(1)法定代表人为同一人的两个及两个以上法人；</w:t>
      </w:r>
    </w:p>
    <w:p w14:paraId="4EEAE51A">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(2)母公司、直接或间接持股50％及以上的被投资公司;</w:t>
      </w:r>
    </w:p>
    <w:p w14:paraId="55C562E2">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(3)均为同一家母公司直接或间接持股50％及以上的被投资公司。</w:t>
      </w:r>
    </w:p>
    <w:p w14:paraId="6DDBF9CF">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采购供应商如具备上述情形之一的，互为关联关系的采购供应商的采购响应将均被视为无效响应。</w:t>
      </w:r>
    </w:p>
    <w:p w14:paraId="5D16A643">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4、采购供应商不得与本次采购项下设计、编制技术规格和其它文件的公司或提供咨询服务的公司包括其附属机构有任何关联。</w:t>
      </w:r>
    </w:p>
    <w:p w14:paraId="120383EF">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5、本项目不接受联合体。</w:t>
      </w:r>
    </w:p>
    <w:p w14:paraId="570B6AAF">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shd w:val="clear"/>
        </w:rPr>
        <w:t>6、已认真阅读并同意“网上竞价承诺书”、“本公告附件-网络竞价须知。</w:t>
      </w:r>
      <w:r>
        <w:rPr>
          <w:rFonts w:hint="default" w:asciiTheme="minorEastAsia" w:hAnsiTheme="minorEastAsia" w:eastAsiaTheme="minorEastAsia" w:cstheme="minorEastAsia"/>
          <w:b w:val="0"/>
          <w:bCs w:val="0"/>
          <w:color w:val="auto"/>
          <w:sz w:val="24"/>
          <w:szCs w:val="24"/>
          <w:highlight w:val="none"/>
          <w:shd w:val="clear"/>
          <w:lang w:val="en-US" w:eastAsia="zh-CN"/>
        </w:rPr>
        <w:t>。</w:t>
      </w:r>
    </w:p>
    <w:p w14:paraId="68E9D984">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60540947">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auto"/>
          <w:sz w:val="24"/>
          <w:szCs w:val="24"/>
          <w:shd w:val="clear"/>
          <w:lang w:val="en-US" w:eastAsia="zh-CN"/>
        </w:rPr>
        <w:t>8000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auto"/>
          <w:kern w:val="2"/>
          <w:sz w:val="24"/>
          <w:szCs w:val="24"/>
          <w:lang w:val="en-US" w:eastAsia="zh-CN" w:bidi="ar-SA"/>
        </w:rPr>
        <w:t>2025年5月20日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2C9EB83D">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14:paraId="29E64FA6">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79066357">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311675A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666EB66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187BAB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营业执照副本复印件、</w:t>
      </w:r>
      <w:r>
        <w:rPr>
          <w:rFonts w:hint="eastAsia" w:asciiTheme="minorEastAsia" w:hAnsiTheme="minorEastAsia" w:eastAsiaTheme="minorEastAsia" w:cstheme="minorEastAsia"/>
          <w:color w:val="auto"/>
          <w:kern w:val="2"/>
          <w:sz w:val="24"/>
          <w:szCs w:val="24"/>
          <w:shd w:val="clear"/>
          <w:lang w:val="en-US" w:eastAsia="zh-CN"/>
        </w:rPr>
        <w:t>法定代表人或单位负责人</w:t>
      </w:r>
      <w:r>
        <w:rPr>
          <w:rFonts w:hint="eastAsia" w:asciiTheme="minorEastAsia" w:hAnsiTheme="minorEastAsia" w:eastAsiaTheme="minorEastAsia" w:cstheme="minorEastAsia"/>
          <w:color w:val="auto"/>
          <w:kern w:val="2"/>
          <w:sz w:val="24"/>
          <w:szCs w:val="24"/>
          <w:shd w:val="clear"/>
        </w:rPr>
        <w:t>身份证复印件；</w:t>
      </w:r>
    </w:p>
    <w:p w14:paraId="5BB34DE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14:paraId="486836DB">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sz w:val="24"/>
          <w:szCs w:val="24"/>
          <w:highlight w:val="none"/>
          <w:shd w:val="clear"/>
          <w:lang w:val="en-US" w:eastAsia="zh-CN"/>
        </w:rPr>
        <w:t>附件1《采购清单》中要求提供的检测报告复印件或证书复印件；</w:t>
      </w:r>
    </w:p>
    <w:p w14:paraId="0D2BFB9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4</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lang w:val="en-US" w:eastAsia="zh-CN" w:bidi="ar-SA"/>
        </w:rPr>
        <w:t>分项报价表（详见附件2）。</w:t>
      </w:r>
    </w:p>
    <w:p w14:paraId="78B1F5EE">
      <w:pPr>
        <w:widowControl/>
        <w:shd w:val="clear"/>
        <w:snapToGrid/>
        <w:spacing w:before="0" w:line="520" w:lineRule="exact"/>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val="en-US" w:eastAsia="zh-CN"/>
        </w:rPr>
        <w:t>备注：（1）竞价系统填报的总价应与分项报价表的投报总价相同；（2）报名时，《分项报价表》须单独发送邮箱，不与其他材料一起发送邮箱，若《分项报价表》未按要求单独发送的，造成报价泄密的风险由竞价人自行承担。</w:t>
      </w:r>
    </w:p>
    <w:p w14:paraId="075E3969">
      <w:pPr>
        <w:pStyle w:val="8"/>
        <w:rPr>
          <w:rFonts w:hint="default"/>
          <w:color w:val="auto"/>
          <w:lang w:val="en-US"/>
        </w:rPr>
      </w:pPr>
      <w:r>
        <w:rPr>
          <w:rFonts w:hint="eastAsia" w:asciiTheme="minorEastAsia" w:hAnsiTheme="minorEastAsia" w:eastAsiaTheme="minorEastAsia" w:cstheme="minorEastAsia"/>
          <w:b/>
          <w:bCs/>
          <w:color w:val="auto"/>
          <w:kern w:val="2"/>
          <w:sz w:val="24"/>
          <w:szCs w:val="24"/>
          <w:highlight w:val="none"/>
          <w:shd w:val="clear"/>
          <w:lang w:val="en-US" w:eastAsia="zh-CN"/>
        </w:rPr>
        <w:t xml:space="preserve">    （5）竞价保证金支付凭证</w:t>
      </w:r>
    </w:p>
    <w:p w14:paraId="36E63AC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02B8C59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47FE2E49">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2602188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220F2871">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7F1E4B9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7D5310F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00B7D20D">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rPr>
        <w:t>，竞价人不得有异议。</w:t>
      </w:r>
    </w:p>
    <w:p w14:paraId="6A686FA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0EF8A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auto"/>
          <w:kern w:val="2"/>
          <w:sz w:val="24"/>
          <w:szCs w:val="24"/>
          <w:highlight w:val="none"/>
          <w:shd w:val="clear"/>
          <w:lang w:val="en-US" w:eastAsia="zh-CN"/>
        </w:rPr>
        <w:t>反</w:t>
      </w:r>
      <w:r>
        <w:rPr>
          <w:rFonts w:hint="eastAsia" w:ascii="新宋体" w:hAnsi="新宋体" w:eastAsia="新宋体" w:cs="新宋体"/>
          <w:color w:val="auto"/>
          <w:kern w:val="2"/>
          <w:sz w:val="24"/>
          <w:szCs w:val="24"/>
          <w:highlight w:val="none"/>
          <w:shd w:val="clear"/>
          <w:lang w:eastAsia="zh-CN"/>
        </w:rPr>
        <w:t>向一次性报价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auto"/>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auto"/>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05CB07BF">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auto"/>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auto"/>
          <w:kern w:val="2"/>
          <w:sz w:val="24"/>
          <w:szCs w:val="24"/>
          <w:shd w:val="clear"/>
          <w:lang w:val="en-US" w:eastAsia="zh-CN"/>
        </w:rPr>
        <w:t>496080元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人民币496080元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auto"/>
          <w:kern w:val="2"/>
          <w:sz w:val="24"/>
          <w:szCs w:val="24"/>
          <w:shd w:val="clear"/>
          <w:lang w:val="en-US" w:eastAsia="zh-CN"/>
        </w:rPr>
        <w:t>496080元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14:paraId="182F024D">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auto"/>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14:paraId="789D0F9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14:paraId="215F11C1">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1EBE99A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auto"/>
          <w:sz w:val="24"/>
          <w:szCs w:val="24"/>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rPr>
        <w:t>服务费按成交价×1.5%计费向成交</w:t>
      </w:r>
      <w:r>
        <w:rPr>
          <w:rFonts w:hint="eastAsia" w:asciiTheme="minorEastAsia" w:hAnsiTheme="minorEastAsia" w:eastAsiaTheme="minorEastAsia" w:cstheme="minorEastAsia"/>
          <w:b/>
          <w:bCs/>
          <w:color w:val="auto"/>
          <w:sz w:val="24"/>
          <w:szCs w:val="24"/>
          <w:lang w:val="en-US" w:eastAsia="zh-CN"/>
        </w:rPr>
        <w:t>人</w:t>
      </w:r>
      <w:r>
        <w:rPr>
          <w:rFonts w:hint="eastAsia" w:asciiTheme="minorEastAsia" w:hAnsiTheme="minorEastAsia" w:eastAsiaTheme="minorEastAsia" w:cstheme="minorEastAsia"/>
          <w:b/>
          <w:bCs/>
          <w:color w:val="auto"/>
          <w:sz w:val="24"/>
          <w:szCs w:val="24"/>
        </w:rPr>
        <w:t>收取，不足3000元的，按3000元计费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招标代理</w:t>
      </w:r>
      <w:r>
        <w:rPr>
          <w:rFonts w:hint="eastAsia" w:asciiTheme="minorEastAsia" w:hAnsiTheme="minorEastAsia" w:eastAsiaTheme="minorEastAsia" w:cstheme="minorEastAsia"/>
          <w:color w:val="auto"/>
          <w:sz w:val="24"/>
          <w:szCs w:val="24"/>
        </w:rPr>
        <w:t>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w:t>
      </w:r>
      <w:r>
        <w:rPr>
          <w:rFonts w:hint="eastAsia" w:asciiTheme="minorEastAsia" w:hAnsiTheme="minorEastAsia" w:eastAsiaTheme="minorEastAsia" w:cstheme="minorEastAsia"/>
          <w:color w:val="auto"/>
          <w:sz w:val="24"/>
          <w:szCs w:val="24"/>
          <w:lang w:val="en-US" w:eastAsia="zh-CN"/>
        </w:rPr>
        <w:t>招标代理</w:t>
      </w:r>
      <w:r>
        <w:rPr>
          <w:rFonts w:hint="eastAsia" w:asciiTheme="minorEastAsia" w:hAnsiTheme="minorEastAsia" w:eastAsiaTheme="minorEastAsia" w:cstheme="minorEastAsia"/>
          <w:color w:val="auto"/>
          <w:sz w:val="24"/>
          <w:szCs w:val="24"/>
        </w:rPr>
        <w:t>服务费未按期付清的，视成交人根本违约，竞价保证金不予退回。</w:t>
      </w:r>
    </w:p>
    <w:p w14:paraId="3AC4EC51">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14:paraId="546A7D2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14:paraId="66239C34">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76021D6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44E8FB5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35FF9DF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4910B9E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6C1DCCC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5612992B">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14:paraId="0DB860DE">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5168DF7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14:paraId="2E151479">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8CC3770">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10B3385A">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6CAA14B0">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7F9DCE9B">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5E7BC90E">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2025年5月15日</w:t>
      </w:r>
    </w:p>
    <w:p w14:paraId="4F81559E">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069E452A">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14:paraId="5C8F455B">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5136763C">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5F24B104">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2025</w:t>
      </w:r>
      <w:r>
        <w:rPr>
          <w:rFonts w:hint="eastAsia" w:asciiTheme="minorEastAsia" w:hAnsiTheme="minorEastAsia" w:eastAsiaTheme="minorEastAsia" w:cstheme="minorEastAsia"/>
          <w:color w:val="auto"/>
          <w:sz w:val="24"/>
          <w:szCs w:val="24"/>
          <w:u w:val="single"/>
        </w:rPr>
        <w:t>年</w:t>
      </w:r>
      <w:r>
        <w:rPr>
          <w:rFonts w:hint="eastAsia" w:asciiTheme="minorEastAsia" w:hAnsiTheme="minorEastAsia" w:eastAsiaTheme="minorEastAsia" w:cstheme="minorEastAsia"/>
          <w:color w:val="auto"/>
          <w:sz w:val="24"/>
          <w:szCs w:val="24"/>
          <w:u w:val="single"/>
          <w:lang w:val="en-US" w:eastAsia="zh-CN"/>
        </w:rPr>
        <w:t>5月21日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auto"/>
          <w:sz w:val="24"/>
          <w:szCs w:val="24"/>
          <w:u w:val="single"/>
          <w:lang w:val="en-US" w:eastAsia="zh-CN"/>
        </w:rPr>
        <w:t>福建连城国有投资集团有限公司日常办公通信系统服务采购</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auto"/>
          <w:sz w:val="24"/>
          <w:szCs w:val="24"/>
          <w:u w:val="single"/>
          <w:lang w:eastAsia="zh-CN"/>
        </w:rPr>
        <w:t>LCCQJJ202</w:t>
      </w:r>
      <w:r>
        <w:rPr>
          <w:rFonts w:hint="eastAsia" w:asciiTheme="minorEastAsia" w:hAnsiTheme="minorEastAsia" w:eastAsiaTheme="minorEastAsia" w:cstheme="minorEastAsia"/>
          <w:color w:val="auto"/>
          <w:sz w:val="24"/>
          <w:szCs w:val="24"/>
          <w:u w:val="single"/>
          <w:lang w:val="en-US" w:eastAsia="zh-CN"/>
        </w:rPr>
        <w:t>50521</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1427DA1B">
      <w:pPr>
        <w:spacing w:line="440" w:lineRule="exact"/>
        <w:rPr>
          <w:rFonts w:hint="eastAsia" w:asciiTheme="minorEastAsia" w:hAnsiTheme="minorEastAsia" w:eastAsiaTheme="minorEastAsia" w:cstheme="minorEastAsia"/>
          <w:color w:val="auto"/>
          <w:sz w:val="24"/>
          <w:szCs w:val="24"/>
        </w:rPr>
      </w:pPr>
    </w:p>
    <w:p w14:paraId="7DE930F7">
      <w:pPr>
        <w:spacing w:line="440" w:lineRule="exact"/>
        <w:rPr>
          <w:rFonts w:hint="eastAsia" w:asciiTheme="minorEastAsia" w:hAnsiTheme="minorEastAsia" w:eastAsiaTheme="minorEastAsia" w:cstheme="minorEastAsia"/>
          <w:color w:val="auto"/>
          <w:sz w:val="24"/>
          <w:szCs w:val="24"/>
        </w:rPr>
      </w:pPr>
    </w:p>
    <w:p w14:paraId="6470FDC5">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14:paraId="4B50D42D">
      <w:pPr>
        <w:spacing w:line="440" w:lineRule="exact"/>
        <w:rPr>
          <w:rFonts w:hint="eastAsia" w:asciiTheme="minorEastAsia" w:hAnsiTheme="minorEastAsia" w:eastAsiaTheme="minorEastAsia" w:cstheme="minorEastAsia"/>
          <w:color w:val="auto"/>
          <w:sz w:val="24"/>
          <w:szCs w:val="24"/>
        </w:rPr>
      </w:pPr>
    </w:p>
    <w:p w14:paraId="3350AF5A">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797D90F">
      <w:pPr>
        <w:spacing w:line="440" w:lineRule="exact"/>
        <w:rPr>
          <w:rFonts w:hint="eastAsia" w:asciiTheme="minorEastAsia" w:hAnsiTheme="minorEastAsia" w:eastAsiaTheme="minorEastAsia" w:cstheme="minorEastAsia"/>
          <w:color w:val="auto"/>
          <w:sz w:val="24"/>
          <w:szCs w:val="24"/>
        </w:rPr>
      </w:pPr>
    </w:p>
    <w:p w14:paraId="1110A9A5">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63E9A290">
      <w:pPr>
        <w:spacing w:line="440" w:lineRule="exact"/>
        <w:rPr>
          <w:rFonts w:hint="eastAsia" w:asciiTheme="minorEastAsia" w:hAnsiTheme="minorEastAsia" w:eastAsiaTheme="minorEastAsia" w:cstheme="minorEastAsia"/>
          <w:color w:val="auto"/>
          <w:sz w:val="24"/>
          <w:szCs w:val="24"/>
        </w:rPr>
      </w:pPr>
    </w:p>
    <w:p w14:paraId="50F7F8D1">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1F985B46">
      <w:pPr>
        <w:spacing w:line="440" w:lineRule="exact"/>
        <w:rPr>
          <w:rFonts w:hint="eastAsia" w:asciiTheme="minorEastAsia" w:hAnsiTheme="minorEastAsia" w:eastAsiaTheme="minorEastAsia" w:cstheme="minorEastAsia"/>
          <w:color w:val="auto"/>
          <w:sz w:val="24"/>
          <w:szCs w:val="24"/>
        </w:rPr>
      </w:pPr>
    </w:p>
    <w:p w14:paraId="150C87DE">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6DC180EB">
      <w:pPr>
        <w:rPr>
          <w:color w:val="auto"/>
        </w:rPr>
      </w:pPr>
    </w:p>
    <w:p w14:paraId="44FCCFA3">
      <w:pPr>
        <w:pStyle w:val="2"/>
        <w:rPr>
          <w:color w:val="auto"/>
        </w:rPr>
      </w:pPr>
    </w:p>
    <w:p w14:paraId="4DF9B7D6">
      <w:pPr>
        <w:rPr>
          <w:color w:val="auto"/>
        </w:rPr>
      </w:pPr>
    </w:p>
    <w:p w14:paraId="6A56E320">
      <w:pPr>
        <w:pStyle w:val="2"/>
        <w:rPr>
          <w:color w:val="auto"/>
        </w:rPr>
      </w:pPr>
    </w:p>
    <w:p w14:paraId="15A6269E">
      <w:pPr>
        <w:rPr>
          <w:color w:val="auto"/>
        </w:rPr>
      </w:pPr>
    </w:p>
    <w:p w14:paraId="2E1318E6">
      <w:pPr>
        <w:pStyle w:val="2"/>
        <w:rPr>
          <w:color w:val="auto"/>
        </w:rPr>
      </w:pPr>
    </w:p>
    <w:p w14:paraId="27E5E3D0">
      <w:pPr>
        <w:rPr>
          <w:color w:val="auto"/>
        </w:rPr>
      </w:pPr>
    </w:p>
    <w:p w14:paraId="27E595AB">
      <w:pPr>
        <w:pStyle w:val="2"/>
        <w:rPr>
          <w:color w:val="auto"/>
        </w:rPr>
      </w:pPr>
    </w:p>
    <w:p w14:paraId="03F009DA">
      <w:pPr>
        <w:rPr>
          <w:color w:val="auto"/>
        </w:rPr>
      </w:pPr>
    </w:p>
    <w:p w14:paraId="472A160F">
      <w:pPr>
        <w:rPr>
          <w:color w:val="auto"/>
        </w:rPr>
      </w:pPr>
    </w:p>
    <w:p w14:paraId="52D3A900">
      <w:pPr>
        <w:pStyle w:val="2"/>
        <w:rPr>
          <w:color w:val="auto"/>
        </w:rPr>
      </w:pPr>
    </w:p>
    <w:p w14:paraId="4CCEE6B3">
      <w:pPr>
        <w:rPr>
          <w:color w:val="auto"/>
        </w:rPr>
      </w:pPr>
    </w:p>
    <w:p w14:paraId="7A4B9AAC">
      <w:pPr>
        <w:pStyle w:val="2"/>
        <w:rPr>
          <w:color w:val="auto"/>
        </w:rPr>
      </w:pPr>
    </w:p>
    <w:p w14:paraId="08B4AC6A">
      <w:pPr>
        <w:rPr>
          <w:color w:val="auto"/>
        </w:rPr>
      </w:pPr>
    </w:p>
    <w:p w14:paraId="4DCF4810">
      <w:pPr>
        <w:pStyle w:val="18"/>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bookmarkStart w:id="0" w:name="_GoBack"/>
      <w:r>
        <w:rPr>
          <w:rStyle w:val="15"/>
          <w:rFonts w:hint="eastAsia" w:hAnsi="宋体" w:eastAsia="宋体" w:cs="宋体"/>
          <w:color w:val="auto"/>
          <w:spacing w:val="0"/>
          <w:sz w:val="32"/>
          <w:szCs w:val="32"/>
          <w:highlight w:val="none"/>
          <w:lang w:val="en-US" w:eastAsia="zh-CN"/>
        </w:rPr>
        <w:t>供货</w:t>
      </w:r>
      <w:r>
        <w:rPr>
          <w:rStyle w:val="15"/>
          <w:rFonts w:hint="eastAsia" w:ascii="宋体" w:hAnsi="宋体" w:eastAsia="宋体" w:cs="宋体"/>
          <w:color w:val="auto"/>
          <w:spacing w:val="0"/>
          <w:sz w:val="32"/>
          <w:szCs w:val="32"/>
          <w:highlight w:val="none"/>
        </w:rPr>
        <w:t>合同</w:t>
      </w:r>
    </w:p>
    <w:bookmarkEnd w:id="0"/>
    <w:p w14:paraId="6CC34861">
      <w:pPr>
        <w:jc w:val="center"/>
        <w:rPr>
          <w:color w:val="auto"/>
          <w:sz w:val="24"/>
        </w:rPr>
      </w:pPr>
      <w:r>
        <w:rPr>
          <w:rFonts w:hint="eastAsia" w:cs="宋体"/>
          <w:color w:val="auto"/>
          <w:sz w:val="24"/>
        </w:rPr>
        <w:t>（若合同内与以上述</w:t>
      </w:r>
      <w:r>
        <w:rPr>
          <w:rFonts w:hint="eastAsia" w:cs="宋体"/>
          <w:color w:val="auto"/>
          <w:sz w:val="24"/>
          <w:lang w:eastAsia="zh-CN"/>
        </w:rPr>
        <w:t>竞价文件</w:t>
      </w:r>
      <w:r>
        <w:rPr>
          <w:rFonts w:hint="eastAsia" w:cs="宋体"/>
          <w:color w:val="auto"/>
          <w:sz w:val="24"/>
        </w:rPr>
        <w:t>要求出现不一致的，以</w:t>
      </w:r>
      <w:r>
        <w:rPr>
          <w:rFonts w:hint="eastAsia" w:cs="宋体"/>
          <w:color w:val="auto"/>
          <w:sz w:val="24"/>
          <w:lang w:eastAsia="zh-CN"/>
        </w:rPr>
        <w:t>竞价文件</w:t>
      </w:r>
      <w:r>
        <w:rPr>
          <w:rFonts w:hint="eastAsia" w:cs="宋体"/>
          <w:color w:val="auto"/>
          <w:sz w:val="24"/>
        </w:rPr>
        <w:t>要求为准）</w:t>
      </w:r>
    </w:p>
    <w:p w14:paraId="17EF0D61">
      <w:pPr>
        <w:pStyle w:val="18"/>
        <w:spacing w:line="360" w:lineRule="auto"/>
        <w:ind w:firstLine="482" w:firstLineChars="200"/>
        <w:outlineLvl w:val="9"/>
        <w:rPr>
          <w:rFonts w:hAnsi="宋体"/>
          <w:b/>
          <w:color w:val="auto"/>
          <w:sz w:val="24"/>
        </w:rPr>
      </w:pPr>
    </w:p>
    <w:p w14:paraId="2B38574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auto"/>
          <w:szCs w:val="24"/>
        </w:rPr>
      </w:pPr>
      <w:r>
        <w:rPr>
          <w:rStyle w:val="15"/>
          <w:rFonts w:hint="eastAsia" w:asciiTheme="minorEastAsia" w:hAnsiTheme="minorEastAsia" w:eastAsiaTheme="minorEastAsia" w:cstheme="minorEastAsia"/>
          <w:b/>
          <w:bCs/>
          <w:color w:val="auto"/>
          <w:sz w:val="24"/>
        </w:rPr>
        <w:t>1、签订合同应遵守《中华人民共和国民法典》等法律法规。</w:t>
      </w:r>
    </w:p>
    <w:p w14:paraId="7748890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auto"/>
          <w:szCs w:val="24"/>
        </w:rPr>
      </w:pPr>
      <w:r>
        <w:rPr>
          <w:rStyle w:val="15"/>
          <w:rFonts w:hint="eastAsia" w:asciiTheme="minorEastAsia" w:hAnsiTheme="minorEastAsia" w:eastAsiaTheme="minorEastAsia" w:cstheme="minorEastAsia"/>
          <w:b/>
          <w:bCs/>
          <w:color w:val="auto"/>
          <w:sz w:val="24"/>
        </w:rPr>
        <w:t>2、签订合同时，</w:t>
      </w:r>
      <w:r>
        <w:rPr>
          <w:rStyle w:val="15"/>
          <w:rFonts w:hint="eastAsia" w:asciiTheme="minorEastAsia" w:hAnsiTheme="minorEastAsia" w:eastAsiaTheme="minorEastAsia" w:cstheme="minorEastAsia"/>
          <w:b/>
          <w:bCs/>
          <w:color w:val="auto"/>
          <w:sz w:val="24"/>
          <w:lang w:eastAsia="zh-CN"/>
        </w:rPr>
        <w:t>委托人</w:t>
      </w:r>
      <w:r>
        <w:rPr>
          <w:rStyle w:val="15"/>
          <w:rFonts w:hint="eastAsia" w:asciiTheme="minorEastAsia" w:hAnsiTheme="minorEastAsia" w:eastAsiaTheme="minorEastAsia" w:cstheme="minorEastAsia"/>
          <w:b/>
          <w:bCs/>
          <w:color w:val="auto"/>
          <w:sz w:val="24"/>
        </w:rPr>
        <w:t>与</w:t>
      </w:r>
      <w:r>
        <w:rPr>
          <w:rStyle w:val="15"/>
          <w:rFonts w:hint="eastAsia" w:asciiTheme="minorEastAsia" w:hAnsiTheme="minorEastAsia" w:eastAsiaTheme="minorEastAsia" w:cstheme="minorEastAsia"/>
          <w:b/>
          <w:bCs/>
          <w:color w:val="auto"/>
          <w:sz w:val="24"/>
          <w:lang w:val="en-US" w:eastAsia="zh-CN"/>
        </w:rPr>
        <w:t>成交人</w:t>
      </w:r>
      <w:r>
        <w:rPr>
          <w:rStyle w:val="15"/>
          <w:rFonts w:hint="eastAsia" w:asciiTheme="minorEastAsia" w:hAnsiTheme="minorEastAsia" w:eastAsiaTheme="minorEastAsia" w:cstheme="minorEastAsia"/>
          <w:b/>
          <w:bCs/>
          <w:color w:val="auto"/>
          <w:sz w:val="24"/>
        </w:rPr>
        <w:t>应结合</w:t>
      </w:r>
      <w:r>
        <w:rPr>
          <w:rStyle w:val="15"/>
          <w:rFonts w:hint="eastAsia" w:asciiTheme="minorEastAsia" w:hAnsiTheme="minorEastAsia" w:eastAsiaTheme="minorEastAsia" w:cstheme="minorEastAsia"/>
          <w:b/>
          <w:bCs/>
          <w:color w:val="auto"/>
          <w:sz w:val="24"/>
          <w:lang w:val="en-US" w:eastAsia="zh-CN"/>
        </w:rPr>
        <w:t>竞价文件相关</w:t>
      </w:r>
      <w:r>
        <w:rPr>
          <w:rStyle w:val="15"/>
          <w:rFonts w:hint="eastAsia" w:asciiTheme="minorEastAsia" w:hAnsiTheme="minorEastAsia" w:eastAsiaTheme="minorEastAsia" w:cstheme="minorEastAsia"/>
          <w:b/>
          <w:bCs/>
          <w:color w:val="auto"/>
          <w:sz w:val="24"/>
        </w:rPr>
        <w:t>规定填列相应内容。</w:t>
      </w:r>
      <w:r>
        <w:rPr>
          <w:rStyle w:val="15"/>
          <w:rFonts w:hint="eastAsia" w:asciiTheme="minorEastAsia" w:hAnsiTheme="minorEastAsia" w:eastAsiaTheme="minorEastAsia" w:cstheme="minorEastAsia"/>
          <w:b/>
          <w:bCs/>
          <w:color w:val="auto"/>
          <w:sz w:val="24"/>
          <w:lang w:val="en-US" w:eastAsia="zh-CN"/>
        </w:rPr>
        <w:t>竞价文件</w:t>
      </w:r>
      <w:r>
        <w:rPr>
          <w:rStyle w:val="15"/>
          <w:rFonts w:hint="eastAsia" w:asciiTheme="minorEastAsia" w:hAnsiTheme="minorEastAsia" w:eastAsiaTheme="minorEastAsia" w:cstheme="minorEastAsia"/>
          <w:b/>
          <w:bCs/>
          <w:color w:val="auto"/>
          <w:sz w:val="24"/>
        </w:rPr>
        <w:t>第三章已有规定的，双方均不得变更或调整；</w:t>
      </w:r>
      <w:r>
        <w:rPr>
          <w:rStyle w:val="15"/>
          <w:rFonts w:hint="eastAsia" w:asciiTheme="minorEastAsia" w:hAnsiTheme="minorEastAsia" w:eastAsiaTheme="minorEastAsia" w:cstheme="minorEastAsia"/>
          <w:b/>
          <w:bCs/>
          <w:color w:val="auto"/>
          <w:sz w:val="24"/>
          <w:lang w:val="en-US" w:eastAsia="zh-CN"/>
        </w:rPr>
        <w:t>竞价文件</w:t>
      </w:r>
      <w:r>
        <w:rPr>
          <w:rStyle w:val="15"/>
          <w:rFonts w:hint="eastAsia" w:asciiTheme="minorEastAsia" w:hAnsiTheme="minorEastAsia" w:eastAsiaTheme="minorEastAsia" w:cstheme="minorEastAsia"/>
          <w:b/>
          <w:bCs/>
          <w:color w:val="auto"/>
          <w:sz w:val="24"/>
        </w:rPr>
        <w:t>未作规定的，双方可通过友好协商进行约定。</w:t>
      </w:r>
    </w:p>
    <w:p w14:paraId="421BE3B9">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auto"/>
          <w:kern w:val="0"/>
          <w:sz w:val="24"/>
        </w:rPr>
      </w:pPr>
      <w:r>
        <w:rPr>
          <w:rStyle w:val="15"/>
          <w:rFonts w:hint="eastAsia" w:asciiTheme="minorEastAsia" w:hAnsiTheme="minorEastAsia" w:eastAsiaTheme="minorEastAsia" w:cstheme="minorEastAsia"/>
          <w:b/>
          <w:bCs/>
          <w:color w:val="auto"/>
          <w:sz w:val="24"/>
        </w:rPr>
        <w:t>3、</w:t>
      </w:r>
      <w:r>
        <w:rPr>
          <w:rFonts w:hint="eastAsia" w:ascii="宋体" w:hAnsi="宋体" w:eastAsia="宋体" w:cs="宋体"/>
          <w:b/>
          <w:bCs/>
          <w:color w:val="auto"/>
          <w:kern w:val="0"/>
          <w:sz w:val="24"/>
        </w:rPr>
        <w:t>本章节所附的合同主要条款及格式为参考文本，如果因为项目实际特点不能适用，则可由甲乙</w:t>
      </w:r>
      <w:r>
        <w:rPr>
          <w:rFonts w:hint="eastAsia" w:ascii="宋体" w:hAnsi="宋体" w:eastAsia="宋体" w:cs="宋体"/>
          <w:b/>
          <w:bCs/>
          <w:color w:val="auto"/>
          <w:kern w:val="0"/>
          <w:sz w:val="24"/>
          <w:lang w:val="en-US" w:eastAsia="zh-CN"/>
        </w:rPr>
        <w:t>双</w:t>
      </w:r>
      <w:r>
        <w:rPr>
          <w:rFonts w:hint="eastAsia" w:ascii="宋体" w:hAnsi="宋体" w:eastAsia="宋体" w:cs="宋体"/>
          <w:b/>
          <w:bCs/>
          <w:color w:val="auto"/>
          <w:kern w:val="0"/>
          <w:sz w:val="24"/>
        </w:rPr>
        <w:t>方在合同签订阶段可通过友好协商进行约定。</w:t>
      </w:r>
    </w:p>
    <w:p w14:paraId="5E7E370A">
      <w:pPr>
        <w:pageBreakBefore w:val="0"/>
        <w:kinsoku/>
        <w:wordWrap/>
        <w:overflowPunct/>
        <w:topLinePunct w:val="0"/>
        <w:bidi w:val="0"/>
        <w:snapToGrid w:val="0"/>
        <w:spacing w:line="360" w:lineRule="auto"/>
        <w:textAlignment w:val="auto"/>
        <w:rPr>
          <w:rFonts w:hint="eastAsia" w:ascii="宋体" w:hAnsi="宋体" w:eastAsia="宋体" w:cs="宋体"/>
          <w:color w:val="auto"/>
          <w:spacing w:val="23"/>
          <w:sz w:val="24"/>
          <w:szCs w:val="24"/>
        </w:rPr>
      </w:pPr>
    </w:p>
    <w:p w14:paraId="4C4ED2B5">
      <w:pPr>
        <w:spacing w:line="360" w:lineRule="auto"/>
        <w:rPr>
          <w:rFonts w:hint="eastAsia" w:asciiTheme="minorEastAsia" w:hAnsiTheme="minorEastAsia" w:eastAsiaTheme="minorEastAsia"/>
          <w:color w:val="auto"/>
          <w:sz w:val="30"/>
          <w:szCs w:val="30"/>
        </w:rPr>
      </w:pPr>
      <w:r>
        <w:rPr>
          <w:rFonts w:hint="eastAsia" w:asciiTheme="minorEastAsia" w:hAnsiTheme="minorEastAsia" w:cstheme="minorEastAsia"/>
          <w:color w:val="auto"/>
          <w:spacing w:val="0"/>
          <w:sz w:val="24"/>
          <w:szCs w:val="24"/>
          <w:lang w:val="en-US" w:eastAsia="zh-CN"/>
        </w:rPr>
        <w:t>甲</w:t>
      </w:r>
      <w:r>
        <w:rPr>
          <w:rFonts w:hint="eastAsia" w:asciiTheme="minorEastAsia" w:hAnsiTheme="minorEastAsia" w:cstheme="minorEastAsia"/>
          <w:color w:val="auto"/>
          <w:spacing w:val="0"/>
          <w:sz w:val="24"/>
          <w:szCs w:val="24"/>
          <w:lang w:eastAsia="zh-CN"/>
        </w:rPr>
        <w:t>方：</w:t>
      </w:r>
      <w:r>
        <w:rPr>
          <w:rFonts w:hint="eastAsia" w:asciiTheme="minorEastAsia" w:hAnsiTheme="minorEastAsia" w:cstheme="minorEastAsia"/>
          <w:color w:val="auto"/>
          <w:spacing w:val="0"/>
          <w:sz w:val="24"/>
          <w:szCs w:val="24"/>
          <w:u w:val="single"/>
          <w:lang w:val="en-US" w:eastAsia="zh-CN"/>
        </w:rPr>
        <w:t>福建连城国有投资集团有限公司</w:t>
      </w:r>
      <w:r>
        <w:rPr>
          <w:rFonts w:hint="eastAsia" w:asciiTheme="minorEastAsia" w:hAnsiTheme="minorEastAsia" w:cstheme="minorEastAsia"/>
          <w:color w:val="auto"/>
          <w:spacing w:val="0"/>
          <w:sz w:val="24"/>
          <w:szCs w:val="24"/>
          <w:lang w:eastAsia="zh-CN"/>
        </w:rPr>
        <w:t xml:space="preserve"> </w:t>
      </w:r>
    </w:p>
    <w:p w14:paraId="7ED0C649">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pacing w:val="0"/>
          <w:sz w:val="24"/>
          <w:szCs w:val="24"/>
          <w:lang w:eastAsia="zh-CN"/>
        </w:rPr>
        <w:t>乙方</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u w:val="single"/>
        </w:rPr>
        <w:t>（</w:t>
      </w:r>
      <w:r>
        <w:rPr>
          <w:rFonts w:hint="eastAsia" w:asciiTheme="minorEastAsia" w:hAnsiTheme="minorEastAsia" w:cstheme="minorEastAsia"/>
          <w:color w:val="auto"/>
          <w:spacing w:val="0"/>
          <w:sz w:val="24"/>
          <w:szCs w:val="24"/>
          <w:u w:val="single"/>
          <w:lang w:eastAsia="zh-CN"/>
        </w:rPr>
        <w:t>乙方</w:t>
      </w:r>
      <w:r>
        <w:rPr>
          <w:rFonts w:hint="eastAsia" w:asciiTheme="minorEastAsia" w:hAnsiTheme="minorEastAsia" w:eastAsiaTheme="minorEastAsia" w:cstheme="minorEastAsia"/>
          <w:color w:val="auto"/>
          <w:spacing w:val="0"/>
          <w:sz w:val="24"/>
          <w:szCs w:val="24"/>
          <w:u w:val="single"/>
        </w:rPr>
        <w:t>全称）</w:t>
      </w:r>
      <w:r>
        <w:rPr>
          <w:rFonts w:hint="eastAsia" w:asciiTheme="minorEastAsia" w:hAnsiTheme="minorEastAsia" w:cstheme="minorEastAsia"/>
          <w:color w:val="auto"/>
          <w:spacing w:val="0"/>
          <w:sz w:val="24"/>
          <w:szCs w:val="24"/>
          <w:u w:val="single"/>
          <w:lang w:val="en-US" w:eastAsia="zh-CN"/>
        </w:rPr>
        <w:t xml:space="preserve">                  </w:t>
      </w:r>
    </w:p>
    <w:p w14:paraId="56DB266F">
      <w:pPr>
        <w:pStyle w:val="10"/>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 根据</w:t>
      </w:r>
      <w:r>
        <w:rPr>
          <w:rFonts w:hint="eastAsia" w:asciiTheme="minorEastAsia" w:hAnsiTheme="minorEastAsia" w:eastAsiaTheme="minorEastAsia" w:cstheme="minorEastAsia"/>
          <w:color w:val="auto"/>
          <w:spacing w:val="0"/>
          <w:sz w:val="24"/>
          <w:szCs w:val="24"/>
          <w:lang w:val="en-US" w:eastAsia="zh-CN"/>
        </w:rPr>
        <w:t>项目</w:t>
      </w:r>
      <w:r>
        <w:rPr>
          <w:rFonts w:hint="eastAsia" w:asciiTheme="minorEastAsia" w:hAnsiTheme="minorEastAsia" w:eastAsiaTheme="minorEastAsia" w:cstheme="minorEastAsia"/>
          <w:color w:val="auto"/>
          <w:spacing w:val="0"/>
          <w:sz w:val="24"/>
          <w:szCs w:val="24"/>
        </w:rPr>
        <w:t>编号为</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项目（以下简称：“本项目”）的招标结果，</w:t>
      </w:r>
      <w:r>
        <w:rPr>
          <w:rFonts w:hint="eastAsia" w:ascii="宋体" w:hAnsi="宋体" w:eastAsia="宋体" w:cs="宋体"/>
          <w:color w:val="auto"/>
          <w:spacing w:val="0"/>
          <w:sz w:val="24"/>
          <w:szCs w:val="24"/>
          <w:lang w:val="en-US" w:eastAsia="zh-CN"/>
        </w:rPr>
        <w:t>成交人</w:t>
      </w:r>
      <w:r>
        <w:rPr>
          <w:rFonts w:hint="eastAsia" w:ascii="宋体" w:hAnsi="宋体" w:eastAsia="宋体" w:cs="宋体"/>
          <w:color w:val="auto"/>
          <w:spacing w:val="0"/>
          <w:sz w:val="24"/>
          <w:szCs w:val="24"/>
        </w:rPr>
        <w:t>为</w:t>
      </w:r>
      <w:r>
        <w:rPr>
          <w:rFonts w:hint="eastAsia" w:ascii="宋体" w:hAnsi="宋体" w:eastAsia="宋体" w:cs="宋体"/>
          <w:color w:val="auto"/>
          <w:spacing w:val="0"/>
          <w:sz w:val="24"/>
          <w:szCs w:val="24"/>
          <w:lang w:eastAsia="zh-CN"/>
        </w:rPr>
        <w:t>乙方</w:t>
      </w:r>
      <w:r>
        <w:rPr>
          <w:rFonts w:hint="eastAsia" w:ascii="宋体" w:hAnsi="宋体" w:eastAsia="宋体" w:cs="宋体"/>
          <w:color w:val="auto"/>
          <w:spacing w:val="0"/>
          <w:sz w:val="24"/>
          <w:szCs w:val="24"/>
        </w:rPr>
        <w:t>。</w:t>
      </w:r>
      <w:r>
        <w:rPr>
          <w:rFonts w:hint="eastAsia" w:asciiTheme="minorEastAsia" w:hAnsiTheme="minorEastAsia" w:eastAsiaTheme="minorEastAsia" w:cstheme="minorEastAsia"/>
          <w:color w:val="auto"/>
          <w:spacing w:val="0"/>
          <w:sz w:val="24"/>
          <w:szCs w:val="24"/>
        </w:rPr>
        <w:t>现经</w:t>
      </w:r>
      <w:r>
        <w:rPr>
          <w:rFonts w:hint="eastAsia" w:asciiTheme="minorEastAsia" w:hAnsiTheme="minorEastAsia" w:eastAsiaTheme="minorEastAsia" w:cstheme="minorEastAsia"/>
          <w:color w:val="auto"/>
          <w:spacing w:val="0"/>
          <w:sz w:val="24"/>
          <w:szCs w:val="24"/>
          <w:lang w:eastAsia="zh-CN"/>
        </w:rPr>
        <w:t>委托人与成交人</w:t>
      </w:r>
      <w:r>
        <w:rPr>
          <w:rFonts w:hint="eastAsia" w:asciiTheme="minorEastAsia" w:hAnsiTheme="minorEastAsia" w:eastAsiaTheme="minorEastAsia" w:cstheme="minorEastAsia"/>
          <w:color w:val="auto"/>
          <w:spacing w:val="0"/>
          <w:sz w:val="24"/>
          <w:szCs w:val="24"/>
        </w:rPr>
        <w:t>友好协商，就以下事项达成一致并签订本合同：</w:t>
      </w:r>
    </w:p>
    <w:p w14:paraId="18DE4ACA">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1、下列合同文件是构成本合同不可分割的部分：</w:t>
      </w:r>
    </w:p>
    <w:p w14:paraId="682FF8D8">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1.1合同条款；</w:t>
      </w:r>
    </w:p>
    <w:p w14:paraId="0390896A">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w:t>
      </w:r>
      <w:r>
        <w:rPr>
          <w:rFonts w:hint="eastAsia" w:asciiTheme="minorEastAsia" w:hAnsiTheme="minorEastAsia" w:eastAsiaTheme="minorEastAsia" w:cstheme="minorEastAsia"/>
          <w:color w:val="auto"/>
          <w:spacing w:val="0"/>
          <w:sz w:val="24"/>
          <w:szCs w:val="24"/>
          <w:lang w:eastAsia="zh-CN"/>
        </w:rPr>
        <w:t>竞价文件</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乙方</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eastAsiaTheme="minorEastAsia" w:cstheme="minorEastAsia"/>
          <w:color w:val="auto"/>
          <w:spacing w:val="0"/>
          <w:sz w:val="24"/>
          <w:szCs w:val="24"/>
          <w:lang w:eastAsia="zh-CN"/>
        </w:rPr>
        <w:t>响应文件</w:t>
      </w:r>
      <w:r>
        <w:rPr>
          <w:rFonts w:hint="eastAsia" w:asciiTheme="minorEastAsia" w:hAnsiTheme="minorEastAsia" w:eastAsiaTheme="minorEastAsia" w:cstheme="minorEastAsia"/>
          <w:color w:val="auto"/>
          <w:spacing w:val="0"/>
          <w:sz w:val="24"/>
          <w:szCs w:val="24"/>
        </w:rPr>
        <w:t>；</w:t>
      </w:r>
    </w:p>
    <w:p w14:paraId="6BE32098">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1.3其他文件或材料：</w:t>
      </w: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无。</w:t>
      </w:r>
    </w:p>
    <w:p w14:paraId="0E1B3D1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2、合同标的</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14:paraId="040B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3BFEB2DD">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val="en-US" w:eastAsia="zh-CN"/>
              </w:rPr>
              <w:t>序号</w:t>
            </w:r>
          </w:p>
        </w:tc>
        <w:tc>
          <w:tcPr>
            <w:tcW w:w="4046" w:type="dxa"/>
            <w:noWrap w:val="0"/>
            <w:vAlign w:val="center"/>
          </w:tcPr>
          <w:p w14:paraId="5757748F">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名称</w:t>
            </w:r>
          </w:p>
        </w:tc>
        <w:tc>
          <w:tcPr>
            <w:tcW w:w="720" w:type="dxa"/>
            <w:noWrap w:val="0"/>
            <w:vAlign w:val="center"/>
          </w:tcPr>
          <w:p w14:paraId="21DA71C1">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规格</w:t>
            </w:r>
          </w:p>
        </w:tc>
        <w:tc>
          <w:tcPr>
            <w:tcW w:w="720" w:type="dxa"/>
            <w:noWrap w:val="0"/>
            <w:vAlign w:val="center"/>
          </w:tcPr>
          <w:p w14:paraId="72CEDD0A">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单位</w:t>
            </w:r>
          </w:p>
        </w:tc>
        <w:tc>
          <w:tcPr>
            <w:tcW w:w="720" w:type="dxa"/>
            <w:noWrap w:val="0"/>
            <w:vAlign w:val="center"/>
          </w:tcPr>
          <w:p w14:paraId="2E560739">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数量</w:t>
            </w:r>
          </w:p>
        </w:tc>
        <w:tc>
          <w:tcPr>
            <w:tcW w:w="720" w:type="dxa"/>
            <w:noWrap w:val="0"/>
            <w:vAlign w:val="center"/>
          </w:tcPr>
          <w:p w14:paraId="50D63245">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单价</w:t>
            </w:r>
          </w:p>
        </w:tc>
        <w:tc>
          <w:tcPr>
            <w:tcW w:w="720" w:type="dxa"/>
            <w:noWrap w:val="0"/>
            <w:vAlign w:val="center"/>
          </w:tcPr>
          <w:p w14:paraId="095D3F39">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总价</w:t>
            </w:r>
          </w:p>
        </w:tc>
        <w:tc>
          <w:tcPr>
            <w:tcW w:w="720" w:type="dxa"/>
            <w:noWrap w:val="0"/>
            <w:vAlign w:val="center"/>
          </w:tcPr>
          <w:p w14:paraId="24219A51">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备注</w:t>
            </w:r>
          </w:p>
        </w:tc>
      </w:tr>
      <w:tr w14:paraId="62EF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2389B23B">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1CB44BC5">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426ADEB7">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E3E5E06">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5995EC4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252344D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3AABD728">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059709B9">
            <w:pPr>
              <w:spacing w:line="360" w:lineRule="auto"/>
              <w:jc w:val="center"/>
              <w:rPr>
                <w:rFonts w:hint="eastAsia" w:asciiTheme="minorEastAsia" w:hAnsiTheme="minorEastAsia" w:cstheme="minorEastAsia"/>
                <w:color w:val="auto"/>
                <w:sz w:val="24"/>
                <w:lang w:val="en-US" w:eastAsia="zh-CN"/>
              </w:rPr>
            </w:pPr>
          </w:p>
        </w:tc>
      </w:tr>
      <w:tr w14:paraId="22BF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60591EBC">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1A25F188">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7143C88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F747CD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E8D9579">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0B30845B">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1207D5A">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4B3F55A">
            <w:pPr>
              <w:spacing w:line="360" w:lineRule="auto"/>
              <w:jc w:val="center"/>
              <w:rPr>
                <w:rFonts w:hint="eastAsia" w:asciiTheme="minorEastAsia" w:hAnsiTheme="minorEastAsia" w:cstheme="minorEastAsia"/>
                <w:color w:val="auto"/>
                <w:sz w:val="24"/>
                <w:lang w:val="en-US" w:eastAsia="zh-CN"/>
              </w:rPr>
            </w:pPr>
          </w:p>
        </w:tc>
      </w:tr>
      <w:tr w14:paraId="71DA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26CDB02F">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2B869180">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396D10F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01B26769">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D38C330">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6742C75">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05C1FD2D">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CBCBEB0">
            <w:pPr>
              <w:spacing w:line="360" w:lineRule="auto"/>
              <w:jc w:val="center"/>
              <w:rPr>
                <w:rFonts w:hint="eastAsia" w:asciiTheme="minorEastAsia" w:hAnsiTheme="minorEastAsia" w:cstheme="minorEastAsia"/>
                <w:color w:val="auto"/>
                <w:sz w:val="24"/>
                <w:lang w:val="en-US" w:eastAsia="zh-CN"/>
              </w:rPr>
            </w:pPr>
          </w:p>
        </w:tc>
      </w:tr>
      <w:tr w14:paraId="5B4C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58F5E033">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3562E545">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7446D108">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3283C73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D4F2F99">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D469E9B">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08563881">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390943D5">
            <w:pPr>
              <w:spacing w:line="360" w:lineRule="auto"/>
              <w:jc w:val="center"/>
              <w:rPr>
                <w:rFonts w:hint="eastAsia" w:asciiTheme="minorEastAsia" w:hAnsiTheme="minorEastAsia" w:cstheme="minorEastAsia"/>
                <w:color w:val="auto"/>
                <w:sz w:val="24"/>
                <w:lang w:val="en-US" w:eastAsia="zh-CN"/>
              </w:rPr>
            </w:pPr>
          </w:p>
        </w:tc>
      </w:tr>
    </w:tbl>
    <w:p w14:paraId="23C4073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3、合同总金额</w:t>
      </w:r>
    </w:p>
    <w:p w14:paraId="32D11FE1">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3.1 </w:t>
      </w:r>
      <w:r>
        <w:rPr>
          <w:rFonts w:hint="eastAsia" w:asciiTheme="minorEastAsia" w:hAnsiTheme="minorEastAsia" w:eastAsiaTheme="minorEastAsia" w:cstheme="minorEastAsia"/>
          <w:color w:val="auto"/>
          <w:spacing w:val="0"/>
          <w:sz w:val="24"/>
          <w:szCs w:val="24"/>
          <w:lang w:eastAsia="zh-CN"/>
        </w:rPr>
        <w:t>中标</w:t>
      </w:r>
      <w:r>
        <w:rPr>
          <w:rFonts w:hint="eastAsia" w:asciiTheme="minorEastAsia" w:hAnsiTheme="minorEastAsia" w:eastAsiaTheme="minorEastAsia" w:cstheme="minorEastAsia"/>
          <w:color w:val="auto"/>
          <w:spacing w:val="0"/>
          <w:sz w:val="24"/>
          <w:szCs w:val="24"/>
        </w:rPr>
        <w:t>价格：</w:t>
      </w:r>
      <w:r>
        <w:rPr>
          <w:rFonts w:hint="eastAsia" w:asciiTheme="minorEastAsia" w:hAnsiTheme="minorEastAsia" w:eastAsiaTheme="minorEastAsia" w:cstheme="minorEastAsia"/>
          <w:color w:val="auto"/>
          <w:spacing w:val="0"/>
          <w:sz w:val="24"/>
          <w:szCs w:val="24"/>
          <w:u w:val="single"/>
        </w:rPr>
        <w:t xml:space="preserve">大写          元小写¥         </w:t>
      </w:r>
      <w:r>
        <w:rPr>
          <w:rFonts w:hint="eastAsia" w:asciiTheme="minorEastAsia" w:hAnsiTheme="minorEastAsia" w:eastAsiaTheme="minorEastAsia" w:cstheme="minorEastAsia"/>
          <w:color w:val="auto"/>
          <w:spacing w:val="0"/>
          <w:sz w:val="24"/>
          <w:szCs w:val="24"/>
        </w:rPr>
        <w:t>；</w:t>
      </w:r>
    </w:p>
    <w:p w14:paraId="7A70F8E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4、合同标的交付时间、地点和条件</w:t>
      </w:r>
    </w:p>
    <w:p w14:paraId="273C90AE">
      <w:pPr>
        <w:spacing w:before="120" w:line="360" w:lineRule="auto"/>
        <w:ind w:firstLine="240" w:firstLineChars="100"/>
        <w:rPr>
          <w:rFonts w:hint="eastAsia" w:ascii="宋体" w:hAnsi="宋体" w:eastAsiaTheme="minorEastAsia"/>
          <w:color w:val="auto"/>
          <w:sz w:val="24"/>
          <w:u w:val="single"/>
          <w:lang w:eastAsia="zh-CN"/>
        </w:rPr>
      </w:pPr>
      <w:r>
        <w:rPr>
          <w:rFonts w:hint="eastAsia" w:asciiTheme="minorEastAsia" w:hAnsiTheme="minorEastAsia" w:eastAsiaTheme="minorEastAsia" w:cstheme="minorEastAsia"/>
          <w:color w:val="auto"/>
          <w:spacing w:val="0"/>
          <w:sz w:val="24"/>
          <w:szCs w:val="24"/>
        </w:rPr>
        <w:t>4.</w:t>
      </w:r>
      <w:r>
        <w:rPr>
          <w:rFonts w:hint="eastAsia" w:ascii="宋体" w:hAnsi="宋体"/>
          <w:color w:val="auto"/>
          <w:sz w:val="24"/>
        </w:rPr>
        <w:t>1、交付地点：</w:t>
      </w:r>
      <w:r>
        <w:rPr>
          <w:rFonts w:hint="eastAsia" w:ascii="宋体" w:hAnsi="宋体"/>
          <w:color w:val="auto"/>
          <w:sz w:val="24"/>
          <w:u w:val="single"/>
        </w:rPr>
        <w:t xml:space="preserve"> </w:t>
      </w:r>
      <w:r>
        <w:rPr>
          <w:rFonts w:hint="eastAsia" w:asciiTheme="minorEastAsia" w:hAnsiTheme="minorEastAsia" w:eastAsiaTheme="minorEastAsia"/>
          <w:color w:val="auto"/>
          <w:sz w:val="24"/>
          <w:u w:val="single"/>
        </w:rPr>
        <w:t>连城县</w:t>
      </w:r>
      <w:r>
        <w:rPr>
          <w:rFonts w:hint="eastAsia" w:asciiTheme="minorEastAsia" w:hAnsiTheme="minorEastAsia" w:eastAsiaTheme="minorEastAsia"/>
          <w:color w:val="auto"/>
          <w:sz w:val="24"/>
          <w:u w:val="single"/>
          <w:lang w:eastAsia="zh-CN"/>
        </w:rPr>
        <w:t>。</w:t>
      </w:r>
    </w:p>
    <w:p w14:paraId="6A9E2E0A">
      <w:pPr>
        <w:spacing w:before="120"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4.</w:t>
      </w:r>
      <w:r>
        <w:rPr>
          <w:rFonts w:hint="eastAsia" w:ascii="宋体" w:hAnsi="宋体"/>
          <w:color w:val="auto"/>
          <w:sz w:val="24"/>
          <w:lang w:val="en-US" w:eastAsia="zh-CN"/>
        </w:rPr>
        <w:t>2</w:t>
      </w:r>
      <w:r>
        <w:rPr>
          <w:rFonts w:hint="eastAsia" w:ascii="宋体" w:hAnsi="宋体"/>
          <w:color w:val="auto"/>
          <w:sz w:val="24"/>
        </w:rPr>
        <w:t>、交付条件：</w:t>
      </w:r>
      <w:r>
        <w:rPr>
          <w:rFonts w:hint="eastAsia" w:ascii="宋体" w:hAnsi="宋体"/>
          <w:color w:val="auto"/>
          <w:sz w:val="24"/>
          <w:u w:val="single"/>
          <w:lang w:val="en-US" w:eastAsia="zh-CN"/>
        </w:rPr>
        <w:t>验收合格</w:t>
      </w:r>
      <w:r>
        <w:rPr>
          <w:rFonts w:hint="eastAsia" w:ascii="宋体" w:hAnsi="宋体"/>
          <w:color w:val="auto"/>
          <w:sz w:val="24"/>
          <w:u w:val="single"/>
          <w:lang w:eastAsia="zh-CN"/>
        </w:rPr>
        <w:t>。</w:t>
      </w:r>
    </w:p>
    <w:p w14:paraId="1E964FC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5、合同标的应符合</w:t>
      </w:r>
      <w:r>
        <w:rPr>
          <w:rFonts w:hint="eastAsia" w:asciiTheme="minorEastAsia" w:hAnsiTheme="minorEastAsia" w:eastAsiaTheme="minorEastAsia" w:cstheme="minorEastAsia"/>
          <w:color w:val="auto"/>
          <w:spacing w:val="0"/>
          <w:sz w:val="24"/>
          <w:szCs w:val="24"/>
          <w:lang w:eastAsia="zh-CN"/>
        </w:rPr>
        <w:t>竞价文件</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乙方响应文件</w:t>
      </w:r>
      <w:r>
        <w:rPr>
          <w:rFonts w:hint="eastAsia" w:asciiTheme="minorEastAsia" w:hAnsiTheme="minorEastAsia" w:eastAsiaTheme="minorEastAsia" w:cstheme="minorEastAsia"/>
          <w:color w:val="auto"/>
          <w:spacing w:val="0"/>
          <w:sz w:val="24"/>
          <w:szCs w:val="24"/>
        </w:rPr>
        <w:t>的规定或约定，具体如下：</w:t>
      </w:r>
    </w:p>
    <w:p w14:paraId="64B9FBBB">
      <w:pPr>
        <w:spacing w:line="360" w:lineRule="auto"/>
        <w:ind w:firstLine="480" w:firstLineChars="2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详见</w:t>
      </w:r>
      <w:r>
        <w:rPr>
          <w:rFonts w:hint="eastAsia" w:ascii="宋体" w:hAnsi="宋体" w:eastAsia="宋体" w:cs="宋体"/>
          <w:color w:val="auto"/>
          <w:sz w:val="24"/>
          <w:szCs w:val="24"/>
          <w:u w:val="single"/>
          <w:lang w:eastAsia="zh-CN"/>
        </w:rPr>
        <w:t>竞价文件</w:t>
      </w:r>
      <w:r>
        <w:rPr>
          <w:rFonts w:hint="eastAsia" w:ascii="宋体" w:hAnsi="宋体" w:eastAsia="宋体" w:cs="宋体"/>
          <w:color w:val="auto"/>
          <w:sz w:val="24"/>
          <w:szCs w:val="24"/>
          <w:u w:val="single"/>
          <w:lang w:val="en-US" w:eastAsia="zh-CN"/>
        </w:rPr>
        <w:t>相关要求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乙方</w:t>
      </w:r>
      <w:r>
        <w:rPr>
          <w:rFonts w:hint="eastAsia" w:ascii="宋体" w:hAnsi="宋体" w:eastAsia="宋体" w:cs="宋体"/>
          <w:color w:val="auto"/>
          <w:sz w:val="24"/>
          <w:szCs w:val="24"/>
          <w:u w:val="single"/>
        </w:rPr>
        <w:t>保证严格按照《</w:t>
      </w:r>
      <w:r>
        <w:rPr>
          <w:rFonts w:hint="eastAsia" w:ascii="宋体" w:hAnsi="宋体" w:cs="宋体"/>
          <w:color w:val="auto"/>
          <w:sz w:val="24"/>
          <w:szCs w:val="24"/>
          <w:u w:val="single"/>
          <w:lang w:val="en-US" w:eastAsia="zh-CN"/>
        </w:rPr>
        <w:t>福建连城国有投资集团有限公司日常办公通信系统服务采购</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项目</w:t>
      </w:r>
      <w:r>
        <w:rPr>
          <w:rFonts w:hint="eastAsia" w:ascii="宋体" w:hAnsi="宋体" w:eastAsia="宋体" w:cs="宋体"/>
          <w:color w:val="auto"/>
          <w:sz w:val="24"/>
          <w:szCs w:val="24"/>
          <w:u w:val="single"/>
        </w:rPr>
        <w:t xml:space="preserve">编号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竞价文件</w:t>
      </w:r>
      <w:r>
        <w:rPr>
          <w:rFonts w:hint="eastAsia" w:ascii="宋体" w:hAnsi="宋体" w:eastAsia="宋体" w:cs="宋体"/>
          <w:color w:val="auto"/>
          <w:sz w:val="24"/>
          <w:szCs w:val="24"/>
          <w:u w:val="single"/>
        </w:rPr>
        <w:t>和</w:t>
      </w:r>
      <w:r>
        <w:rPr>
          <w:rFonts w:hint="eastAsia" w:ascii="宋体" w:hAnsi="宋体" w:eastAsia="宋体" w:cs="宋体"/>
          <w:color w:val="auto"/>
          <w:sz w:val="24"/>
          <w:szCs w:val="24"/>
          <w:u w:val="single"/>
          <w:lang w:eastAsia="zh-CN"/>
        </w:rPr>
        <w:t>乙方</w:t>
      </w:r>
      <w:r>
        <w:rPr>
          <w:rFonts w:hint="eastAsia" w:ascii="宋体" w:hAnsi="宋体" w:eastAsia="宋体" w:cs="宋体"/>
          <w:color w:val="auto"/>
          <w:sz w:val="24"/>
          <w:szCs w:val="24"/>
          <w:u w:val="single"/>
        </w:rPr>
        <w:t>的</w:t>
      </w:r>
      <w:r>
        <w:rPr>
          <w:rFonts w:hint="eastAsia" w:ascii="宋体" w:hAnsi="宋体" w:eastAsia="宋体" w:cs="宋体"/>
          <w:color w:val="auto"/>
          <w:sz w:val="24"/>
          <w:szCs w:val="24"/>
          <w:u w:val="single"/>
          <w:lang w:val="en-US" w:eastAsia="zh-CN"/>
        </w:rPr>
        <w:t>响应</w:t>
      </w:r>
      <w:r>
        <w:rPr>
          <w:rFonts w:hint="eastAsia" w:ascii="宋体" w:hAnsi="宋体" w:eastAsia="宋体" w:cs="宋体"/>
          <w:color w:val="auto"/>
          <w:sz w:val="24"/>
          <w:szCs w:val="24"/>
          <w:u w:val="single"/>
        </w:rPr>
        <w:t>文件执行。</w:t>
      </w:r>
    </w:p>
    <w:p w14:paraId="6594FF62">
      <w:pPr>
        <w:pStyle w:val="10"/>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color w:val="auto"/>
          <w:spacing w:val="0"/>
          <w:kern w:val="0"/>
          <w:sz w:val="24"/>
          <w:szCs w:val="24"/>
          <w:lang w:val="en-US" w:eastAsia="zh-CN" w:bidi="ar-SA"/>
        </w:rPr>
      </w:pPr>
      <w:r>
        <w:rPr>
          <w:rFonts w:hint="eastAsia" w:asciiTheme="minorEastAsia" w:hAnsiTheme="minorEastAsia" w:eastAsiaTheme="minorEastAsia" w:cstheme="minorEastAsia"/>
          <w:b w:val="0"/>
          <w:color w:val="auto"/>
          <w:spacing w:val="0"/>
          <w:kern w:val="0"/>
          <w:sz w:val="24"/>
          <w:szCs w:val="24"/>
          <w:lang w:val="en-US" w:eastAsia="zh-CN" w:bidi="ar-SA"/>
        </w:rPr>
        <w:t>6、验收标准：</w:t>
      </w:r>
      <w:r>
        <w:rPr>
          <w:rFonts w:hint="eastAsia" w:ascii="宋体" w:hAnsi="宋体" w:eastAsia="宋体" w:cs="宋体"/>
          <w:color w:val="auto"/>
          <w:sz w:val="24"/>
        </w:rPr>
        <w:t>根据本</w:t>
      </w:r>
      <w:r>
        <w:rPr>
          <w:rFonts w:hint="eastAsia" w:ascii="宋体" w:hAnsi="宋体" w:eastAsia="宋体" w:cs="宋体"/>
          <w:color w:val="auto"/>
          <w:sz w:val="24"/>
          <w:lang w:eastAsia="zh-CN"/>
        </w:rPr>
        <w:t>竞价文件</w:t>
      </w:r>
      <w:r>
        <w:rPr>
          <w:rFonts w:hint="eastAsia" w:ascii="宋体" w:hAnsi="宋体" w:eastAsia="宋体" w:cs="宋体"/>
          <w:color w:val="auto"/>
          <w:sz w:val="24"/>
        </w:rPr>
        <w:t>、</w:t>
      </w:r>
      <w:r>
        <w:rPr>
          <w:rFonts w:hint="eastAsia" w:ascii="宋体" w:hAnsi="宋体" w:eastAsia="宋体" w:cs="宋体"/>
          <w:color w:val="auto"/>
          <w:sz w:val="24"/>
          <w:lang w:eastAsia="zh-CN"/>
        </w:rPr>
        <w:t>成交人</w:t>
      </w:r>
      <w:r>
        <w:rPr>
          <w:rFonts w:hint="eastAsia" w:ascii="宋体" w:hAnsi="宋体" w:eastAsia="宋体" w:cs="宋体"/>
          <w:color w:val="auto"/>
          <w:sz w:val="24"/>
        </w:rPr>
        <w:t>的</w:t>
      </w:r>
      <w:r>
        <w:rPr>
          <w:rFonts w:hint="eastAsia" w:ascii="宋体" w:hAnsi="宋体" w:eastAsia="宋体" w:cs="宋体"/>
          <w:color w:val="auto"/>
          <w:sz w:val="24"/>
          <w:lang w:eastAsia="zh-CN"/>
        </w:rPr>
        <w:t>响应文件</w:t>
      </w:r>
      <w:r>
        <w:rPr>
          <w:rFonts w:hint="eastAsia" w:ascii="宋体" w:hAnsi="宋体" w:eastAsia="宋体" w:cs="宋体"/>
          <w:color w:val="auto"/>
          <w:sz w:val="24"/>
        </w:rPr>
        <w:t>、承诺及有关国家、行业规定进行验收</w:t>
      </w:r>
      <w:r>
        <w:rPr>
          <w:rFonts w:hint="eastAsia" w:asciiTheme="minorEastAsia" w:hAnsiTheme="minorEastAsia" w:eastAsiaTheme="minorEastAsia" w:cstheme="minorEastAsia"/>
          <w:b w:val="0"/>
          <w:color w:val="auto"/>
          <w:spacing w:val="0"/>
          <w:kern w:val="0"/>
          <w:sz w:val="24"/>
          <w:szCs w:val="24"/>
          <w:lang w:val="en-US" w:eastAsia="zh-CN" w:bidi="ar-SA"/>
        </w:rPr>
        <w:t>。</w:t>
      </w:r>
    </w:p>
    <w:p w14:paraId="0AA096CA">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7、</w:t>
      </w:r>
      <w:r>
        <w:rPr>
          <w:rFonts w:hint="eastAsia" w:asciiTheme="minorEastAsia" w:hAnsiTheme="minorEastAsia" w:eastAsiaTheme="minorEastAsia" w:cstheme="minorEastAsia"/>
          <w:color w:val="auto"/>
          <w:spacing w:val="0"/>
          <w:sz w:val="24"/>
          <w:szCs w:val="24"/>
          <w:highlight w:val="none"/>
          <w:lang w:val="en-US" w:eastAsia="zh-CN"/>
        </w:rPr>
        <w:t>支付方式</w:t>
      </w:r>
      <w:r>
        <w:rPr>
          <w:rFonts w:hint="eastAsia" w:asciiTheme="minorEastAsia" w:hAnsiTheme="minorEastAsia" w:eastAsiaTheme="minorEastAsia" w:cstheme="minorEastAsia"/>
          <w:color w:val="auto"/>
          <w:spacing w:val="0"/>
          <w:sz w:val="24"/>
          <w:szCs w:val="24"/>
          <w:highlight w:val="none"/>
        </w:rPr>
        <w:t>：</w:t>
      </w:r>
    </w:p>
    <w:p w14:paraId="10897E20">
      <w:pPr>
        <w:pStyle w:val="11"/>
        <w:numPr>
          <w:ilvl w:val="2"/>
          <w:numId w:val="0"/>
        </w:numPr>
        <w:ind w:left="210" w:leftChars="0"/>
        <w:rPr>
          <w:rFonts w:hint="eastAsia"/>
          <w:color w:val="auto"/>
          <w:highlight w:val="yellow"/>
        </w:rPr>
      </w:pPr>
      <w:r>
        <w:rPr>
          <w:rFonts w:hint="eastAsia" w:ascii="宋体" w:hAnsi="宋体" w:eastAsia="宋体" w:cs="宋体"/>
          <w:color w:val="auto"/>
          <w:highlight w:val="yellow"/>
        </w:rPr>
        <w:t>本项目据实结算，验收合格后根据所提供服务，按月据实结算，于次月支付上月费用，累计支付金额不超合同总价款。</w:t>
      </w:r>
    </w:p>
    <w:p w14:paraId="5FDB70A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14:paraId="1753CAC6">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14:paraId="2BEB9E70">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sz w:val="24"/>
          <w:szCs w:val="24"/>
          <w:lang w:val="en-US" w:eastAsia="zh-CN"/>
        </w:rPr>
        <w:t>8</w:t>
      </w:r>
      <w:r>
        <w:rPr>
          <w:rFonts w:hint="eastAsia" w:asciiTheme="minorEastAsia" w:hAnsiTheme="minorEastAsia" w:eastAsiaTheme="minorEastAsia" w:cstheme="minorEastAsia"/>
          <w:color w:val="auto"/>
          <w:spacing w:val="0"/>
          <w:kern w:val="0"/>
          <w:sz w:val="24"/>
          <w:szCs w:val="24"/>
          <w:lang w:val="en-US" w:eastAsia="zh-CN" w:bidi="ar-SA"/>
        </w:rPr>
        <w:t>、保密条款：</w:t>
      </w:r>
    </w:p>
    <w:p w14:paraId="743B3399">
      <w:pPr>
        <w:pStyle w:val="9"/>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0A256BD7">
      <w:pPr>
        <w:pStyle w:val="9"/>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8.2商业秘密指双方有关项目设计信息、作品创意构思及其它技术信息。</w:t>
      </w:r>
    </w:p>
    <w:p w14:paraId="1BD7FDB7">
      <w:pPr>
        <w:pStyle w:val="9"/>
        <w:spacing w:after="156" w:line="360" w:lineRule="auto"/>
        <w:ind w:left="0" w:leftChars="0"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8.3此保密条款在本合同期内及本合同终止后叁年内有效。任何一方违反保密条款，给另一方造成损失，应当承担赔偿责任。</w:t>
      </w:r>
    </w:p>
    <w:p w14:paraId="17900146">
      <w:pPr>
        <w:pStyle w:val="10"/>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rPr>
        <w:t>9、合同有效期</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kern w:val="0"/>
          <w:sz w:val="24"/>
          <w:szCs w:val="24"/>
          <w:highlight w:val="yellow"/>
          <w:u w:val="single"/>
          <w:lang w:val="en-US" w:eastAsia="zh-CN" w:bidi="ar-SA"/>
        </w:rPr>
        <w:t>经委托方验收合格并交付使用起36个月</w:t>
      </w:r>
      <w:r>
        <w:rPr>
          <w:rFonts w:hint="eastAsia" w:asciiTheme="minorEastAsia" w:hAnsiTheme="minorEastAsia" w:cstheme="minorEastAsia"/>
          <w:color w:val="auto"/>
          <w:spacing w:val="0"/>
          <w:sz w:val="24"/>
          <w:szCs w:val="24"/>
          <w:highlight w:val="yellow"/>
          <w:u w:val="single"/>
          <w:lang w:val="en-US" w:eastAsia="zh-CN"/>
        </w:rPr>
        <w:t xml:space="preserve"> 。</w:t>
      </w:r>
    </w:p>
    <w:p w14:paraId="119B995A">
      <w:pPr>
        <w:pStyle w:val="10"/>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违约责任</w:t>
      </w:r>
    </w:p>
    <w:p w14:paraId="722FDCEF">
      <w:pPr>
        <w:pStyle w:val="9"/>
        <w:spacing w:after="156"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10.1</w:t>
      </w:r>
      <w:r>
        <w:rPr>
          <w:rFonts w:hint="eastAsia" w:asciiTheme="minorEastAsia" w:hAnsiTheme="minorEastAsia" w:eastAsiaTheme="minorEastAsia"/>
          <w:color w:val="auto"/>
          <w:sz w:val="24"/>
          <w:szCs w:val="24"/>
        </w:rPr>
        <w:t>若</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认为</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的成品不符合</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要求的，</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有权要求</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返工，</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应于收到</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的返工要求后七个工作日内或双方商定的时间内重新设计提交。</w:t>
      </w:r>
    </w:p>
    <w:p w14:paraId="39D9AA59">
      <w:pPr>
        <w:pStyle w:val="9"/>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10.2</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未能按本合同或各分项合同约定的时间内付款，使</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不能及时开展各项工作，因此而给</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造成的工作延误或影响，</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不承担任何损失或责任。</w:t>
      </w:r>
    </w:p>
    <w:p w14:paraId="4B8FDFFF">
      <w:pPr>
        <w:pStyle w:val="9"/>
        <w:spacing w:after="50" w:line="360" w:lineRule="auto"/>
        <w:ind w:left="0" w:leftChars="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10.3</w:t>
      </w:r>
      <w:r>
        <w:rPr>
          <w:rFonts w:hint="eastAsia" w:asciiTheme="minorEastAsia" w:hAnsiTheme="minorEastAsia" w:eastAsiaTheme="minorEastAsia"/>
          <w:color w:val="auto"/>
          <w:sz w:val="24"/>
          <w:szCs w:val="24"/>
        </w:rPr>
        <w:t>如因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原因未能在规定的计划时间内完成工作内容及工作量，且经</w:t>
      </w:r>
      <w:r>
        <w:rPr>
          <w:rFonts w:hint="eastAsia" w:asciiTheme="minorEastAsia" w:hAnsiTheme="minorEastAsia" w:eastAsiaTheme="minorEastAsia"/>
          <w:color w:val="auto"/>
          <w:sz w:val="24"/>
          <w:szCs w:val="24"/>
          <w:lang w:val="en-US" w:eastAsia="zh-CN"/>
        </w:rPr>
        <w:t>双方</w:t>
      </w:r>
      <w:r>
        <w:rPr>
          <w:rFonts w:hint="eastAsia" w:asciiTheme="minorEastAsia" w:hAnsiTheme="minorEastAsia" w:eastAsiaTheme="minorEastAsia"/>
          <w:color w:val="auto"/>
          <w:sz w:val="24"/>
          <w:szCs w:val="24"/>
        </w:rPr>
        <w:t>反复就服务内容进行沟通均未达到项目工作要求，并对项目推广造成影响的，</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可书面下达整改通知书，在整改通知书下达后</w:t>
      </w:r>
      <w:r>
        <w:rPr>
          <w:rFonts w:asciiTheme="minorEastAsia" w:hAnsiTheme="minorEastAsia" w:eastAsiaTheme="minorEastAsia"/>
          <w:color w:val="auto"/>
          <w:sz w:val="24"/>
          <w:szCs w:val="24"/>
        </w:rPr>
        <w:t>15日内仍未取得显著改观的，</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有权单方面行使合同解除权</w:t>
      </w:r>
      <w:r>
        <w:rPr>
          <w:rFonts w:hint="eastAsia" w:asciiTheme="minorEastAsia" w:hAnsiTheme="minorEastAsia" w:eastAsiaTheme="minorEastAsia"/>
          <w:color w:val="auto"/>
          <w:sz w:val="24"/>
          <w:szCs w:val="24"/>
        </w:rPr>
        <w:t>并且不承担违约责任，</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以书面形式向</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送达解除合同函件，并以送达之日为合同解除日。</w:t>
      </w:r>
    </w:p>
    <w:p w14:paraId="1675541D">
      <w:pPr>
        <w:pStyle w:val="9"/>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10.4</w:t>
      </w:r>
      <w:r>
        <w:rPr>
          <w:rFonts w:hint="eastAsia" w:asciiTheme="minorEastAsia" w:hAnsiTheme="minorEastAsia" w:eastAsiaTheme="minorEastAsia"/>
          <w:color w:val="auto"/>
          <w:sz w:val="24"/>
          <w:szCs w:val="24"/>
        </w:rPr>
        <w:t>因不可抗力致使本合同无法继续履行的，任何一方均可书面提出终止本合同。双方互不承担责任。</w:t>
      </w:r>
    </w:p>
    <w:p w14:paraId="509E5FB8">
      <w:pPr>
        <w:pStyle w:val="9"/>
        <w:tabs>
          <w:tab w:val="left" w:pos="1985"/>
        </w:tabs>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10.5</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因自身原因单方面提前解约，应按实际已完成的服务时间向</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结算并支付费用。</w:t>
      </w:r>
    </w:p>
    <w:p w14:paraId="7D4EE2C7">
      <w:pPr>
        <w:pStyle w:val="9"/>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10.6</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因自身原因单方面提前解约，</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即可扣除</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该阶段服务费。</w:t>
      </w:r>
    </w:p>
    <w:p w14:paraId="2AC0003A">
      <w:pPr>
        <w:pStyle w:val="9"/>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10.7</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lang w:eastAsia="zh-CN"/>
        </w:rPr>
        <w:t>与</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其中一方未按本合同约定履行职责，</w:t>
      </w:r>
      <w:r>
        <w:rPr>
          <w:rFonts w:hint="eastAsia" w:asciiTheme="minorEastAsia" w:hAnsiTheme="minorEastAsia" w:eastAsiaTheme="minorEastAsia"/>
          <w:color w:val="auto"/>
          <w:sz w:val="24"/>
          <w:szCs w:val="24"/>
          <w:lang w:val="en-US" w:eastAsia="zh-CN"/>
        </w:rPr>
        <w:t>其中</w:t>
      </w:r>
      <w:r>
        <w:rPr>
          <w:rFonts w:hint="eastAsia" w:asciiTheme="minorEastAsia" w:hAnsiTheme="minorEastAsia" w:eastAsiaTheme="minorEastAsia"/>
          <w:color w:val="auto"/>
          <w:sz w:val="24"/>
          <w:szCs w:val="24"/>
        </w:rPr>
        <w:t>一方可以书面通知违约方，并给予违约方不超过</w:t>
      </w:r>
      <w:r>
        <w:rPr>
          <w:rFonts w:asciiTheme="minorEastAsia" w:hAnsiTheme="minorEastAsia" w:eastAsiaTheme="minorEastAsia"/>
          <w:color w:val="auto"/>
          <w:sz w:val="24"/>
          <w:szCs w:val="24"/>
        </w:rPr>
        <w:t>15天的整改期，若期满未修正的，则</w:t>
      </w:r>
      <w:r>
        <w:rPr>
          <w:rFonts w:hint="eastAsia" w:asciiTheme="minorEastAsia" w:hAnsiTheme="minorEastAsia" w:eastAsiaTheme="minorEastAsia"/>
          <w:color w:val="auto"/>
          <w:sz w:val="24"/>
          <w:szCs w:val="24"/>
          <w:lang w:val="en-US" w:eastAsia="zh-CN"/>
        </w:rPr>
        <w:t>其中</w:t>
      </w:r>
      <w:r>
        <w:rPr>
          <w:rFonts w:asciiTheme="minorEastAsia" w:hAnsiTheme="minorEastAsia" w:eastAsiaTheme="minorEastAsia"/>
          <w:color w:val="auto"/>
          <w:sz w:val="24"/>
          <w:szCs w:val="24"/>
        </w:rPr>
        <w:t>一方可单方解除合同。合同解除后，</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可收取合同解除前所完成之服务项目的费用</w:t>
      </w:r>
      <w:r>
        <w:rPr>
          <w:rFonts w:hint="eastAsia" w:asciiTheme="minorEastAsia" w:hAnsiTheme="minorEastAsia" w:eastAsiaTheme="minorEastAsia"/>
          <w:color w:val="auto"/>
          <w:sz w:val="24"/>
          <w:szCs w:val="24"/>
        </w:rPr>
        <w:t>，但因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无故单方提前解除的除外。</w:t>
      </w:r>
    </w:p>
    <w:p w14:paraId="7B4DFAFA">
      <w:pPr>
        <w:pStyle w:val="9"/>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10.8</w:t>
      </w:r>
      <w:r>
        <w:rPr>
          <w:rFonts w:hint="eastAsia" w:asciiTheme="minorEastAsia" w:hAnsiTheme="minorEastAsia" w:eastAsiaTheme="minorEastAsia"/>
          <w:color w:val="auto"/>
          <w:sz w:val="24"/>
          <w:szCs w:val="24"/>
        </w:rPr>
        <w:t>对于因违约而引起的诉讼产生的费用（包括但不限于：法院判决的赔偿费用、诉讼费、律师费、鉴定费、公证费、差旅费等），应由违约方承担。</w:t>
      </w:r>
    </w:p>
    <w:p w14:paraId="3894F160">
      <w:pPr>
        <w:pStyle w:val="9"/>
        <w:spacing w:after="50" w:line="360" w:lineRule="auto"/>
        <w:ind w:left="0" w:leftChars="0" w:firstLine="240" w:firstLineChars="1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10.9成交人未按本合同约定的时间向甲方交付成果的，每逾期一天向甲方支付本合同千分之一的违约金，逾期超过30天的，甲方有权解除合同。</w:t>
      </w:r>
    </w:p>
    <w:p w14:paraId="53073AE3">
      <w:pPr>
        <w:pStyle w:val="10"/>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11、知识产权</w:t>
      </w:r>
    </w:p>
    <w:p w14:paraId="55AB74AA">
      <w:pPr>
        <w:pStyle w:val="9"/>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最后确认交付的项目规划和品牌内容，其知识产权永久性归</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所有，未经</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不得交由其他任何第三方使用。</w:t>
      </w:r>
    </w:p>
    <w:p w14:paraId="04A581B4">
      <w:pPr>
        <w:pStyle w:val="9"/>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为履行本合同而完成的有关工作成果以及作品，凡经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采用的，其知识产权归</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所有；凡未经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采用</w:t>
      </w:r>
      <w:r>
        <w:rPr>
          <w:rFonts w:hint="eastAsia" w:asciiTheme="minorEastAsia" w:hAnsiTheme="minorEastAsia" w:eastAsiaTheme="minorEastAsia"/>
          <w:color w:val="auto"/>
          <w:sz w:val="24"/>
          <w:szCs w:val="24"/>
        </w:rPr>
        <w:t>但</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对此工作成果以及作品有保留或使用可能</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未经</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在</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个月内不得交由任何其他第三方使用</w:t>
      </w:r>
      <w:r>
        <w:rPr>
          <w:rFonts w:asciiTheme="minorEastAsia" w:hAnsiTheme="minorEastAsia" w:eastAsiaTheme="minorEastAsia"/>
          <w:color w:val="auto"/>
          <w:sz w:val="24"/>
          <w:szCs w:val="24"/>
        </w:rPr>
        <w:t xml:space="preserve">。 </w:t>
      </w:r>
    </w:p>
    <w:p w14:paraId="6AEF519C">
      <w:pPr>
        <w:pStyle w:val="9"/>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向</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提交的</w:t>
      </w:r>
      <w:r>
        <w:rPr>
          <w:rFonts w:asciiTheme="minorEastAsia" w:hAnsiTheme="minorEastAsia" w:eastAsiaTheme="minorEastAsia"/>
          <w:color w:val="auto"/>
          <w:sz w:val="24"/>
          <w:szCs w:val="24"/>
        </w:rPr>
        <w:t>工作成果及作品</w:t>
      </w:r>
      <w:r>
        <w:rPr>
          <w:rFonts w:hint="eastAsia" w:asciiTheme="minorEastAsia" w:hAnsiTheme="minorEastAsia" w:eastAsiaTheme="minorEastAsia"/>
          <w:color w:val="auto"/>
          <w:sz w:val="24"/>
          <w:szCs w:val="24"/>
        </w:rPr>
        <w:t>，不得</w:t>
      </w:r>
      <w:r>
        <w:rPr>
          <w:rFonts w:asciiTheme="minorEastAsia" w:hAnsiTheme="minorEastAsia" w:eastAsiaTheme="minorEastAsia"/>
          <w:color w:val="auto"/>
          <w:sz w:val="24"/>
          <w:szCs w:val="24"/>
        </w:rPr>
        <w:t>涉及</w:t>
      </w:r>
      <w:r>
        <w:rPr>
          <w:rFonts w:hint="eastAsia" w:asciiTheme="minorEastAsia" w:hAnsiTheme="minorEastAsia" w:eastAsiaTheme="minorEastAsia"/>
          <w:color w:val="auto"/>
          <w:sz w:val="24"/>
          <w:szCs w:val="24"/>
        </w:rPr>
        <w:t>侵犯</w:t>
      </w:r>
      <w:r>
        <w:rPr>
          <w:rFonts w:asciiTheme="minorEastAsia" w:hAnsiTheme="minorEastAsia" w:eastAsiaTheme="minorEastAsia"/>
          <w:color w:val="auto"/>
          <w:sz w:val="24"/>
          <w:szCs w:val="24"/>
        </w:rPr>
        <w:t>第三方的知识产权、财产权或人身权</w:t>
      </w:r>
      <w:r>
        <w:rPr>
          <w:rFonts w:hint="eastAsia" w:asciiTheme="minorEastAsia" w:hAnsiTheme="minorEastAsia" w:eastAsiaTheme="minorEastAsia"/>
          <w:color w:val="auto"/>
          <w:sz w:val="24"/>
          <w:szCs w:val="24"/>
        </w:rPr>
        <w:t>，如涉及到或</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在使用中确认因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原因而导致设计作品侵犯</w:t>
      </w:r>
      <w:r>
        <w:rPr>
          <w:rFonts w:asciiTheme="minorEastAsia" w:hAnsiTheme="minorEastAsia" w:eastAsiaTheme="minorEastAsia"/>
          <w:color w:val="auto"/>
          <w:sz w:val="24"/>
          <w:szCs w:val="24"/>
        </w:rPr>
        <w:t>第三方的知识产权、财产权或人身权</w:t>
      </w:r>
      <w:r>
        <w:rPr>
          <w:rFonts w:hint="eastAsia" w:asciiTheme="minorEastAsia" w:hAnsiTheme="minorEastAsia" w:eastAsiaTheme="minorEastAsia"/>
          <w:color w:val="auto"/>
          <w:sz w:val="24"/>
          <w:szCs w:val="24"/>
        </w:rPr>
        <w:t>的，所由此产生的所有责任概由</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承担。</w:t>
      </w:r>
    </w:p>
    <w:p w14:paraId="070B508D">
      <w:pPr>
        <w:pStyle w:val="9"/>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可</w:t>
      </w:r>
      <w:r>
        <w:rPr>
          <w:rFonts w:asciiTheme="minorEastAsia" w:hAnsiTheme="minorEastAsia" w:eastAsiaTheme="minorEastAsia"/>
          <w:color w:val="auto"/>
          <w:sz w:val="24"/>
          <w:szCs w:val="24"/>
        </w:rPr>
        <w:t>将本合同所完成的工作成果及作品，用于为</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自身宣传和专业研究的目的。</w:t>
      </w:r>
    </w:p>
    <w:p w14:paraId="62B2DE23">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12、解决争议的方法</w:t>
      </w:r>
    </w:p>
    <w:p w14:paraId="197A3FE6">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12.1甲、乙双方协商解决。</w:t>
      </w:r>
    </w:p>
    <w:p w14:paraId="7D7620CC">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12.2若协商解决不成，则通过下列途径之一解决：</w:t>
      </w:r>
    </w:p>
    <w:p w14:paraId="7A610734">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向人民法院提起诉讼，具体如下：</w:t>
      </w:r>
      <w:r>
        <w:rPr>
          <w:rFonts w:hint="eastAsia" w:asciiTheme="minorEastAsia" w:hAnsiTheme="minorEastAsia" w:eastAsiaTheme="minorEastAsia" w:cstheme="minorEastAsia"/>
          <w:color w:val="auto"/>
          <w:spacing w:val="0"/>
          <w:sz w:val="24"/>
          <w:szCs w:val="24"/>
          <w:u w:val="single"/>
        </w:rPr>
        <w:t>向</w:t>
      </w:r>
      <w:r>
        <w:rPr>
          <w:rFonts w:hint="eastAsia" w:asciiTheme="minorEastAsia" w:hAnsiTheme="minorEastAsia" w:eastAsiaTheme="minorEastAsia" w:cstheme="minorEastAsia"/>
          <w:color w:val="auto"/>
          <w:spacing w:val="0"/>
          <w:sz w:val="24"/>
          <w:szCs w:val="24"/>
          <w:u w:val="single"/>
          <w:lang w:val="en-US" w:eastAsia="zh-CN"/>
        </w:rPr>
        <w:t>连城县</w:t>
      </w:r>
      <w:r>
        <w:rPr>
          <w:rFonts w:hint="eastAsia" w:asciiTheme="minorEastAsia" w:hAnsiTheme="minorEastAsia" w:eastAsiaTheme="minorEastAsia" w:cstheme="minorEastAsia"/>
          <w:color w:val="auto"/>
          <w:spacing w:val="0"/>
          <w:sz w:val="24"/>
          <w:szCs w:val="24"/>
          <w:u w:val="single"/>
        </w:rPr>
        <w:t>人民法院提起诉讼</w:t>
      </w:r>
      <w:r>
        <w:rPr>
          <w:rFonts w:hint="eastAsia" w:asciiTheme="minorEastAsia" w:hAnsiTheme="minorEastAsia" w:eastAsiaTheme="minorEastAsia" w:cstheme="minorEastAsia"/>
          <w:color w:val="auto"/>
          <w:spacing w:val="0"/>
          <w:sz w:val="24"/>
          <w:szCs w:val="24"/>
        </w:rPr>
        <w:t>。败诉方承担包括但不限于诉讼费、交通费、</w:t>
      </w:r>
      <w:r>
        <w:rPr>
          <w:rFonts w:hint="eastAsia" w:asciiTheme="minorEastAsia" w:hAnsiTheme="minorEastAsia" w:eastAsiaTheme="minorEastAsia" w:cstheme="minorEastAsia"/>
          <w:color w:val="auto"/>
          <w:spacing w:val="0"/>
          <w:sz w:val="24"/>
          <w:szCs w:val="24"/>
          <w:lang w:val="en-US" w:eastAsia="zh-CN"/>
        </w:rPr>
        <w:t>财产保全保险费、</w:t>
      </w:r>
      <w:r>
        <w:rPr>
          <w:rFonts w:hint="eastAsia" w:asciiTheme="minorEastAsia" w:hAnsiTheme="minorEastAsia" w:eastAsiaTheme="minorEastAsia" w:cstheme="minorEastAsia"/>
          <w:color w:val="auto"/>
          <w:spacing w:val="0"/>
          <w:sz w:val="24"/>
          <w:szCs w:val="24"/>
        </w:rPr>
        <w:t>保全费、律师代理费等相关费用。</w:t>
      </w:r>
    </w:p>
    <w:p w14:paraId="19BAA69F">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13、不可抗力</w:t>
      </w:r>
    </w:p>
    <w:p w14:paraId="6F1397C1">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67FFDDD">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5E2B2DA0">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14、合同条款</w:t>
      </w:r>
    </w:p>
    <w:p w14:paraId="0C46AC72">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u w:val="single"/>
          <w:lang w:eastAsia="zh-CN"/>
        </w:rPr>
        <w:t>竞价文件</w:t>
      </w:r>
      <w:r>
        <w:rPr>
          <w:rFonts w:hint="eastAsia" w:asciiTheme="minorEastAsia" w:hAnsiTheme="minorEastAsia" w:eastAsiaTheme="minorEastAsia" w:cstheme="minorEastAsia"/>
          <w:color w:val="auto"/>
          <w:spacing w:val="0"/>
          <w:sz w:val="24"/>
          <w:szCs w:val="24"/>
          <w:u w:val="single"/>
        </w:rPr>
        <w:t>第</w:t>
      </w:r>
      <w:r>
        <w:rPr>
          <w:rFonts w:hint="eastAsia" w:asciiTheme="minorEastAsia" w:hAnsiTheme="minorEastAsia" w:cstheme="minorEastAsia"/>
          <w:color w:val="auto"/>
          <w:spacing w:val="0"/>
          <w:sz w:val="24"/>
          <w:szCs w:val="24"/>
          <w:u w:val="single"/>
          <w:lang w:val="en-US" w:eastAsia="zh-CN"/>
        </w:rPr>
        <w:t>三</w:t>
      </w:r>
      <w:r>
        <w:rPr>
          <w:rFonts w:hint="eastAsia" w:asciiTheme="minorEastAsia" w:hAnsiTheme="minorEastAsia" w:eastAsiaTheme="minorEastAsia" w:cstheme="minorEastAsia"/>
          <w:color w:val="auto"/>
          <w:spacing w:val="0"/>
          <w:sz w:val="24"/>
          <w:szCs w:val="24"/>
          <w:u w:val="single"/>
        </w:rPr>
        <w:t>章已有规定的，双方均不得变更或调整；</w:t>
      </w:r>
      <w:r>
        <w:rPr>
          <w:rFonts w:hint="eastAsia" w:asciiTheme="minorEastAsia" w:hAnsiTheme="minorEastAsia" w:eastAsiaTheme="minorEastAsia" w:cstheme="minorEastAsia"/>
          <w:color w:val="auto"/>
          <w:spacing w:val="0"/>
          <w:sz w:val="24"/>
          <w:szCs w:val="24"/>
          <w:u w:val="single"/>
          <w:lang w:eastAsia="zh-CN"/>
        </w:rPr>
        <w:t>竞价文件</w:t>
      </w:r>
      <w:r>
        <w:rPr>
          <w:rFonts w:hint="eastAsia" w:asciiTheme="minorEastAsia" w:hAnsiTheme="minorEastAsia" w:eastAsiaTheme="minorEastAsia" w:cstheme="minorEastAsia"/>
          <w:color w:val="auto"/>
          <w:spacing w:val="0"/>
          <w:sz w:val="24"/>
          <w:szCs w:val="24"/>
          <w:u w:val="single"/>
        </w:rPr>
        <w:t>第</w:t>
      </w:r>
      <w:r>
        <w:rPr>
          <w:rFonts w:hint="eastAsia" w:asciiTheme="minorEastAsia" w:hAnsiTheme="minorEastAsia" w:cstheme="minorEastAsia"/>
          <w:color w:val="auto"/>
          <w:spacing w:val="0"/>
          <w:sz w:val="24"/>
          <w:szCs w:val="24"/>
          <w:u w:val="single"/>
          <w:lang w:val="en-US" w:eastAsia="zh-CN"/>
        </w:rPr>
        <w:t>三</w:t>
      </w:r>
      <w:r>
        <w:rPr>
          <w:rFonts w:hint="eastAsia" w:asciiTheme="minorEastAsia" w:hAnsiTheme="minorEastAsia" w:eastAsiaTheme="minorEastAsia" w:cstheme="minorEastAsia"/>
          <w:color w:val="auto"/>
          <w:spacing w:val="0"/>
          <w:sz w:val="24"/>
          <w:szCs w:val="24"/>
          <w:u w:val="single"/>
        </w:rPr>
        <w:t>章未作规定的，双方可通过友好协商进行约定</w:t>
      </w:r>
      <w:r>
        <w:rPr>
          <w:rFonts w:hint="eastAsia" w:asciiTheme="minorEastAsia" w:hAnsiTheme="minorEastAsia" w:eastAsiaTheme="minorEastAsia" w:cstheme="minorEastAsia"/>
          <w:color w:val="auto"/>
          <w:spacing w:val="0"/>
          <w:sz w:val="24"/>
          <w:szCs w:val="24"/>
        </w:rPr>
        <w:t>。</w:t>
      </w:r>
    </w:p>
    <w:p w14:paraId="1972BF59">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15、其他约定</w:t>
      </w:r>
    </w:p>
    <w:p w14:paraId="01DB2865">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15.1合同文件与本合同具有同等法律效力。</w:t>
      </w:r>
    </w:p>
    <w:p w14:paraId="4E800B9C">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15.2本合同未尽事宜，双方可另行</w:t>
      </w:r>
      <w:r>
        <w:rPr>
          <w:rFonts w:hint="eastAsia" w:asciiTheme="minorEastAsia" w:hAnsiTheme="minorEastAsia" w:eastAsiaTheme="minorEastAsia" w:cstheme="minorEastAsia"/>
          <w:color w:val="auto"/>
          <w:spacing w:val="0"/>
          <w:sz w:val="24"/>
          <w:szCs w:val="24"/>
          <w:lang w:val="en-US" w:eastAsia="zh-CN"/>
        </w:rPr>
        <w:t>签订</w:t>
      </w:r>
      <w:r>
        <w:rPr>
          <w:rFonts w:hint="eastAsia" w:asciiTheme="minorEastAsia" w:hAnsiTheme="minorEastAsia" w:eastAsiaTheme="minorEastAsia" w:cstheme="minorEastAsia"/>
          <w:color w:val="auto"/>
          <w:spacing w:val="0"/>
          <w:sz w:val="24"/>
          <w:szCs w:val="24"/>
        </w:rPr>
        <w:t>补充</w:t>
      </w:r>
      <w:r>
        <w:rPr>
          <w:rFonts w:hint="eastAsia" w:asciiTheme="minorEastAsia" w:hAnsiTheme="minorEastAsia" w:eastAsiaTheme="minorEastAsia" w:cstheme="minorEastAsia"/>
          <w:color w:val="auto"/>
          <w:spacing w:val="0"/>
          <w:sz w:val="24"/>
          <w:szCs w:val="24"/>
          <w:lang w:val="en-US" w:eastAsia="zh-CN"/>
        </w:rPr>
        <w:t>协议</w:t>
      </w:r>
      <w:r>
        <w:rPr>
          <w:rFonts w:hint="eastAsia" w:asciiTheme="minorEastAsia" w:hAnsiTheme="minorEastAsia" w:eastAsiaTheme="minorEastAsia" w:cstheme="minorEastAsia"/>
          <w:color w:val="auto"/>
          <w:spacing w:val="0"/>
          <w:sz w:val="24"/>
          <w:szCs w:val="24"/>
        </w:rPr>
        <w:t>。</w:t>
      </w:r>
    </w:p>
    <w:p w14:paraId="509FBAC1">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15.3合同生效：自签订之日起生效。</w:t>
      </w:r>
    </w:p>
    <w:p w14:paraId="18504E17">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15.4本合同一式</w:t>
      </w:r>
      <w:r>
        <w:rPr>
          <w:rFonts w:hint="eastAsia" w:asciiTheme="minorEastAsia" w:hAnsiTheme="minorEastAsia" w:cstheme="minorEastAsia"/>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val="en-US" w:eastAsia="zh-CN"/>
        </w:rPr>
        <w:t>肆</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份，经双方授权代表签字并盖章后生效。</w:t>
      </w:r>
      <w:r>
        <w:rPr>
          <w:rFonts w:hint="eastAsia" w:ascii="宋体" w:hAnsi="宋体" w:eastAsia="宋体" w:cs="宋体"/>
          <w:color w:val="auto"/>
          <w:spacing w:val="0"/>
          <w:sz w:val="24"/>
          <w:szCs w:val="24"/>
          <w:lang w:val="en-US" w:eastAsia="zh-CN"/>
        </w:rPr>
        <w:t>甲</w:t>
      </w:r>
      <w:r>
        <w:rPr>
          <w:rFonts w:hint="eastAsia" w:ascii="宋体" w:hAnsi="宋体" w:eastAsia="宋体" w:cs="宋体"/>
          <w:color w:val="auto"/>
          <w:spacing w:val="0"/>
          <w:sz w:val="24"/>
          <w:szCs w:val="24"/>
          <w:lang w:eastAsia="zh-CN"/>
        </w:rPr>
        <w:t>、乙</w:t>
      </w:r>
      <w:r>
        <w:rPr>
          <w:rFonts w:hint="eastAsia" w:ascii="宋体" w:hAnsi="宋体" w:eastAsia="宋体" w:cs="宋体"/>
          <w:color w:val="auto"/>
          <w:spacing w:val="0"/>
          <w:sz w:val="24"/>
          <w:szCs w:val="24"/>
          <w:lang w:val="en-US" w:eastAsia="zh-CN"/>
        </w:rPr>
        <w:t>双</w:t>
      </w:r>
      <w:r>
        <w:rPr>
          <w:rFonts w:hint="eastAsia" w:ascii="宋体" w:hAnsi="宋体" w:eastAsia="宋体" w:cs="宋体"/>
          <w:color w:val="auto"/>
          <w:spacing w:val="0"/>
          <w:sz w:val="24"/>
          <w:szCs w:val="24"/>
          <w:lang w:eastAsia="zh-CN"/>
        </w:rPr>
        <w:t>方</w:t>
      </w:r>
      <w:r>
        <w:rPr>
          <w:rFonts w:hint="eastAsia" w:ascii="宋体" w:hAnsi="宋体" w:eastAsia="宋体" w:cs="宋体"/>
          <w:color w:val="auto"/>
          <w:spacing w:val="0"/>
          <w:sz w:val="24"/>
          <w:szCs w:val="24"/>
        </w:rPr>
        <w:t>各</w:t>
      </w:r>
      <w:r>
        <w:rPr>
          <w:rFonts w:hint="eastAsia" w:asciiTheme="minorEastAsia" w:hAnsiTheme="minorEastAsia" w:eastAsiaTheme="minorEastAsia" w:cstheme="minorEastAsia"/>
          <w:color w:val="auto"/>
          <w:spacing w:val="0"/>
          <w:sz w:val="24"/>
          <w:szCs w:val="24"/>
        </w:rPr>
        <w:t>执</w:t>
      </w:r>
      <w:r>
        <w:rPr>
          <w:rFonts w:hint="eastAsia" w:asciiTheme="minorEastAsia" w:hAnsiTheme="minorEastAsia" w:cstheme="minorEastAsia"/>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val="en-US" w:eastAsia="zh-CN"/>
        </w:rPr>
        <w:t>贰</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份，具有同等效力。</w:t>
      </w:r>
    </w:p>
    <w:p w14:paraId="5A8FF2E2">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15.5其他：</w:t>
      </w: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无。□</w:t>
      </w:r>
      <w:r>
        <w:rPr>
          <w:rFonts w:hint="eastAsia" w:asciiTheme="minorEastAsia" w:hAnsiTheme="minorEastAsia" w:eastAsiaTheme="minorEastAsia" w:cstheme="minorEastAsia"/>
          <w:color w:val="auto"/>
          <w:spacing w:val="0"/>
          <w:sz w:val="24"/>
          <w:szCs w:val="24"/>
          <w:u w:val="single"/>
        </w:rPr>
        <w:t>（按照实际情况编制填写需要增加的内容）</w:t>
      </w:r>
      <w:r>
        <w:rPr>
          <w:rFonts w:hint="eastAsia" w:asciiTheme="minorEastAsia" w:hAnsiTheme="minorEastAsia" w:eastAsiaTheme="minorEastAsia" w:cstheme="minorEastAsia"/>
          <w:color w:val="auto"/>
          <w:spacing w:val="0"/>
          <w:sz w:val="24"/>
          <w:szCs w:val="24"/>
        </w:rPr>
        <w:t>。</w:t>
      </w:r>
    </w:p>
    <w:p w14:paraId="213AB73B">
      <w:pPr>
        <w:pStyle w:val="10"/>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（以下无正文）</w:t>
      </w:r>
    </w:p>
    <w:p w14:paraId="0ED2CD59">
      <w:pPr>
        <w:pStyle w:val="10"/>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  乙方：</w:t>
      </w:r>
    </w:p>
    <w:p w14:paraId="798A40A8">
      <w:pPr>
        <w:pStyle w:val="10"/>
        <w:spacing w:before="75" w:beforeAutospacing="0" w:after="75"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住所：                住所：</w:t>
      </w:r>
    </w:p>
    <w:p w14:paraId="6FCACDA9">
      <w:pPr>
        <w:pStyle w:val="11"/>
        <w:numPr>
          <w:ilvl w:val="-1"/>
          <w:numId w:val="0"/>
        </w:numPr>
        <w:tabs>
          <w:tab w:val="left" w:pos="425"/>
        </w:tabs>
        <w:ind w:left="0" w:firstLine="0"/>
        <w:rPr>
          <w:rFonts w:hint="default" w:eastAsiaTheme="minorEastAsia"/>
          <w:color w:val="auto"/>
          <w:lang w:val="en-US" w:eastAsia="zh-CN"/>
        </w:rPr>
      </w:pPr>
      <w:r>
        <w:rPr>
          <w:rFonts w:hint="eastAsia" w:asciiTheme="minorEastAsia" w:hAnsiTheme="minorEastAsia" w:eastAsiaTheme="minorEastAsia" w:cstheme="minorEastAsia"/>
          <w:color w:val="auto"/>
          <w:lang w:val="en-US" w:eastAsia="zh-CN"/>
        </w:rPr>
        <w:t>统一社会信用代码：                    统一社会信用代码：</w:t>
      </w:r>
    </w:p>
    <w:p w14:paraId="1BC38C8B">
      <w:pPr>
        <w:pStyle w:val="10"/>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单位负责人：                单位负责人：</w:t>
      </w:r>
    </w:p>
    <w:p w14:paraId="338EC8CF">
      <w:pPr>
        <w:pStyle w:val="10"/>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委托代理人：             委托代理人：</w:t>
      </w:r>
    </w:p>
    <w:p w14:paraId="6BBEA0F8">
      <w:pPr>
        <w:pStyle w:val="10"/>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联系方法：              联系方法：</w:t>
      </w:r>
    </w:p>
    <w:p w14:paraId="47377CB3">
      <w:pPr>
        <w:pStyle w:val="10"/>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              开户银行</w:t>
      </w:r>
    </w:p>
    <w:p w14:paraId="179702D1">
      <w:pPr>
        <w:pStyle w:val="10"/>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账号：                账号：</w:t>
      </w:r>
    </w:p>
    <w:p w14:paraId="5D4E3EAA">
      <w:pPr>
        <w:pStyle w:val="10"/>
        <w:spacing w:before="75" w:beforeAutospacing="0" w:after="75" w:afterAutospacing="0" w:line="360" w:lineRule="auto"/>
        <w:rPr>
          <w:rFonts w:hint="eastAsia" w:asciiTheme="minorEastAsia" w:hAnsiTheme="minorEastAsia" w:eastAsiaTheme="minorEastAsia" w:cstheme="minorEastAsia"/>
          <w:color w:val="auto"/>
        </w:rPr>
      </w:pPr>
    </w:p>
    <w:p w14:paraId="221B7D84">
      <w:pPr>
        <w:pStyle w:val="10"/>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签订地点：</w:t>
      </w:r>
      <w:r>
        <w:rPr>
          <w:rFonts w:hint="eastAsia" w:asciiTheme="minorEastAsia" w:hAnsiTheme="minorEastAsia" w:eastAsiaTheme="minorEastAsia" w:cstheme="minorEastAsia"/>
          <w:color w:val="auto"/>
          <w:u w:val="single"/>
        </w:rPr>
        <w:t xml:space="preserve">              </w:t>
      </w:r>
    </w:p>
    <w:p w14:paraId="012F3229">
      <w:pPr>
        <w:pStyle w:val="10"/>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签订日期：</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1DF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7440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17440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9C95">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3"/>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092509"/>
    <w:rsid w:val="0114696D"/>
    <w:rsid w:val="01A0095C"/>
    <w:rsid w:val="025874A5"/>
    <w:rsid w:val="02AE00E7"/>
    <w:rsid w:val="034677B9"/>
    <w:rsid w:val="039B541A"/>
    <w:rsid w:val="05DA79C7"/>
    <w:rsid w:val="07100621"/>
    <w:rsid w:val="07D50D0A"/>
    <w:rsid w:val="080E1768"/>
    <w:rsid w:val="08174AFA"/>
    <w:rsid w:val="08512C9F"/>
    <w:rsid w:val="08F12A2E"/>
    <w:rsid w:val="091F4B4B"/>
    <w:rsid w:val="0992356F"/>
    <w:rsid w:val="0A2F0DBE"/>
    <w:rsid w:val="0D7511DD"/>
    <w:rsid w:val="0DDA54E4"/>
    <w:rsid w:val="0E2C1A05"/>
    <w:rsid w:val="0E97237F"/>
    <w:rsid w:val="0FE577B4"/>
    <w:rsid w:val="1001144E"/>
    <w:rsid w:val="13761663"/>
    <w:rsid w:val="166C0A45"/>
    <w:rsid w:val="168B3880"/>
    <w:rsid w:val="16B214E4"/>
    <w:rsid w:val="17BB7C54"/>
    <w:rsid w:val="1AF37BE5"/>
    <w:rsid w:val="1E997F5A"/>
    <w:rsid w:val="1F986481"/>
    <w:rsid w:val="20803CC9"/>
    <w:rsid w:val="21E169EA"/>
    <w:rsid w:val="22CB7D75"/>
    <w:rsid w:val="22E35DC7"/>
    <w:rsid w:val="25B14925"/>
    <w:rsid w:val="26913018"/>
    <w:rsid w:val="27BD3A55"/>
    <w:rsid w:val="28DA4193"/>
    <w:rsid w:val="290520D8"/>
    <w:rsid w:val="299B7DC6"/>
    <w:rsid w:val="2AEB24EE"/>
    <w:rsid w:val="2BDB5197"/>
    <w:rsid w:val="2EDD56DA"/>
    <w:rsid w:val="2F3F2FA2"/>
    <w:rsid w:val="303411DC"/>
    <w:rsid w:val="31D67EB0"/>
    <w:rsid w:val="34192013"/>
    <w:rsid w:val="36323860"/>
    <w:rsid w:val="3802063D"/>
    <w:rsid w:val="3A1C285D"/>
    <w:rsid w:val="3AF410E4"/>
    <w:rsid w:val="3B710987"/>
    <w:rsid w:val="3CC179FF"/>
    <w:rsid w:val="3E467EA9"/>
    <w:rsid w:val="411B561D"/>
    <w:rsid w:val="43EA7528"/>
    <w:rsid w:val="446E1F07"/>
    <w:rsid w:val="44A21BB1"/>
    <w:rsid w:val="47393714"/>
    <w:rsid w:val="47543636"/>
    <w:rsid w:val="475A5FE3"/>
    <w:rsid w:val="478972AF"/>
    <w:rsid w:val="4A174A8F"/>
    <w:rsid w:val="4C0D3FFB"/>
    <w:rsid w:val="51BD6537"/>
    <w:rsid w:val="52623FB6"/>
    <w:rsid w:val="52896FF7"/>
    <w:rsid w:val="558C043F"/>
    <w:rsid w:val="58393655"/>
    <w:rsid w:val="5898534D"/>
    <w:rsid w:val="59376F02"/>
    <w:rsid w:val="5A3B0686"/>
    <w:rsid w:val="5C732614"/>
    <w:rsid w:val="5D081E82"/>
    <w:rsid w:val="5D1C319C"/>
    <w:rsid w:val="5D211DB5"/>
    <w:rsid w:val="5DFD637E"/>
    <w:rsid w:val="61AF4C4A"/>
    <w:rsid w:val="64C179D9"/>
    <w:rsid w:val="660C7EBD"/>
    <w:rsid w:val="66154481"/>
    <w:rsid w:val="67393D61"/>
    <w:rsid w:val="699D27C3"/>
    <w:rsid w:val="6B4A616F"/>
    <w:rsid w:val="6C327132"/>
    <w:rsid w:val="6F3B6D06"/>
    <w:rsid w:val="6FA523D2"/>
    <w:rsid w:val="6FA63AB6"/>
    <w:rsid w:val="70E9661A"/>
    <w:rsid w:val="710B2708"/>
    <w:rsid w:val="73625832"/>
    <w:rsid w:val="741C69DA"/>
    <w:rsid w:val="75B01893"/>
    <w:rsid w:val="76B40C43"/>
    <w:rsid w:val="79A61220"/>
    <w:rsid w:val="7C2A25D8"/>
    <w:rsid w:val="7C6B04FF"/>
    <w:rsid w:val="7E483361"/>
    <w:rsid w:val="7F0361DD"/>
    <w:rsid w:val="7F323556"/>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szCs w:val="20"/>
    </w:rPr>
  </w:style>
  <w:style w:type="paragraph" w:styleId="6">
    <w:name w:val="Body Text Indent 2"/>
    <w:basedOn w:val="1"/>
    <w:qFormat/>
    <w:uiPriority w:val="0"/>
    <w:pPr>
      <w:spacing w:line="20" w:lineRule="atLeast"/>
      <w:ind w:firstLine="199" w:firstLineChars="199"/>
      <w:jc w:val="left"/>
    </w:pPr>
    <w:rPr>
      <w:rFonts w:asci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120" w:after="120"/>
      <w:jc w:val="left"/>
    </w:pPr>
    <w:rPr>
      <w:rFonts w:ascii="Calibri" w:hAnsi="Calibri"/>
      <w:b/>
      <w:bCs/>
      <w:caps/>
      <w:sz w:val="20"/>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next w:val="1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1">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8">
    <w:name w:val="样式3"/>
    <w:basedOn w:val="5"/>
    <w:qFormat/>
    <w:uiPriority w:val="0"/>
    <w:pPr>
      <w:spacing w:line="0" w:lineRule="atLeast"/>
      <w:outlineLvl w:val="0"/>
    </w:pPr>
    <w:rPr>
      <w:sz w:val="28"/>
    </w:rPr>
  </w:style>
  <w:style w:type="paragraph" w:customStyle="1" w:styleId="19">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7645</Words>
  <Characters>7997</Characters>
  <Lines>0</Lines>
  <Paragraphs>0</Paragraphs>
  <TotalTime>2</TotalTime>
  <ScaleCrop>false</ScaleCrop>
  <LinksUpToDate>false</LinksUpToDate>
  <CharactersWithSpaces>8301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2024-04-12T07:29:00Z</cp:lastPrinted>
  <dcterms:modified xsi:type="dcterms:W3CDTF">2025-05-15T07:13:21Z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8AEF00998A294AE58A580090F2586342_11</vt:lpwstr>
  </property>
  <property fmtid="{D5CDD505-2E9C-101B-9397-08002B2CF9AE}" pid="4" name="KSOTemplateDocerSaveRecord">
    <vt:lpwstr>eyJoZGlkIjoiOGFjMmU0Yjk5NmUyMjAwNzM3OGEzNzg5ZGMyZDkzOWUiLCJ1c2VySWQiOiIxNTc4Njk4MDQ3In0=</vt:lpwstr>
  </property>
</Properties>
</file>