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ECD8D">
      <w:pPr>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kern w:val="2"/>
          <w:sz w:val="32"/>
          <w:szCs w:val="32"/>
          <w:highlight w:val="none"/>
          <w:shd w:val="clear"/>
        </w:rPr>
        <w:t>网络竞价须知</w:t>
      </w:r>
    </w:p>
    <w:p w14:paraId="49247CD4">
      <w:pPr>
        <w:widowControl/>
        <w:shd w:val="clear"/>
        <w:snapToGrid/>
        <w:spacing w:before="0" w:line="520" w:lineRule="exact"/>
        <w:ind w:left="0" w:firstLine="560" w:firstLineChars="200"/>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val="0"/>
          <w:bCs w:val="0"/>
          <w:color w:val="auto"/>
          <w:kern w:val="2"/>
          <w:sz w:val="28"/>
          <w:szCs w:val="28"/>
          <w:highlight w:val="none"/>
          <w:shd w:val="clear"/>
        </w:rPr>
        <w:t>（项目编号:</w:t>
      </w:r>
      <w:r>
        <w:rPr>
          <w:rFonts w:hint="eastAsia" w:asciiTheme="minorEastAsia" w:hAnsiTheme="minorEastAsia" w:eastAsiaTheme="minorEastAsia" w:cstheme="minorEastAsia"/>
          <w:b w:val="0"/>
          <w:bCs w:val="0"/>
          <w:color w:val="0000FF"/>
          <w:kern w:val="2"/>
          <w:sz w:val="28"/>
          <w:szCs w:val="28"/>
          <w:highlight w:val="none"/>
          <w:shd w:val="clear"/>
          <w:lang w:eastAsia="zh-CN"/>
        </w:rPr>
        <w:t>GKJC202505143</w:t>
      </w:r>
      <w:r>
        <w:rPr>
          <w:rFonts w:hint="eastAsia" w:asciiTheme="minorEastAsia" w:hAnsiTheme="minorEastAsia" w:eastAsiaTheme="minorEastAsia" w:cstheme="minorEastAsia"/>
          <w:b w:val="0"/>
          <w:bCs w:val="0"/>
          <w:color w:val="auto"/>
          <w:kern w:val="2"/>
          <w:sz w:val="28"/>
          <w:szCs w:val="28"/>
          <w:highlight w:val="none"/>
          <w:shd w:val="clear"/>
        </w:rPr>
        <w:t>）</w:t>
      </w:r>
    </w:p>
    <w:p w14:paraId="2CC2A7A2">
      <w:pPr>
        <w:widowControl/>
        <w:shd w:val="clear"/>
        <w:snapToGrid/>
        <w:spacing w:before="0" w:line="52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shd w:val="clear"/>
        </w:rPr>
        <w:t>连城县国有资产产权交易服务有限公司</w:t>
      </w:r>
      <w:r>
        <w:rPr>
          <w:rFonts w:hint="eastAsia" w:asciiTheme="minorEastAsia" w:hAnsiTheme="minorEastAsia" w:eastAsiaTheme="minorEastAsia" w:cstheme="minorEastAsia"/>
          <w:color w:val="auto"/>
          <w:kern w:val="2"/>
          <w:sz w:val="28"/>
          <w:szCs w:val="28"/>
          <w:highlight w:val="none"/>
          <w:shd w:val="clear"/>
        </w:rPr>
        <w:t>（以下简称本公司）遵循“公开、公平、公正、诚实信用”的原则，依照国家法律、法规、政策为本次竞价活动提供服务。现将有关竞价事项告知如下：</w:t>
      </w:r>
    </w:p>
    <w:p w14:paraId="63F3FF1A">
      <w:pPr>
        <w:widowControl/>
        <w:shd w:val="clear"/>
        <w:snapToGrid/>
        <w:spacing w:before="0" w:line="520" w:lineRule="exact"/>
        <w:ind w:left="0"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kern w:val="2"/>
          <w:sz w:val="28"/>
          <w:szCs w:val="28"/>
          <w:highlight w:val="none"/>
          <w:shd w:val="clear"/>
        </w:rPr>
        <w:t>一、公开竞价、报名时间、地点</w:t>
      </w:r>
    </w:p>
    <w:p w14:paraId="08C55499">
      <w:pPr>
        <w:widowControl/>
        <w:shd w:val="clear"/>
        <w:snapToGrid/>
        <w:spacing w:before="0" w:line="360" w:lineRule="auto"/>
        <w:ind w:left="0"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shd w:val="clear"/>
        </w:rPr>
        <w:t>竞价时间：</w:t>
      </w:r>
      <w:r>
        <w:rPr>
          <w:rFonts w:hint="eastAsia" w:asciiTheme="minorEastAsia" w:hAnsiTheme="minorEastAsia" w:eastAsiaTheme="minorEastAsia" w:cstheme="minorEastAsia"/>
          <w:color w:val="0000FF"/>
          <w:kern w:val="2"/>
          <w:sz w:val="28"/>
          <w:szCs w:val="28"/>
          <w:highlight w:val="none"/>
          <w:shd w:val="clear"/>
          <w:lang w:eastAsia="zh-CN"/>
        </w:rPr>
        <w:t>2025年5月14日</w:t>
      </w:r>
      <w:r>
        <w:rPr>
          <w:rFonts w:hint="eastAsia" w:asciiTheme="minorEastAsia" w:hAnsiTheme="minorEastAsia" w:eastAsiaTheme="minorEastAsia" w:cstheme="minorEastAsia"/>
          <w:color w:val="auto"/>
          <w:kern w:val="2"/>
          <w:sz w:val="28"/>
          <w:szCs w:val="28"/>
          <w:highlight w:val="none"/>
          <w:shd w:val="clear"/>
        </w:rPr>
        <w:t>9:30开始至9:50止（20分钟）。</w:t>
      </w:r>
    </w:p>
    <w:p w14:paraId="597E6837">
      <w:pPr>
        <w:widowControl/>
        <w:shd w:val="clear"/>
        <w:snapToGrid/>
        <w:spacing w:before="0"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shd w:val="clear"/>
        </w:rPr>
        <w:t>竞价地点</w:t>
      </w:r>
      <w:r>
        <w:rPr>
          <w:rFonts w:hint="eastAsia" w:asciiTheme="minorEastAsia" w:hAnsiTheme="minorEastAsia" w:eastAsiaTheme="minorEastAsia" w:cstheme="minorEastAsia"/>
          <w:color w:val="auto"/>
          <w:spacing w:val="0"/>
          <w:kern w:val="2"/>
          <w:sz w:val="28"/>
          <w:szCs w:val="28"/>
          <w:highlight w:val="none"/>
          <w:shd w:val="clear"/>
        </w:rPr>
        <w:t>：</w:t>
      </w:r>
      <w:r>
        <w:rPr>
          <w:rFonts w:hint="eastAsia" w:asciiTheme="minorEastAsia" w:hAnsiTheme="minorEastAsia" w:eastAsiaTheme="minorEastAsia" w:cstheme="minorEastAsia"/>
          <w:color w:val="auto"/>
          <w:kern w:val="2"/>
          <w:sz w:val="28"/>
          <w:szCs w:val="28"/>
          <w:highlight w:val="none"/>
          <w:shd w:val="clear"/>
        </w:rPr>
        <w:t>权益云交易平台或微信公众号“权益云交易平台”</w:t>
      </w:r>
    </w:p>
    <w:p w14:paraId="4D4D4E82">
      <w:pPr>
        <w:widowControl/>
        <w:shd w:val="clear"/>
        <w:snapToGrid/>
        <w:spacing w:before="0" w:line="360" w:lineRule="auto"/>
        <w:ind w:left="0"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shd w:val="clear"/>
        </w:rPr>
        <w:t>报名时间：</w:t>
      </w:r>
      <w:r>
        <w:rPr>
          <w:rFonts w:hint="eastAsia" w:asciiTheme="minorEastAsia" w:hAnsiTheme="minorEastAsia" w:eastAsiaTheme="minorEastAsia" w:cstheme="minorEastAsia"/>
          <w:color w:val="0000FF"/>
          <w:kern w:val="2"/>
          <w:sz w:val="28"/>
          <w:szCs w:val="28"/>
          <w:highlight w:val="none"/>
          <w:shd w:val="clear"/>
          <w:lang w:eastAsia="zh-CN"/>
        </w:rPr>
        <w:t>202</w:t>
      </w:r>
      <w:r>
        <w:rPr>
          <w:rFonts w:hint="eastAsia" w:asciiTheme="minorEastAsia" w:hAnsiTheme="minorEastAsia" w:eastAsiaTheme="minorEastAsia" w:cstheme="minorEastAsia"/>
          <w:color w:val="0000FF"/>
          <w:kern w:val="2"/>
          <w:sz w:val="28"/>
          <w:szCs w:val="28"/>
          <w:highlight w:val="none"/>
          <w:shd w:val="clear"/>
          <w:lang w:val="en-US" w:eastAsia="zh-CN"/>
        </w:rPr>
        <w:t>5</w:t>
      </w:r>
      <w:r>
        <w:rPr>
          <w:rFonts w:hint="eastAsia" w:asciiTheme="minorEastAsia" w:hAnsiTheme="minorEastAsia" w:eastAsiaTheme="minorEastAsia" w:cstheme="minorEastAsia"/>
          <w:color w:val="0000FF"/>
          <w:kern w:val="2"/>
          <w:sz w:val="28"/>
          <w:szCs w:val="28"/>
          <w:highlight w:val="none"/>
          <w:shd w:val="clear"/>
          <w:lang w:eastAsia="zh-CN"/>
        </w:rPr>
        <w:t>年</w:t>
      </w:r>
      <w:r>
        <w:rPr>
          <w:rFonts w:hint="eastAsia" w:asciiTheme="minorEastAsia" w:hAnsiTheme="minorEastAsia" w:eastAsiaTheme="minorEastAsia" w:cstheme="minorEastAsia"/>
          <w:color w:val="0000FF"/>
          <w:kern w:val="2"/>
          <w:sz w:val="28"/>
          <w:szCs w:val="28"/>
          <w:highlight w:val="none"/>
          <w:shd w:val="clear"/>
          <w:lang w:val="en-US" w:eastAsia="zh-CN"/>
        </w:rPr>
        <w:t>5月9日</w:t>
      </w:r>
      <w:r>
        <w:rPr>
          <w:rFonts w:hint="eastAsia" w:asciiTheme="minorEastAsia" w:hAnsiTheme="minorEastAsia" w:eastAsiaTheme="minorEastAsia" w:cstheme="minorEastAsia"/>
          <w:color w:val="auto"/>
          <w:kern w:val="2"/>
          <w:sz w:val="28"/>
          <w:szCs w:val="28"/>
          <w:highlight w:val="none"/>
          <w:shd w:val="clear"/>
        </w:rPr>
        <w:t>至</w:t>
      </w:r>
      <w:r>
        <w:rPr>
          <w:rFonts w:hint="eastAsia" w:asciiTheme="minorEastAsia" w:hAnsiTheme="minorEastAsia" w:eastAsiaTheme="minorEastAsia" w:cstheme="minorEastAsia"/>
          <w:color w:val="0000FF"/>
          <w:kern w:val="2"/>
          <w:sz w:val="28"/>
          <w:szCs w:val="28"/>
          <w:highlight w:val="none"/>
          <w:shd w:val="clear"/>
          <w:lang w:eastAsia="zh-CN"/>
        </w:rPr>
        <w:t>202</w:t>
      </w:r>
      <w:r>
        <w:rPr>
          <w:rFonts w:hint="eastAsia" w:asciiTheme="minorEastAsia" w:hAnsiTheme="minorEastAsia" w:eastAsiaTheme="minorEastAsia" w:cstheme="minorEastAsia"/>
          <w:color w:val="0000FF"/>
          <w:kern w:val="2"/>
          <w:sz w:val="28"/>
          <w:szCs w:val="28"/>
          <w:highlight w:val="none"/>
          <w:shd w:val="clear"/>
          <w:lang w:val="en-US" w:eastAsia="zh-CN"/>
        </w:rPr>
        <w:t>5</w:t>
      </w:r>
      <w:r>
        <w:rPr>
          <w:rFonts w:hint="eastAsia" w:asciiTheme="minorEastAsia" w:hAnsiTheme="minorEastAsia" w:eastAsiaTheme="minorEastAsia" w:cstheme="minorEastAsia"/>
          <w:color w:val="0000FF"/>
          <w:kern w:val="2"/>
          <w:sz w:val="28"/>
          <w:szCs w:val="28"/>
          <w:highlight w:val="none"/>
          <w:shd w:val="clear"/>
          <w:lang w:eastAsia="zh-CN"/>
        </w:rPr>
        <w:t>年</w:t>
      </w:r>
      <w:r>
        <w:rPr>
          <w:rFonts w:hint="eastAsia" w:asciiTheme="minorEastAsia" w:hAnsiTheme="minorEastAsia" w:eastAsiaTheme="minorEastAsia" w:cstheme="minorEastAsia"/>
          <w:color w:val="0000FF"/>
          <w:kern w:val="2"/>
          <w:sz w:val="28"/>
          <w:szCs w:val="28"/>
          <w:highlight w:val="none"/>
          <w:shd w:val="clear"/>
          <w:lang w:val="en-US" w:eastAsia="zh-CN"/>
        </w:rPr>
        <w:t>5 月13 日</w:t>
      </w:r>
      <w:r>
        <w:rPr>
          <w:rFonts w:hint="eastAsia" w:asciiTheme="minorEastAsia" w:hAnsiTheme="minorEastAsia" w:eastAsiaTheme="minorEastAsia" w:cstheme="minorEastAsia"/>
          <w:color w:val="0000FF"/>
          <w:kern w:val="2"/>
          <w:sz w:val="28"/>
          <w:szCs w:val="28"/>
          <w:highlight w:val="none"/>
          <w:shd w:val="clear"/>
        </w:rPr>
        <w:t>17时</w:t>
      </w:r>
      <w:r>
        <w:rPr>
          <w:rFonts w:hint="eastAsia" w:asciiTheme="minorEastAsia" w:hAnsiTheme="minorEastAsia" w:eastAsiaTheme="minorEastAsia" w:cstheme="minorEastAsia"/>
          <w:color w:val="auto"/>
          <w:kern w:val="2"/>
          <w:sz w:val="28"/>
          <w:szCs w:val="28"/>
          <w:highlight w:val="none"/>
          <w:shd w:val="clear"/>
        </w:rPr>
        <w:t>(节假日除外)</w:t>
      </w:r>
    </w:p>
    <w:p w14:paraId="7835920B">
      <w:pPr>
        <w:snapToGrid/>
        <w:spacing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shd w:val="clear"/>
        </w:rPr>
        <w:t>报名地点：福建省龙岩市连城县莲峰镇李彭村彭坊桥路1号4层</w:t>
      </w:r>
    </w:p>
    <w:p w14:paraId="6623D06A">
      <w:pPr>
        <w:snapToGrid/>
        <w:spacing w:line="360" w:lineRule="auto"/>
        <w:ind w:firstLine="560" w:firstLineChars="200"/>
        <w:rPr>
          <w:rFonts w:hint="eastAsia" w:asciiTheme="minorEastAsia" w:hAnsiTheme="minorEastAsia" w:eastAsiaTheme="minorEastAsia" w:cstheme="minorEastAsia"/>
          <w:color w:val="auto"/>
          <w:sz w:val="28"/>
          <w:szCs w:val="28"/>
          <w:highlight w:val="none"/>
          <w:shd w:val="clear"/>
          <w:lang w:eastAsia="zh-CN"/>
        </w:rPr>
      </w:pPr>
      <w:r>
        <w:rPr>
          <w:rFonts w:hint="eastAsia" w:asciiTheme="minorEastAsia" w:hAnsiTheme="minorEastAsia" w:eastAsiaTheme="minorEastAsia" w:cstheme="minorEastAsia"/>
          <w:color w:val="auto"/>
          <w:sz w:val="28"/>
          <w:szCs w:val="28"/>
          <w:highlight w:val="none"/>
          <w:shd w:val="clear"/>
        </w:rPr>
        <w:t>联系电话：</w:t>
      </w:r>
      <w:r>
        <w:rPr>
          <w:rFonts w:hint="eastAsia" w:asciiTheme="minorEastAsia" w:hAnsiTheme="minorEastAsia" w:eastAsiaTheme="minorEastAsia" w:cstheme="minorEastAsia"/>
          <w:color w:val="auto"/>
          <w:sz w:val="28"/>
          <w:szCs w:val="28"/>
          <w:highlight w:val="none"/>
          <w:shd w:val="clear"/>
          <w:lang w:eastAsia="zh-CN"/>
        </w:rPr>
        <w:t>18039848961</w:t>
      </w:r>
    </w:p>
    <w:p w14:paraId="554A165E">
      <w:pPr>
        <w:widowControl/>
        <w:shd w:val="clear"/>
        <w:snapToGrid/>
        <w:spacing w:before="0" w:beforeAutospacing="0" w:after="0" w:afterAutospacing="0" w:line="360" w:lineRule="auto"/>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eastAsia="zh-CN"/>
        </w:rPr>
        <w:t>二</w:t>
      </w:r>
      <w:r>
        <w:rPr>
          <w:rFonts w:hint="eastAsia" w:asciiTheme="minorEastAsia" w:hAnsiTheme="minorEastAsia" w:eastAsiaTheme="minorEastAsia" w:cstheme="minorEastAsia"/>
          <w:b/>
          <w:bCs/>
          <w:color w:val="auto"/>
          <w:sz w:val="28"/>
          <w:szCs w:val="28"/>
          <w:highlight w:val="none"/>
        </w:rPr>
        <w:t>、项目</w:t>
      </w:r>
      <w:r>
        <w:rPr>
          <w:rFonts w:hint="eastAsia" w:asciiTheme="minorEastAsia" w:hAnsiTheme="minorEastAsia" w:eastAsiaTheme="minorEastAsia" w:cstheme="minorEastAsia"/>
          <w:b/>
          <w:bCs/>
          <w:color w:val="auto"/>
          <w:sz w:val="28"/>
          <w:szCs w:val="28"/>
          <w:highlight w:val="none"/>
          <w:lang w:eastAsia="zh-CN"/>
        </w:rPr>
        <w:t>概况</w:t>
      </w:r>
      <w:r>
        <w:rPr>
          <w:rFonts w:hint="eastAsia" w:asciiTheme="minorEastAsia" w:hAnsiTheme="minorEastAsia" w:eastAsiaTheme="minorEastAsia" w:cstheme="minorEastAsia"/>
          <w:b/>
          <w:bCs/>
          <w:color w:val="auto"/>
          <w:sz w:val="28"/>
          <w:szCs w:val="28"/>
          <w:highlight w:val="none"/>
        </w:rPr>
        <w:t>及</w:t>
      </w:r>
      <w:r>
        <w:rPr>
          <w:rFonts w:hint="eastAsia" w:asciiTheme="minorEastAsia" w:hAnsiTheme="minorEastAsia" w:eastAsiaTheme="minorEastAsia" w:cstheme="minorEastAsia"/>
          <w:b/>
          <w:bCs/>
          <w:color w:val="auto"/>
          <w:sz w:val="28"/>
          <w:szCs w:val="28"/>
          <w:highlight w:val="none"/>
          <w:lang w:val="en-US" w:eastAsia="zh-CN"/>
        </w:rPr>
        <w:t>合同</w:t>
      </w:r>
      <w:r>
        <w:rPr>
          <w:rFonts w:hint="eastAsia" w:asciiTheme="minorEastAsia" w:hAnsiTheme="minorEastAsia" w:eastAsiaTheme="minorEastAsia" w:cstheme="minorEastAsia"/>
          <w:b/>
          <w:bCs/>
          <w:color w:val="auto"/>
          <w:sz w:val="28"/>
          <w:szCs w:val="28"/>
          <w:highlight w:val="none"/>
        </w:rPr>
        <w:t>要求</w:t>
      </w:r>
    </w:p>
    <w:p w14:paraId="0E2870BC">
      <w:pPr>
        <w:widowControl/>
        <w:shd w:val="clear"/>
        <w:snapToGrid/>
        <w:spacing w:before="0" w:beforeAutospacing="0" w:after="0" w:afterAutospacing="0"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1.项目名称：</w:t>
      </w:r>
      <w:r>
        <w:rPr>
          <w:rFonts w:hint="eastAsia" w:asciiTheme="minorEastAsia" w:hAnsiTheme="minorEastAsia" w:eastAsiaTheme="minorEastAsia" w:cstheme="minorEastAsia"/>
          <w:color w:val="0000FF"/>
          <w:sz w:val="28"/>
          <w:szCs w:val="28"/>
          <w:highlight w:val="none"/>
          <w:lang w:eastAsia="zh-CN"/>
        </w:rPr>
        <w:t>连城县连发城市建设有限公司</w:t>
      </w:r>
      <w:r>
        <w:rPr>
          <w:rFonts w:hint="eastAsia" w:asciiTheme="minorEastAsia" w:hAnsiTheme="minorEastAsia" w:eastAsiaTheme="minorEastAsia" w:cstheme="minorEastAsia"/>
          <w:color w:val="0000FF"/>
          <w:sz w:val="28"/>
          <w:szCs w:val="28"/>
          <w:highlight w:val="none"/>
          <w:lang w:val="en-US" w:eastAsia="zh-CN"/>
        </w:rPr>
        <w:t>公开</w:t>
      </w:r>
      <w:r>
        <w:rPr>
          <w:rFonts w:hint="eastAsia" w:asciiTheme="minorEastAsia" w:hAnsiTheme="minorEastAsia" w:eastAsiaTheme="minorEastAsia" w:cstheme="minorEastAsia"/>
          <w:color w:val="0000FF"/>
          <w:sz w:val="28"/>
          <w:szCs w:val="28"/>
          <w:highlight w:val="none"/>
          <w:lang w:eastAsia="zh-CN"/>
        </w:rPr>
        <w:t>竞价选取连城县庙前镇朱地革命基点村整体搬迁项目（二期）-土方及挡土墙支护桩桩身完整性检测服务</w:t>
      </w:r>
      <w:r>
        <w:rPr>
          <w:rFonts w:hint="eastAsia" w:asciiTheme="minorEastAsia" w:hAnsiTheme="minorEastAsia" w:eastAsiaTheme="minorEastAsia" w:cstheme="minorEastAsia"/>
          <w:color w:val="0000FF"/>
          <w:sz w:val="28"/>
          <w:szCs w:val="28"/>
          <w:highlight w:val="none"/>
          <w:lang w:val="en-US" w:eastAsia="zh-CN"/>
        </w:rPr>
        <w:t>机构</w:t>
      </w:r>
      <w:r>
        <w:rPr>
          <w:rFonts w:hint="eastAsia" w:asciiTheme="minorEastAsia" w:hAnsiTheme="minorEastAsia" w:eastAsiaTheme="minorEastAsia" w:cstheme="minorEastAsia"/>
          <w:color w:val="auto"/>
          <w:sz w:val="28"/>
          <w:szCs w:val="28"/>
          <w:highlight w:val="none"/>
        </w:rPr>
        <w:t>。</w:t>
      </w:r>
    </w:p>
    <w:p w14:paraId="1D2F9BE7">
      <w:pPr>
        <w:pStyle w:val="5"/>
        <w:spacing w:line="360" w:lineRule="auto"/>
        <w:ind w:firstLine="560" w:firstLineChars="200"/>
        <w:rPr>
          <w:rFonts w:hint="eastAsia" w:asciiTheme="minorEastAsia" w:hAnsiTheme="minorEastAsia" w:eastAsiaTheme="minorEastAsia" w:cstheme="minorEastAsia"/>
          <w:color w:val="0000FF"/>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shd w:val="clear"/>
          <w:lang w:val="en-US" w:eastAsia="zh-CN" w:bidi="ar-SA"/>
        </w:rPr>
        <w:t>2.项目地址：</w:t>
      </w:r>
      <w:r>
        <w:rPr>
          <w:rFonts w:hint="eastAsia" w:asciiTheme="minorEastAsia" w:hAnsiTheme="minorEastAsia" w:eastAsiaTheme="minorEastAsia" w:cstheme="minorEastAsia"/>
          <w:color w:val="0000FF"/>
          <w:kern w:val="2"/>
          <w:sz w:val="28"/>
          <w:szCs w:val="28"/>
          <w:highlight w:val="none"/>
          <w:lang w:val="en-US" w:eastAsia="zh-CN" w:bidi="ar-SA"/>
        </w:rPr>
        <w:t>连城县庙前镇。</w:t>
      </w:r>
    </w:p>
    <w:p w14:paraId="3B288D34">
      <w:pPr>
        <w:pStyle w:val="5"/>
        <w:spacing w:line="360" w:lineRule="auto"/>
        <w:ind w:firstLine="560" w:firstLineChars="200"/>
        <w:jc w:val="left"/>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3.检测内容：</w:t>
      </w:r>
    </w:p>
    <w:tbl>
      <w:tblPr>
        <w:tblStyle w:val="3"/>
        <w:tblW w:w="525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2"/>
        <w:gridCol w:w="1980"/>
        <w:gridCol w:w="1011"/>
        <w:gridCol w:w="1869"/>
        <w:gridCol w:w="1516"/>
        <w:gridCol w:w="1480"/>
      </w:tblGrid>
      <w:tr w14:paraId="2A2DD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615" w:type="pct"/>
            <w:vAlign w:val="center"/>
          </w:tcPr>
          <w:p w14:paraId="345E001F">
            <w:pPr>
              <w:widowControl w:val="0"/>
              <w:overflowPunct w:val="0"/>
              <w:autoSpaceDE w:val="0"/>
              <w:autoSpaceDN w:val="0"/>
              <w:adjustRightInd w:val="0"/>
              <w:spacing w:line="360" w:lineRule="auto"/>
              <w:jc w:val="center"/>
              <w:textAlignment w:val="baseline"/>
              <w:rPr>
                <w:rFonts w:hint="eastAsia" w:asciiTheme="minorEastAsia" w:hAnsiTheme="minorEastAsia" w:eastAsiaTheme="minorEastAsia" w:cstheme="minorEastAsia"/>
                <w:b w:val="0"/>
                <w:bCs w:val="0"/>
                <w:color w:val="0000FF"/>
                <w:kern w:val="28"/>
                <w:sz w:val="24"/>
                <w:szCs w:val="24"/>
                <w:vertAlign w:val="baseline"/>
                <w:lang w:val="en-US" w:eastAsia="zh-CN" w:bidi="ar-SA"/>
              </w:rPr>
            </w:pPr>
            <w:r>
              <w:rPr>
                <w:rFonts w:hint="eastAsia" w:asciiTheme="minorEastAsia" w:hAnsiTheme="minorEastAsia" w:eastAsiaTheme="minorEastAsia" w:cstheme="minorEastAsia"/>
                <w:b w:val="0"/>
                <w:bCs w:val="0"/>
                <w:color w:val="0000FF"/>
                <w:kern w:val="28"/>
                <w:sz w:val="24"/>
                <w:szCs w:val="24"/>
                <w:vertAlign w:val="baseline"/>
                <w:lang w:val="en-US" w:eastAsia="zh-CN" w:bidi="ar-SA"/>
              </w:rPr>
              <w:t>序号</w:t>
            </w:r>
          </w:p>
        </w:tc>
        <w:tc>
          <w:tcPr>
            <w:tcW w:w="1105" w:type="pct"/>
            <w:vAlign w:val="center"/>
          </w:tcPr>
          <w:p w14:paraId="255C8534">
            <w:pPr>
              <w:widowControl w:val="0"/>
              <w:overflowPunct w:val="0"/>
              <w:autoSpaceDE w:val="0"/>
              <w:autoSpaceDN w:val="0"/>
              <w:adjustRightInd w:val="0"/>
              <w:spacing w:line="360" w:lineRule="auto"/>
              <w:jc w:val="center"/>
              <w:textAlignment w:val="baseline"/>
              <w:rPr>
                <w:rFonts w:hint="eastAsia" w:asciiTheme="minorEastAsia" w:hAnsiTheme="minorEastAsia" w:eastAsiaTheme="minorEastAsia" w:cstheme="minorEastAsia"/>
                <w:b w:val="0"/>
                <w:bCs w:val="0"/>
                <w:color w:val="0000FF"/>
                <w:kern w:val="28"/>
                <w:sz w:val="24"/>
                <w:szCs w:val="24"/>
                <w:vertAlign w:val="baseline"/>
                <w:lang w:val="en-US" w:eastAsia="zh-CN" w:bidi="ar-SA"/>
              </w:rPr>
            </w:pPr>
            <w:r>
              <w:rPr>
                <w:rFonts w:hint="eastAsia" w:asciiTheme="minorEastAsia" w:hAnsiTheme="minorEastAsia" w:eastAsiaTheme="minorEastAsia" w:cstheme="minorEastAsia"/>
                <w:b w:val="0"/>
                <w:bCs w:val="0"/>
                <w:color w:val="0000FF"/>
                <w:kern w:val="28"/>
                <w:sz w:val="24"/>
                <w:szCs w:val="24"/>
                <w:vertAlign w:val="baseline"/>
                <w:lang w:val="en-US" w:eastAsia="zh-CN" w:bidi="ar-SA"/>
              </w:rPr>
              <w:t>项目</w:t>
            </w:r>
          </w:p>
        </w:tc>
        <w:tc>
          <w:tcPr>
            <w:tcW w:w="564" w:type="pct"/>
            <w:vAlign w:val="center"/>
          </w:tcPr>
          <w:p w14:paraId="41795E6B">
            <w:pPr>
              <w:widowControl w:val="0"/>
              <w:overflowPunct w:val="0"/>
              <w:autoSpaceDE w:val="0"/>
              <w:autoSpaceDN w:val="0"/>
              <w:adjustRightInd w:val="0"/>
              <w:spacing w:line="360" w:lineRule="auto"/>
              <w:jc w:val="center"/>
              <w:textAlignment w:val="baseline"/>
              <w:rPr>
                <w:rFonts w:hint="eastAsia" w:asciiTheme="minorEastAsia" w:hAnsiTheme="minorEastAsia" w:eastAsiaTheme="minorEastAsia" w:cstheme="minorEastAsia"/>
                <w:b w:val="0"/>
                <w:bCs w:val="0"/>
                <w:color w:val="0000FF"/>
                <w:kern w:val="28"/>
                <w:sz w:val="24"/>
                <w:szCs w:val="24"/>
                <w:vertAlign w:val="baseline"/>
                <w:lang w:val="en-US" w:eastAsia="zh-CN" w:bidi="ar-SA"/>
              </w:rPr>
            </w:pPr>
            <w:r>
              <w:rPr>
                <w:rFonts w:hint="eastAsia" w:asciiTheme="minorEastAsia" w:hAnsiTheme="minorEastAsia" w:eastAsiaTheme="minorEastAsia" w:cstheme="minorEastAsia"/>
                <w:b w:val="0"/>
                <w:bCs w:val="0"/>
                <w:color w:val="0000FF"/>
                <w:kern w:val="28"/>
                <w:sz w:val="24"/>
                <w:szCs w:val="24"/>
                <w:vertAlign w:val="baseline"/>
                <w:lang w:val="en-US" w:eastAsia="zh-CN" w:bidi="ar-SA"/>
              </w:rPr>
              <w:t>单位</w:t>
            </w:r>
          </w:p>
        </w:tc>
        <w:tc>
          <w:tcPr>
            <w:tcW w:w="1043" w:type="pct"/>
            <w:vAlign w:val="center"/>
          </w:tcPr>
          <w:p w14:paraId="7494B4C8">
            <w:pPr>
              <w:widowControl w:val="0"/>
              <w:overflowPunct w:val="0"/>
              <w:autoSpaceDE w:val="0"/>
              <w:autoSpaceDN w:val="0"/>
              <w:adjustRightInd w:val="0"/>
              <w:spacing w:line="360" w:lineRule="auto"/>
              <w:jc w:val="center"/>
              <w:textAlignment w:val="baseline"/>
              <w:rPr>
                <w:rFonts w:hint="eastAsia" w:asciiTheme="minorEastAsia" w:hAnsiTheme="minorEastAsia" w:eastAsiaTheme="minorEastAsia" w:cstheme="minorEastAsia"/>
                <w:b w:val="0"/>
                <w:bCs w:val="0"/>
                <w:color w:val="0000FF"/>
                <w:kern w:val="28"/>
                <w:sz w:val="24"/>
                <w:szCs w:val="24"/>
                <w:vertAlign w:val="baseline"/>
                <w:lang w:val="en-US" w:eastAsia="zh-CN" w:bidi="ar-SA"/>
              </w:rPr>
            </w:pPr>
            <w:r>
              <w:rPr>
                <w:rFonts w:hint="eastAsia" w:asciiTheme="minorEastAsia" w:hAnsiTheme="minorEastAsia" w:eastAsiaTheme="minorEastAsia" w:cstheme="minorEastAsia"/>
                <w:b w:val="0"/>
                <w:bCs w:val="0"/>
                <w:color w:val="0000FF"/>
                <w:kern w:val="28"/>
                <w:sz w:val="24"/>
                <w:szCs w:val="24"/>
                <w:vertAlign w:val="baseline"/>
                <w:lang w:val="en-US" w:eastAsia="zh-CN" w:bidi="ar-SA"/>
              </w:rPr>
              <w:t>数量（暂定）</w:t>
            </w:r>
          </w:p>
        </w:tc>
        <w:tc>
          <w:tcPr>
            <w:tcW w:w="846" w:type="pct"/>
            <w:vAlign w:val="center"/>
          </w:tcPr>
          <w:p w14:paraId="21C919ED">
            <w:pPr>
              <w:widowControl w:val="0"/>
              <w:overflowPunct w:val="0"/>
              <w:autoSpaceDE w:val="0"/>
              <w:autoSpaceDN w:val="0"/>
              <w:adjustRightInd w:val="0"/>
              <w:spacing w:line="360" w:lineRule="auto"/>
              <w:jc w:val="center"/>
              <w:textAlignment w:val="baseline"/>
              <w:rPr>
                <w:rFonts w:hint="eastAsia" w:asciiTheme="minorEastAsia" w:hAnsiTheme="minorEastAsia" w:eastAsiaTheme="minorEastAsia" w:cstheme="minorEastAsia"/>
                <w:b w:val="0"/>
                <w:bCs w:val="0"/>
                <w:color w:val="0000FF"/>
                <w:kern w:val="28"/>
                <w:sz w:val="24"/>
                <w:szCs w:val="24"/>
                <w:vertAlign w:val="baseline"/>
                <w:lang w:val="en-US" w:eastAsia="zh-CN" w:bidi="ar-SA"/>
              </w:rPr>
            </w:pPr>
            <w:r>
              <w:rPr>
                <w:rFonts w:hint="eastAsia" w:asciiTheme="minorEastAsia" w:hAnsiTheme="minorEastAsia" w:eastAsiaTheme="minorEastAsia" w:cstheme="minorEastAsia"/>
                <w:b w:val="0"/>
                <w:bCs w:val="0"/>
                <w:color w:val="0000FF"/>
                <w:kern w:val="28"/>
                <w:sz w:val="24"/>
                <w:szCs w:val="24"/>
                <w:vertAlign w:val="baseline"/>
                <w:lang w:val="en-US" w:eastAsia="zh-CN" w:bidi="ar-SA"/>
              </w:rPr>
              <w:t>单价限价</w:t>
            </w:r>
          </w:p>
        </w:tc>
        <w:tc>
          <w:tcPr>
            <w:tcW w:w="824" w:type="pct"/>
            <w:vAlign w:val="center"/>
          </w:tcPr>
          <w:p w14:paraId="7EF6F2A9">
            <w:pPr>
              <w:widowControl w:val="0"/>
              <w:overflowPunct w:val="0"/>
              <w:autoSpaceDE w:val="0"/>
              <w:autoSpaceDN w:val="0"/>
              <w:adjustRightInd w:val="0"/>
              <w:spacing w:line="360" w:lineRule="auto"/>
              <w:jc w:val="center"/>
              <w:textAlignment w:val="baseline"/>
              <w:rPr>
                <w:rFonts w:hint="eastAsia" w:asciiTheme="minorEastAsia" w:hAnsiTheme="minorEastAsia" w:eastAsiaTheme="minorEastAsia" w:cstheme="minorEastAsia"/>
                <w:b w:val="0"/>
                <w:bCs w:val="0"/>
                <w:color w:val="0000FF"/>
                <w:kern w:val="28"/>
                <w:sz w:val="24"/>
                <w:szCs w:val="24"/>
                <w:vertAlign w:val="baseline"/>
                <w:lang w:val="en-US" w:eastAsia="zh-CN" w:bidi="ar-SA"/>
              </w:rPr>
            </w:pPr>
            <w:r>
              <w:rPr>
                <w:rFonts w:hint="eastAsia" w:asciiTheme="minorEastAsia" w:hAnsiTheme="minorEastAsia" w:eastAsiaTheme="minorEastAsia" w:cstheme="minorEastAsia"/>
                <w:b w:val="0"/>
                <w:bCs w:val="0"/>
                <w:color w:val="0000FF"/>
                <w:kern w:val="28"/>
                <w:sz w:val="24"/>
                <w:szCs w:val="24"/>
                <w:vertAlign w:val="baseline"/>
                <w:lang w:val="en-US" w:eastAsia="zh-CN" w:bidi="ar-SA"/>
              </w:rPr>
              <w:t>备注</w:t>
            </w:r>
          </w:p>
        </w:tc>
      </w:tr>
      <w:tr w14:paraId="6E37E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615" w:type="pct"/>
            <w:vAlign w:val="center"/>
          </w:tcPr>
          <w:p w14:paraId="46C79D9A">
            <w:pPr>
              <w:widowControl w:val="0"/>
              <w:overflowPunct w:val="0"/>
              <w:autoSpaceDE w:val="0"/>
              <w:autoSpaceDN w:val="0"/>
              <w:adjustRightInd w:val="0"/>
              <w:spacing w:line="360" w:lineRule="auto"/>
              <w:jc w:val="center"/>
              <w:textAlignment w:val="baseline"/>
              <w:rPr>
                <w:rFonts w:hint="eastAsia" w:asciiTheme="minorEastAsia" w:hAnsiTheme="minorEastAsia" w:eastAsiaTheme="minorEastAsia" w:cstheme="minorEastAsia"/>
                <w:b w:val="0"/>
                <w:bCs w:val="0"/>
                <w:color w:val="0000FF"/>
                <w:kern w:val="28"/>
                <w:sz w:val="24"/>
                <w:szCs w:val="24"/>
                <w:vertAlign w:val="baseline"/>
                <w:lang w:val="en-US" w:eastAsia="zh-CN" w:bidi="ar-SA"/>
              </w:rPr>
            </w:pPr>
            <w:r>
              <w:rPr>
                <w:rFonts w:hint="eastAsia" w:asciiTheme="minorEastAsia" w:hAnsiTheme="minorEastAsia" w:eastAsiaTheme="minorEastAsia" w:cstheme="minorEastAsia"/>
                <w:b w:val="0"/>
                <w:bCs w:val="0"/>
                <w:color w:val="0000FF"/>
                <w:kern w:val="28"/>
                <w:sz w:val="24"/>
                <w:szCs w:val="24"/>
                <w:vertAlign w:val="baseline"/>
                <w:lang w:val="en-US" w:eastAsia="zh-CN" w:bidi="ar-SA"/>
              </w:rPr>
              <w:t>1</w:t>
            </w:r>
          </w:p>
        </w:tc>
        <w:tc>
          <w:tcPr>
            <w:tcW w:w="1105" w:type="pct"/>
            <w:shd w:val="clear" w:color="auto" w:fill="auto"/>
            <w:vAlign w:val="center"/>
          </w:tcPr>
          <w:p w14:paraId="2FD2FC92">
            <w:pPr>
              <w:widowControl w:val="0"/>
              <w:overflowPunct w:val="0"/>
              <w:autoSpaceDE w:val="0"/>
              <w:autoSpaceDN w:val="0"/>
              <w:adjustRightInd w:val="0"/>
              <w:spacing w:line="360" w:lineRule="auto"/>
              <w:jc w:val="center"/>
              <w:textAlignment w:val="baseline"/>
              <w:rPr>
                <w:rFonts w:hint="eastAsia" w:asciiTheme="minorEastAsia" w:hAnsiTheme="minorEastAsia" w:eastAsiaTheme="minorEastAsia" w:cstheme="minorEastAsia"/>
                <w:b w:val="0"/>
                <w:bCs w:val="0"/>
                <w:color w:val="0000FF"/>
                <w:kern w:val="28"/>
                <w:sz w:val="24"/>
                <w:szCs w:val="24"/>
                <w:vertAlign w:val="baseline"/>
                <w:lang w:val="en-US" w:eastAsia="zh-CN" w:bidi="ar-SA"/>
              </w:rPr>
            </w:pPr>
            <w:r>
              <w:rPr>
                <w:rFonts w:hint="eastAsia" w:asciiTheme="minorEastAsia" w:hAnsiTheme="minorEastAsia" w:eastAsiaTheme="minorEastAsia" w:cstheme="minorEastAsia"/>
                <w:b w:val="0"/>
                <w:bCs w:val="0"/>
                <w:color w:val="0000FF"/>
                <w:kern w:val="28"/>
                <w:sz w:val="24"/>
                <w:szCs w:val="24"/>
                <w:lang w:val="en-US" w:eastAsia="zh-CN" w:bidi="ar-SA"/>
              </w:rPr>
              <w:t>低应变法检测</w:t>
            </w:r>
          </w:p>
        </w:tc>
        <w:tc>
          <w:tcPr>
            <w:tcW w:w="564" w:type="pct"/>
            <w:shd w:val="clear" w:color="auto" w:fill="auto"/>
            <w:vAlign w:val="center"/>
          </w:tcPr>
          <w:p w14:paraId="522B4C19">
            <w:pPr>
              <w:widowControl w:val="0"/>
              <w:overflowPunct w:val="0"/>
              <w:autoSpaceDE w:val="0"/>
              <w:autoSpaceDN w:val="0"/>
              <w:adjustRightInd w:val="0"/>
              <w:spacing w:line="360" w:lineRule="auto"/>
              <w:jc w:val="center"/>
              <w:textAlignment w:val="baseline"/>
              <w:rPr>
                <w:rFonts w:hint="eastAsia" w:asciiTheme="minorEastAsia" w:hAnsiTheme="minorEastAsia" w:eastAsiaTheme="minorEastAsia" w:cstheme="minorEastAsia"/>
                <w:b w:val="0"/>
                <w:bCs w:val="0"/>
                <w:color w:val="0000FF"/>
                <w:kern w:val="28"/>
                <w:sz w:val="24"/>
                <w:szCs w:val="24"/>
                <w:vertAlign w:val="baseline"/>
                <w:lang w:val="en-US" w:eastAsia="zh-CN" w:bidi="ar-SA"/>
              </w:rPr>
            </w:pPr>
            <w:r>
              <w:rPr>
                <w:rFonts w:hint="eastAsia" w:asciiTheme="minorEastAsia" w:hAnsiTheme="minorEastAsia" w:eastAsiaTheme="minorEastAsia" w:cstheme="minorEastAsia"/>
                <w:b w:val="0"/>
                <w:bCs w:val="0"/>
                <w:color w:val="0000FF"/>
                <w:kern w:val="28"/>
                <w:sz w:val="24"/>
                <w:szCs w:val="24"/>
                <w:vertAlign w:val="baseline"/>
                <w:lang w:val="en-US" w:eastAsia="zh-CN" w:bidi="ar-SA"/>
              </w:rPr>
              <w:t>根</w:t>
            </w:r>
          </w:p>
        </w:tc>
        <w:tc>
          <w:tcPr>
            <w:tcW w:w="1043" w:type="pct"/>
            <w:shd w:val="clear" w:color="auto" w:fill="auto"/>
            <w:vAlign w:val="center"/>
          </w:tcPr>
          <w:p w14:paraId="336E1B76">
            <w:pPr>
              <w:widowControl w:val="0"/>
              <w:overflowPunct w:val="0"/>
              <w:autoSpaceDE w:val="0"/>
              <w:autoSpaceDN w:val="0"/>
              <w:adjustRightInd w:val="0"/>
              <w:spacing w:line="360" w:lineRule="auto"/>
              <w:jc w:val="center"/>
              <w:textAlignment w:val="baseline"/>
              <w:rPr>
                <w:rFonts w:hint="eastAsia" w:asciiTheme="minorEastAsia" w:hAnsiTheme="minorEastAsia" w:eastAsiaTheme="minorEastAsia" w:cstheme="minorEastAsia"/>
                <w:b w:val="0"/>
                <w:bCs w:val="0"/>
                <w:color w:val="0000FF"/>
                <w:kern w:val="28"/>
                <w:sz w:val="24"/>
                <w:szCs w:val="24"/>
                <w:vertAlign w:val="baseline"/>
                <w:lang w:val="en-US" w:eastAsia="zh-CN" w:bidi="ar-SA"/>
              </w:rPr>
            </w:pPr>
            <w:r>
              <w:rPr>
                <w:rFonts w:hint="eastAsia" w:asciiTheme="minorEastAsia" w:hAnsiTheme="minorEastAsia" w:eastAsiaTheme="minorEastAsia" w:cstheme="minorEastAsia"/>
                <w:b w:val="0"/>
                <w:bCs w:val="0"/>
                <w:color w:val="0000FF"/>
                <w:kern w:val="28"/>
                <w:sz w:val="24"/>
                <w:szCs w:val="24"/>
                <w:vertAlign w:val="baseline"/>
                <w:lang w:val="en-US" w:eastAsia="zh-CN" w:bidi="ar-SA"/>
              </w:rPr>
              <w:t>26</w:t>
            </w:r>
          </w:p>
        </w:tc>
        <w:tc>
          <w:tcPr>
            <w:tcW w:w="846" w:type="pct"/>
            <w:shd w:val="clear" w:color="auto" w:fill="auto"/>
            <w:vAlign w:val="center"/>
          </w:tcPr>
          <w:p w14:paraId="66328C27">
            <w:pPr>
              <w:widowControl w:val="0"/>
              <w:overflowPunct w:val="0"/>
              <w:autoSpaceDE w:val="0"/>
              <w:autoSpaceDN w:val="0"/>
              <w:adjustRightInd w:val="0"/>
              <w:spacing w:line="360" w:lineRule="auto"/>
              <w:jc w:val="center"/>
              <w:textAlignment w:val="baseline"/>
              <w:rPr>
                <w:rFonts w:hint="eastAsia" w:asciiTheme="minorEastAsia" w:hAnsiTheme="minorEastAsia" w:eastAsiaTheme="minorEastAsia" w:cstheme="minorEastAsia"/>
                <w:b w:val="0"/>
                <w:bCs w:val="0"/>
                <w:color w:val="0000FF"/>
                <w:kern w:val="28"/>
                <w:sz w:val="24"/>
                <w:szCs w:val="24"/>
                <w:vertAlign w:val="baseline"/>
                <w:lang w:val="en-US" w:eastAsia="zh-CN" w:bidi="ar-SA"/>
              </w:rPr>
            </w:pPr>
            <w:r>
              <w:rPr>
                <w:rFonts w:hint="eastAsia" w:asciiTheme="minorEastAsia" w:hAnsiTheme="minorEastAsia" w:eastAsiaTheme="minorEastAsia" w:cstheme="minorEastAsia"/>
                <w:b w:val="0"/>
                <w:bCs w:val="0"/>
                <w:color w:val="0000FF"/>
                <w:kern w:val="28"/>
                <w:sz w:val="24"/>
                <w:szCs w:val="24"/>
                <w:vertAlign w:val="baseline"/>
                <w:lang w:val="en-US" w:eastAsia="zh-CN" w:bidi="ar-SA"/>
              </w:rPr>
              <w:t>80</w:t>
            </w:r>
          </w:p>
        </w:tc>
        <w:tc>
          <w:tcPr>
            <w:tcW w:w="824" w:type="pct"/>
            <w:shd w:val="clear" w:color="auto" w:fill="auto"/>
            <w:vAlign w:val="center"/>
          </w:tcPr>
          <w:p w14:paraId="4DB2668B">
            <w:pPr>
              <w:widowControl w:val="0"/>
              <w:overflowPunct w:val="0"/>
              <w:autoSpaceDE w:val="0"/>
              <w:autoSpaceDN w:val="0"/>
              <w:adjustRightInd w:val="0"/>
              <w:spacing w:line="360" w:lineRule="auto"/>
              <w:jc w:val="center"/>
              <w:textAlignment w:val="baseline"/>
              <w:rPr>
                <w:rFonts w:hint="eastAsia" w:asciiTheme="minorEastAsia" w:hAnsiTheme="minorEastAsia" w:eastAsiaTheme="minorEastAsia" w:cstheme="minorEastAsia"/>
                <w:b w:val="0"/>
                <w:bCs w:val="0"/>
                <w:color w:val="0000FF"/>
                <w:kern w:val="28"/>
                <w:sz w:val="24"/>
                <w:szCs w:val="24"/>
                <w:vertAlign w:val="baseline"/>
                <w:lang w:val="en-US" w:eastAsia="zh-CN" w:bidi="ar-SA"/>
              </w:rPr>
            </w:pPr>
            <w:r>
              <w:rPr>
                <w:rFonts w:hint="eastAsia" w:asciiTheme="minorEastAsia" w:hAnsiTheme="minorEastAsia" w:eastAsiaTheme="minorEastAsia" w:cstheme="minorEastAsia"/>
                <w:b w:val="0"/>
                <w:bCs w:val="0"/>
                <w:color w:val="0000FF"/>
                <w:kern w:val="28"/>
                <w:sz w:val="24"/>
                <w:szCs w:val="24"/>
                <w:vertAlign w:val="baseline"/>
                <w:lang w:val="en-US" w:eastAsia="zh-CN" w:bidi="ar-SA"/>
              </w:rPr>
              <w:t xml:space="preserve"> 已安装声测管</w:t>
            </w:r>
          </w:p>
        </w:tc>
      </w:tr>
      <w:tr w14:paraId="7C2B8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15" w:type="pct"/>
            <w:vAlign w:val="center"/>
          </w:tcPr>
          <w:p w14:paraId="377689FE">
            <w:pPr>
              <w:widowControl w:val="0"/>
              <w:overflowPunct w:val="0"/>
              <w:autoSpaceDE w:val="0"/>
              <w:autoSpaceDN w:val="0"/>
              <w:adjustRightInd w:val="0"/>
              <w:spacing w:line="360" w:lineRule="auto"/>
              <w:jc w:val="center"/>
              <w:textAlignment w:val="baseline"/>
              <w:rPr>
                <w:rFonts w:hint="eastAsia" w:asciiTheme="minorEastAsia" w:hAnsiTheme="minorEastAsia" w:eastAsiaTheme="minorEastAsia" w:cstheme="minorEastAsia"/>
                <w:b w:val="0"/>
                <w:bCs w:val="0"/>
                <w:color w:val="0000FF"/>
                <w:kern w:val="28"/>
                <w:sz w:val="24"/>
                <w:szCs w:val="24"/>
                <w:vertAlign w:val="baseline"/>
                <w:lang w:val="en-US" w:eastAsia="zh-CN" w:bidi="ar-SA"/>
              </w:rPr>
            </w:pPr>
            <w:r>
              <w:rPr>
                <w:rFonts w:hint="eastAsia" w:asciiTheme="minorEastAsia" w:hAnsiTheme="minorEastAsia" w:eastAsiaTheme="minorEastAsia" w:cstheme="minorEastAsia"/>
                <w:b w:val="0"/>
                <w:bCs w:val="0"/>
                <w:color w:val="0000FF"/>
                <w:kern w:val="28"/>
                <w:sz w:val="24"/>
                <w:szCs w:val="24"/>
                <w:vertAlign w:val="baseline"/>
                <w:lang w:val="en-US" w:eastAsia="zh-CN" w:bidi="ar-SA"/>
              </w:rPr>
              <w:t>合计</w:t>
            </w:r>
          </w:p>
        </w:tc>
        <w:tc>
          <w:tcPr>
            <w:tcW w:w="4384" w:type="pct"/>
            <w:gridSpan w:val="5"/>
            <w:vAlign w:val="center"/>
          </w:tcPr>
          <w:p w14:paraId="427E7A64">
            <w:pPr>
              <w:widowControl w:val="0"/>
              <w:overflowPunct w:val="0"/>
              <w:autoSpaceDE w:val="0"/>
              <w:autoSpaceDN w:val="0"/>
              <w:adjustRightInd w:val="0"/>
              <w:spacing w:line="360" w:lineRule="auto"/>
              <w:jc w:val="left"/>
              <w:textAlignment w:val="baseline"/>
              <w:rPr>
                <w:rFonts w:hint="eastAsia" w:asciiTheme="minorEastAsia" w:hAnsiTheme="minorEastAsia" w:eastAsiaTheme="minorEastAsia" w:cstheme="minorEastAsia"/>
                <w:b w:val="0"/>
                <w:bCs w:val="0"/>
                <w:color w:val="0000FF"/>
                <w:kern w:val="28"/>
                <w:sz w:val="24"/>
                <w:szCs w:val="24"/>
                <w:vertAlign w:val="baseline"/>
                <w:lang w:val="en-US" w:eastAsia="zh-CN" w:bidi="ar-SA"/>
              </w:rPr>
            </w:pPr>
            <w:r>
              <w:rPr>
                <w:rFonts w:hint="eastAsia" w:asciiTheme="minorEastAsia" w:hAnsiTheme="minorEastAsia" w:eastAsiaTheme="minorEastAsia" w:cstheme="minorEastAsia"/>
                <w:b w:val="0"/>
                <w:bCs w:val="0"/>
                <w:color w:val="0000FF"/>
                <w:kern w:val="28"/>
                <w:sz w:val="24"/>
                <w:szCs w:val="24"/>
                <w:vertAlign w:val="baseline"/>
                <w:lang w:val="en-US" w:eastAsia="zh-CN" w:bidi="ar-SA"/>
              </w:rPr>
              <w:t>2080元</w:t>
            </w:r>
          </w:p>
        </w:tc>
      </w:tr>
    </w:tbl>
    <w:p w14:paraId="43C53C8A">
      <w:pPr>
        <w:pStyle w:val="5"/>
        <w:spacing w:line="360" w:lineRule="auto"/>
        <w:ind w:firstLine="560"/>
        <w:rPr>
          <w:rFonts w:hint="default" w:ascii="仿宋_GB2312" w:hAnsi="仿宋_GB2312" w:eastAsia="仿宋_GB2312" w:cs="仿宋_GB2312"/>
          <w:b w:val="0"/>
          <w:bCs w:val="0"/>
          <w:color w:val="0000FF"/>
          <w:sz w:val="28"/>
          <w:szCs w:val="28"/>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4.</w:t>
      </w:r>
      <w:r>
        <w:rPr>
          <w:rFonts w:hint="eastAsia" w:ascii="仿宋_GB2312" w:hAnsi="仿宋_GB2312" w:eastAsia="仿宋_GB2312" w:cs="仿宋_GB2312"/>
          <w:b/>
          <w:bCs/>
          <w:color w:val="auto"/>
          <w:kern w:val="2"/>
          <w:sz w:val="28"/>
          <w:szCs w:val="28"/>
          <w:lang w:val="en-US" w:eastAsia="zh-CN" w:bidi="ar-SA"/>
        </w:rPr>
        <w:t>检测费用限价：</w:t>
      </w:r>
      <w:r>
        <w:rPr>
          <w:rFonts w:hint="eastAsia" w:ascii="仿宋_GB2312" w:hAnsi="仿宋_GB2312" w:eastAsia="仿宋_GB2312" w:cs="仿宋_GB2312"/>
          <w:b w:val="0"/>
          <w:bCs w:val="0"/>
          <w:color w:val="0000FF"/>
          <w:sz w:val="28"/>
          <w:szCs w:val="28"/>
          <w:lang w:val="en-US" w:eastAsia="zh-CN"/>
        </w:rPr>
        <w:t>本项目检测费用限价</w:t>
      </w:r>
      <w:r>
        <w:rPr>
          <w:rFonts w:hint="eastAsia" w:ascii="仿宋_GB2312" w:hAnsi="仿宋_GB2312" w:eastAsia="仿宋_GB2312" w:cs="仿宋_GB2312"/>
          <w:b w:val="0"/>
          <w:bCs w:val="0"/>
          <w:color w:val="0000FF"/>
          <w:sz w:val="28"/>
          <w:szCs w:val="28"/>
          <w:vertAlign w:val="baseline"/>
          <w:lang w:val="en-US" w:eastAsia="zh-CN"/>
        </w:rPr>
        <w:t>2080元，</w:t>
      </w:r>
      <w:r>
        <w:rPr>
          <w:rFonts w:hint="eastAsia" w:ascii="仿宋_GB2312" w:hAnsi="仿宋_GB2312" w:eastAsia="仿宋_GB2312" w:cs="仿宋_GB2312"/>
          <w:b w:val="0"/>
          <w:bCs w:val="0"/>
          <w:color w:val="0000FF"/>
          <w:sz w:val="28"/>
          <w:szCs w:val="28"/>
          <w:lang w:val="en-US" w:eastAsia="zh-CN"/>
        </w:rPr>
        <w:t>以总价报价方式进行报价；检测数量为预估数量，合同价按实结算。费用限价为包干价，包括但不限于静载设备进出场费、竞价服务费、现场踏勘费、税费等，竞价人应充分考虑人工、材料、机械、政策调整及其他不可预见的一切因素，风险费用应自行考虑计入投标报价，投标人未考虑风险因素造成的损失由投标人自行负责。</w:t>
      </w:r>
    </w:p>
    <w:p w14:paraId="586BFC4B">
      <w:pPr>
        <w:spacing w:line="360" w:lineRule="auto"/>
        <w:ind w:firstLine="562" w:firstLineChars="200"/>
        <w:rPr>
          <w:rFonts w:hint="eastAsia" w:ascii="新宋体" w:hAnsi="新宋体" w:eastAsia="新宋体" w:cs="新宋体"/>
          <w:color w:val="auto"/>
          <w:kern w:val="28"/>
          <w:sz w:val="28"/>
          <w:szCs w:val="28"/>
          <w:lang w:val="en-US" w:eastAsia="zh-CN" w:bidi="ar-SA"/>
        </w:rPr>
      </w:pPr>
      <w:r>
        <w:rPr>
          <w:rFonts w:hint="eastAsia" w:asciiTheme="minorEastAsia" w:hAnsiTheme="minorEastAsia" w:eastAsiaTheme="minorEastAsia" w:cstheme="minorEastAsia"/>
          <w:b/>
          <w:bCs/>
          <w:color w:val="auto"/>
          <w:sz w:val="28"/>
          <w:szCs w:val="28"/>
          <w:highlight w:val="none"/>
          <w:lang w:val="en-US" w:eastAsia="zh-CN"/>
        </w:rPr>
        <w:t>5.</w:t>
      </w:r>
      <w:r>
        <w:rPr>
          <w:rFonts w:hint="eastAsia" w:ascii="新宋体" w:hAnsi="新宋体" w:eastAsia="新宋体" w:cs="新宋体"/>
          <w:color w:val="auto"/>
          <w:kern w:val="28"/>
          <w:sz w:val="28"/>
          <w:szCs w:val="28"/>
          <w:lang w:val="en-US" w:eastAsia="zh-CN" w:bidi="ar-SA"/>
        </w:rPr>
        <w:t>工作要求（</w:t>
      </w:r>
      <w:r>
        <w:rPr>
          <w:rFonts w:hint="eastAsia" w:ascii="新宋体" w:hAnsi="新宋体" w:eastAsia="新宋体" w:cs="新宋体"/>
          <w:b/>
          <w:bCs/>
          <w:color w:val="auto"/>
          <w:kern w:val="28"/>
          <w:sz w:val="28"/>
          <w:szCs w:val="28"/>
          <w:lang w:val="en-US" w:eastAsia="zh-CN" w:bidi="ar-SA"/>
        </w:rPr>
        <w:t>具体以《技术服务合同》为准</w:t>
      </w:r>
      <w:r>
        <w:rPr>
          <w:rFonts w:hint="eastAsia" w:ascii="新宋体" w:hAnsi="新宋体" w:eastAsia="新宋体" w:cs="新宋体"/>
          <w:color w:val="auto"/>
          <w:kern w:val="28"/>
          <w:sz w:val="28"/>
          <w:szCs w:val="28"/>
          <w:lang w:val="en-US" w:eastAsia="zh-CN" w:bidi="ar-SA"/>
        </w:rPr>
        <w:t>）。</w:t>
      </w:r>
    </w:p>
    <w:p w14:paraId="6A93F160">
      <w:pPr>
        <w:spacing w:line="360" w:lineRule="auto"/>
        <w:ind w:firstLine="560" w:firstLineChars="200"/>
        <w:rPr>
          <w:rFonts w:hint="eastAsia" w:ascii="新宋体" w:hAnsi="新宋体" w:eastAsia="新宋体" w:cs="新宋体"/>
          <w:color w:val="000000"/>
          <w:kern w:val="28"/>
          <w:sz w:val="28"/>
          <w:szCs w:val="28"/>
          <w:lang w:val="en-US" w:eastAsia="zh-CN" w:bidi="ar-SA"/>
        </w:rPr>
      </w:pPr>
      <w:r>
        <w:rPr>
          <w:rFonts w:hint="eastAsia" w:ascii="新宋体" w:hAnsi="新宋体" w:eastAsia="新宋体" w:cs="新宋体"/>
          <w:color w:val="000000"/>
          <w:kern w:val="28"/>
          <w:sz w:val="28"/>
          <w:szCs w:val="28"/>
          <w:lang w:val="en-US" w:eastAsia="zh-CN" w:bidi="ar-SA"/>
        </w:rPr>
        <w:t>（1）进度控制：本合同签订后成交人组织检测人员及设备进场进行检测工作，从合同签订之日起10日内完成检测工作并出具合格的检测报告，遇雨天及节假日时间顺延。</w:t>
      </w:r>
    </w:p>
    <w:p w14:paraId="21B0367E">
      <w:pPr>
        <w:spacing w:line="360" w:lineRule="auto"/>
        <w:ind w:firstLine="560" w:firstLineChars="200"/>
        <w:rPr>
          <w:rFonts w:hint="eastAsia" w:ascii="新宋体" w:hAnsi="新宋体" w:eastAsia="新宋体" w:cs="新宋体"/>
          <w:color w:val="000000"/>
          <w:kern w:val="28"/>
          <w:sz w:val="28"/>
          <w:szCs w:val="28"/>
          <w:lang w:val="en-US" w:eastAsia="zh-CN" w:bidi="ar-SA"/>
        </w:rPr>
      </w:pPr>
      <w:r>
        <w:rPr>
          <w:rFonts w:hint="eastAsia" w:ascii="新宋体" w:hAnsi="新宋体" w:eastAsia="新宋体" w:cs="新宋体"/>
          <w:color w:val="000000"/>
          <w:kern w:val="28"/>
          <w:sz w:val="28"/>
          <w:szCs w:val="28"/>
          <w:lang w:val="en-US" w:eastAsia="zh-CN" w:bidi="ar-SA"/>
        </w:rPr>
        <w:t>（2）质量控制：成交人应按国家及地方相关技术规范、标准、规程的规定开展鉴定服务，提交检测报告，并对其准确性负责。</w:t>
      </w:r>
    </w:p>
    <w:p w14:paraId="1F4BEBDE">
      <w:pPr>
        <w:spacing w:line="360" w:lineRule="auto"/>
        <w:ind w:firstLine="560" w:firstLineChars="200"/>
        <w:rPr>
          <w:rFonts w:hint="eastAsia" w:ascii="新宋体" w:hAnsi="新宋体" w:eastAsia="新宋体" w:cs="新宋体"/>
          <w:color w:val="000000"/>
          <w:kern w:val="28"/>
          <w:sz w:val="28"/>
          <w:szCs w:val="28"/>
          <w:lang w:val="en-US" w:eastAsia="zh-CN" w:bidi="ar-SA"/>
        </w:rPr>
      </w:pPr>
      <w:r>
        <w:rPr>
          <w:rFonts w:hint="eastAsia" w:ascii="新宋体" w:hAnsi="新宋体" w:eastAsia="新宋体" w:cs="新宋体"/>
          <w:color w:val="000000"/>
          <w:kern w:val="28"/>
          <w:sz w:val="28"/>
          <w:szCs w:val="28"/>
          <w:lang w:val="en-US" w:eastAsia="zh-CN" w:bidi="ar-SA"/>
        </w:rPr>
        <w:t>（3）成果递交：成交人完成检测报告后立即交付给委托方，检测报告应符合国家及行业现行相关标准规范。</w:t>
      </w:r>
    </w:p>
    <w:p w14:paraId="78D7AD55">
      <w:pPr>
        <w:spacing w:line="360" w:lineRule="auto"/>
        <w:ind w:firstLine="562" w:firstLineChars="200"/>
        <w:rPr>
          <w:rFonts w:hint="eastAsia" w:asciiTheme="minorEastAsia" w:hAnsiTheme="minorEastAsia" w:eastAsiaTheme="minorEastAsia" w:cstheme="minorEastAsia"/>
          <w:b/>
          <w:bCs/>
          <w:color w:val="auto"/>
          <w:kern w:val="2"/>
          <w:sz w:val="28"/>
          <w:szCs w:val="28"/>
          <w:highlight w:val="none"/>
          <w:shd w:val="clear"/>
        </w:rPr>
      </w:pPr>
      <w:r>
        <w:rPr>
          <w:rFonts w:hint="eastAsia" w:asciiTheme="minorEastAsia" w:hAnsiTheme="minorEastAsia" w:eastAsiaTheme="minorEastAsia" w:cstheme="minorEastAsia"/>
          <w:b/>
          <w:bCs/>
          <w:color w:val="auto"/>
          <w:kern w:val="2"/>
          <w:sz w:val="28"/>
          <w:szCs w:val="28"/>
          <w:highlight w:val="none"/>
          <w:shd w:val="clear"/>
        </w:rPr>
        <w:t>三、竞价资格</w:t>
      </w:r>
    </w:p>
    <w:p w14:paraId="4E02E5FF">
      <w:pPr>
        <w:widowControl/>
        <w:snapToGrid w:val="0"/>
        <w:spacing w:line="360" w:lineRule="auto"/>
        <w:ind w:left="14"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1.竞价者必须遵守中华人民共和国法律、法规，</w:t>
      </w:r>
      <w:r>
        <w:rPr>
          <w:rFonts w:hint="eastAsia" w:ascii="新宋体" w:hAnsi="新宋体" w:eastAsia="新宋体" w:cs="新宋体"/>
          <w:color w:val="0000FF"/>
          <w:sz w:val="28"/>
          <w:szCs w:val="28"/>
          <w:lang w:eastAsia="zh-CN"/>
        </w:rPr>
        <w:t>具有地基基础工程检测专项资质</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独立法人资格的国内企业（失信被执行人除外）</w:t>
      </w:r>
      <w:r>
        <w:rPr>
          <w:rFonts w:hint="eastAsia" w:asciiTheme="minorEastAsia" w:hAnsiTheme="minorEastAsia" w:eastAsiaTheme="minorEastAsia" w:cstheme="minorEastAsia"/>
          <w:sz w:val="28"/>
          <w:szCs w:val="28"/>
          <w:highlight w:val="none"/>
          <w:lang w:val="en-US" w:eastAsia="zh-CN"/>
        </w:rPr>
        <w:t>。</w:t>
      </w:r>
    </w:p>
    <w:p w14:paraId="31066502">
      <w:pPr>
        <w:widowControl/>
        <w:snapToGrid w:val="0"/>
        <w:spacing w:line="360" w:lineRule="auto"/>
        <w:ind w:left="14"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w:t>
      </w:r>
      <w:r>
        <w:rPr>
          <w:rFonts w:hint="eastAsia" w:asciiTheme="minorEastAsia" w:hAnsiTheme="minorEastAsia" w:eastAsiaTheme="minorEastAsia" w:cstheme="minorEastAsia"/>
          <w:color w:val="auto"/>
          <w:sz w:val="28"/>
          <w:szCs w:val="28"/>
          <w:highlight w:val="none"/>
          <w:lang w:eastAsia="zh-CN"/>
        </w:rPr>
        <w:t>竞价前已入选福建连城国有投资集团有限公司设立的《福建连城国有投资集团有限公司工程服务中介机构库》</w:t>
      </w:r>
      <w:r>
        <w:rPr>
          <w:rFonts w:hint="eastAsia" w:asciiTheme="minorEastAsia" w:hAnsiTheme="minorEastAsia" w:eastAsiaTheme="minorEastAsia" w:cstheme="minorEastAsia"/>
          <w:color w:val="auto"/>
          <w:sz w:val="28"/>
          <w:szCs w:val="28"/>
          <w:highlight w:val="none"/>
          <w:lang w:val="en-US" w:eastAsia="zh-CN"/>
        </w:rPr>
        <w:t>2023-2025年度</w:t>
      </w:r>
      <w:r>
        <w:rPr>
          <w:rFonts w:hint="eastAsia" w:ascii="新宋体" w:hAnsi="新宋体" w:eastAsia="新宋体" w:cs="新宋体"/>
          <w:color w:val="0000FF"/>
          <w:sz w:val="28"/>
          <w:szCs w:val="28"/>
          <w:lang w:eastAsia="zh-CN"/>
        </w:rPr>
        <w:t>工程质量检测类</w:t>
      </w:r>
      <w:r>
        <w:rPr>
          <w:rFonts w:hint="eastAsia" w:asciiTheme="minorEastAsia" w:hAnsiTheme="minorEastAsia" w:eastAsiaTheme="minorEastAsia" w:cstheme="minorEastAsia"/>
          <w:color w:val="auto"/>
          <w:sz w:val="28"/>
          <w:szCs w:val="28"/>
          <w:highlight w:val="none"/>
          <w:lang w:eastAsia="zh-CN"/>
        </w:rPr>
        <w:t>名单</w:t>
      </w:r>
      <w:r>
        <w:rPr>
          <w:rFonts w:hint="eastAsia" w:asciiTheme="minorEastAsia" w:hAnsiTheme="minorEastAsia" w:eastAsiaTheme="minorEastAsia" w:cstheme="minorEastAsia"/>
          <w:color w:val="auto"/>
          <w:sz w:val="28"/>
          <w:szCs w:val="28"/>
          <w:highlight w:val="none"/>
        </w:rPr>
        <w:t>。</w:t>
      </w:r>
    </w:p>
    <w:p w14:paraId="660B06C0">
      <w:pPr>
        <w:pStyle w:val="5"/>
        <w:spacing w:line="360" w:lineRule="auto"/>
        <w:ind w:firstLine="562" w:firstLineChars="200"/>
        <w:rPr>
          <w:rFonts w:hint="eastAsia" w:asciiTheme="minorEastAsia" w:hAnsiTheme="minorEastAsia" w:eastAsiaTheme="minorEastAsia" w:cstheme="minorEastAsia"/>
          <w:b/>
          <w:bCs/>
          <w:highlight w:val="none"/>
          <w:u w:val="single"/>
          <w:lang w:val="en-US" w:eastAsia="zh-CN"/>
        </w:rPr>
      </w:pPr>
      <w:r>
        <w:rPr>
          <w:rFonts w:hint="eastAsia" w:asciiTheme="minorEastAsia" w:hAnsiTheme="minorEastAsia" w:eastAsiaTheme="minorEastAsia" w:cstheme="minorEastAsia"/>
          <w:b/>
          <w:bCs/>
          <w:color w:val="auto"/>
          <w:sz w:val="28"/>
          <w:szCs w:val="28"/>
          <w:highlight w:val="none"/>
          <w:u w:val="single"/>
          <w:lang w:val="en-US" w:eastAsia="zh-CN"/>
        </w:rPr>
        <w:t>3.库内符合资格要求的中介机构单位应无条件参与竞价，若未参与竞价的按不到场处理【根据《福建连城国有投资集团有限公司工程服务中介机构管理办法》第十五条第4点“中介机构一年内两次不到场”的清除出库】。</w:t>
      </w:r>
    </w:p>
    <w:p w14:paraId="0FA1851E">
      <w:pPr>
        <w:spacing w:line="520" w:lineRule="exact"/>
        <w:ind w:firstLine="562" w:firstLineChars="200"/>
        <w:rPr>
          <w:rFonts w:hint="eastAsia" w:asciiTheme="minorEastAsia" w:hAnsiTheme="minorEastAsia" w:eastAsiaTheme="minorEastAsia" w:cstheme="minorEastAsia"/>
          <w:b/>
          <w:bCs/>
          <w:color w:val="auto"/>
          <w:sz w:val="28"/>
          <w:szCs w:val="28"/>
          <w:highlight w:val="none"/>
          <w:shd w:val="clear"/>
        </w:rPr>
      </w:pPr>
      <w:r>
        <w:rPr>
          <w:rFonts w:hint="eastAsia" w:asciiTheme="minorEastAsia" w:hAnsiTheme="minorEastAsia" w:eastAsiaTheme="minorEastAsia" w:cstheme="minorEastAsia"/>
          <w:b/>
          <w:bCs/>
          <w:color w:val="auto"/>
          <w:sz w:val="28"/>
          <w:szCs w:val="28"/>
          <w:highlight w:val="none"/>
          <w:shd w:val="clear"/>
        </w:rPr>
        <w:t>四、竞价保证金</w:t>
      </w:r>
    </w:p>
    <w:p w14:paraId="0F6A0AE5">
      <w:pPr>
        <w:spacing w:line="520" w:lineRule="exact"/>
        <w:ind w:firstLine="560" w:firstLineChars="200"/>
        <w:rPr>
          <w:rFonts w:hint="eastAsia" w:asciiTheme="minorEastAsia" w:hAnsiTheme="minorEastAsia" w:eastAsiaTheme="minorEastAsia" w:cstheme="minorEastAsia"/>
          <w:color w:val="auto"/>
          <w:sz w:val="28"/>
          <w:szCs w:val="28"/>
          <w:highlight w:val="none"/>
          <w:shd w:val="clear"/>
        </w:rPr>
      </w:pPr>
      <w:r>
        <w:rPr>
          <w:rFonts w:hint="eastAsia" w:asciiTheme="minorEastAsia" w:hAnsiTheme="minorEastAsia" w:eastAsiaTheme="minorEastAsia" w:cstheme="minorEastAsia"/>
          <w:color w:val="auto"/>
          <w:sz w:val="28"/>
          <w:szCs w:val="28"/>
          <w:highlight w:val="none"/>
          <w:shd w:val="clear"/>
        </w:rPr>
        <w:t>1.保证金</w:t>
      </w:r>
      <w:r>
        <w:rPr>
          <w:rFonts w:hint="eastAsia" w:asciiTheme="minorEastAsia" w:hAnsiTheme="minorEastAsia" w:eastAsiaTheme="minorEastAsia" w:cstheme="minorEastAsia"/>
          <w:color w:val="0000FF"/>
          <w:kern w:val="2"/>
          <w:sz w:val="28"/>
          <w:szCs w:val="28"/>
          <w:highlight w:val="none"/>
          <w:lang w:val="en-US" w:eastAsia="zh-CN" w:bidi="ar-SA"/>
        </w:rPr>
        <w:t>200</w:t>
      </w:r>
      <w:r>
        <w:rPr>
          <w:rFonts w:hint="eastAsia" w:asciiTheme="minorEastAsia" w:hAnsiTheme="minorEastAsia" w:eastAsiaTheme="minorEastAsia" w:cstheme="minorEastAsia"/>
          <w:color w:val="auto"/>
          <w:kern w:val="2"/>
          <w:sz w:val="28"/>
          <w:szCs w:val="28"/>
          <w:highlight w:val="none"/>
          <w:lang w:val="en-US" w:eastAsia="zh-CN" w:bidi="ar-SA"/>
        </w:rPr>
        <w:t>元</w:t>
      </w:r>
      <w:r>
        <w:rPr>
          <w:rFonts w:hint="eastAsia" w:asciiTheme="minorEastAsia" w:hAnsiTheme="minorEastAsia" w:eastAsiaTheme="minorEastAsia" w:cstheme="minorEastAsia"/>
          <w:color w:val="auto"/>
          <w:sz w:val="28"/>
          <w:szCs w:val="28"/>
          <w:highlight w:val="none"/>
          <w:shd w:val="clear"/>
        </w:rPr>
        <w:t>，必须于</w:t>
      </w:r>
      <w:r>
        <w:rPr>
          <w:rFonts w:hint="eastAsia" w:asciiTheme="minorEastAsia" w:hAnsiTheme="minorEastAsia" w:eastAsiaTheme="minorEastAsia" w:cstheme="minorEastAsia"/>
          <w:color w:val="0000FF"/>
          <w:kern w:val="2"/>
          <w:sz w:val="28"/>
          <w:szCs w:val="28"/>
          <w:highlight w:val="none"/>
          <w:lang w:val="en-US" w:eastAsia="zh-CN" w:bidi="ar-SA"/>
        </w:rPr>
        <w:t>2025年5月13日</w:t>
      </w:r>
      <w:r>
        <w:rPr>
          <w:rFonts w:hint="eastAsia" w:asciiTheme="minorEastAsia" w:hAnsiTheme="minorEastAsia" w:eastAsiaTheme="minorEastAsia" w:cstheme="minorEastAsia"/>
          <w:color w:val="auto"/>
          <w:sz w:val="28"/>
          <w:szCs w:val="28"/>
          <w:highlight w:val="none"/>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8"/>
          <w:szCs w:val="28"/>
          <w:highlight w:val="none"/>
          <w:shd w:val="clear"/>
          <w:lang w:eastAsia="zh-CN"/>
        </w:rPr>
        <w:t>竞价人</w:t>
      </w:r>
      <w:r>
        <w:rPr>
          <w:rFonts w:hint="eastAsia" w:asciiTheme="minorEastAsia" w:hAnsiTheme="minorEastAsia" w:eastAsiaTheme="minorEastAsia" w:cstheme="minorEastAsia"/>
          <w:color w:val="auto"/>
          <w:sz w:val="28"/>
          <w:szCs w:val="28"/>
          <w:highlight w:val="none"/>
          <w:shd w:val="clear"/>
        </w:rPr>
        <w:t>与缴交竞价保证金的名称要一致。竞价保证金缴至以上账户时，交款单中“款项来源”或“用途”一栏内须填写“****人的竞价保证金”。</w:t>
      </w:r>
    </w:p>
    <w:p w14:paraId="14DA181F">
      <w:pPr>
        <w:snapToGrid/>
        <w:spacing w:line="520" w:lineRule="exact"/>
        <w:ind w:firstLine="560" w:firstLineChars="200"/>
        <w:rPr>
          <w:rFonts w:hint="eastAsia" w:asciiTheme="minorEastAsia" w:hAnsiTheme="minorEastAsia" w:eastAsiaTheme="minorEastAsia" w:cstheme="minorEastAsia"/>
          <w:color w:val="auto"/>
          <w:sz w:val="28"/>
          <w:szCs w:val="28"/>
          <w:highlight w:val="none"/>
          <w:shd w:val="clear"/>
        </w:rPr>
      </w:pPr>
      <w:r>
        <w:rPr>
          <w:rFonts w:hint="eastAsia" w:asciiTheme="minorEastAsia" w:hAnsiTheme="minorEastAsia" w:eastAsiaTheme="minorEastAsia" w:cstheme="minorEastAsia"/>
          <w:color w:val="auto"/>
          <w:sz w:val="28"/>
          <w:szCs w:val="28"/>
          <w:highlight w:val="none"/>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8"/>
          <w:szCs w:val="28"/>
          <w:highlight w:val="none"/>
          <w:shd w:val="clear"/>
          <w:lang w:eastAsia="zh-CN"/>
        </w:rPr>
        <w:t>技术服务合同</w:t>
      </w:r>
      <w:r>
        <w:rPr>
          <w:rFonts w:hint="eastAsia" w:asciiTheme="minorEastAsia" w:hAnsiTheme="minorEastAsia" w:eastAsiaTheme="minorEastAsia" w:cstheme="minorEastAsia"/>
          <w:color w:val="auto"/>
          <w:sz w:val="28"/>
          <w:szCs w:val="28"/>
          <w:highlight w:val="none"/>
          <w:shd w:val="clear"/>
        </w:rPr>
        <w:t>》，由委托人经过相应审批程序后签订。</w:t>
      </w:r>
    </w:p>
    <w:p w14:paraId="01EB0DFC">
      <w:pPr>
        <w:snapToGrid/>
        <w:spacing w:line="520" w:lineRule="exact"/>
        <w:ind w:firstLine="560" w:firstLineChars="200"/>
        <w:rPr>
          <w:rFonts w:hint="eastAsia" w:asciiTheme="minorEastAsia" w:hAnsiTheme="minorEastAsia" w:eastAsiaTheme="minorEastAsia" w:cstheme="minorEastAsia"/>
          <w:color w:val="auto"/>
          <w:sz w:val="28"/>
          <w:szCs w:val="28"/>
          <w:highlight w:val="none"/>
          <w:shd w:val="clear"/>
        </w:rPr>
      </w:pPr>
      <w:r>
        <w:rPr>
          <w:rFonts w:hint="eastAsia" w:asciiTheme="minorEastAsia" w:hAnsiTheme="minorEastAsia" w:eastAsiaTheme="minorEastAsia" w:cstheme="minorEastAsia"/>
          <w:color w:val="auto"/>
          <w:sz w:val="28"/>
          <w:szCs w:val="28"/>
          <w:highlight w:val="none"/>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8"/>
          <w:szCs w:val="28"/>
          <w:highlight w:val="none"/>
          <w:shd w:val="clear"/>
          <w:lang w:eastAsia="zh-CN"/>
        </w:rPr>
        <w:t>技术服务合同</w:t>
      </w:r>
      <w:r>
        <w:rPr>
          <w:rFonts w:hint="eastAsia" w:asciiTheme="minorEastAsia" w:hAnsiTheme="minorEastAsia" w:eastAsiaTheme="minorEastAsia" w:cstheme="minorEastAsia"/>
          <w:color w:val="auto"/>
          <w:sz w:val="28"/>
          <w:szCs w:val="28"/>
          <w:highlight w:val="none"/>
          <w:shd w:val="clear"/>
        </w:rPr>
        <w:t>》后</w:t>
      </w:r>
      <w:r>
        <w:rPr>
          <w:rFonts w:hint="eastAsia" w:asciiTheme="minorEastAsia" w:hAnsiTheme="minorEastAsia" w:eastAsiaTheme="minorEastAsia" w:cstheme="minorEastAsia"/>
          <w:color w:val="auto"/>
          <w:kern w:val="2"/>
          <w:sz w:val="28"/>
          <w:szCs w:val="28"/>
          <w:highlight w:val="none"/>
          <w:shd w:val="clear"/>
          <w:lang w:val="en-US" w:eastAsia="zh-CN"/>
        </w:rPr>
        <w:t>10</w:t>
      </w:r>
      <w:r>
        <w:rPr>
          <w:rFonts w:hint="eastAsia" w:asciiTheme="minorEastAsia" w:hAnsiTheme="minorEastAsia" w:eastAsiaTheme="minorEastAsia" w:cstheme="minorEastAsia"/>
          <w:color w:val="auto"/>
          <w:sz w:val="28"/>
          <w:szCs w:val="28"/>
          <w:highlight w:val="none"/>
          <w:shd w:val="clear"/>
        </w:rPr>
        <w:t>个工作日内一次性无息退回。</w:t>
      </w:r>
    </w:p>
    <w:p w14:paraId="48A120E2">
      <w:pPr>
        <w:snapToGrid/>
        <w:spacing w:line="520" w:lineRule="exact"/>
        <w:ind w:firstLine="560" w:firstLineChars="200"/>
        <w:rPr>
          <w:rFonts w:hint="eastAsia" w:asciiTheme="minorEastAsia" w:hAnsiTheme="minorEastAsia" w:eastAsiaTheme="minorEastAsia" w:cstheme="minorEastAsia"/>
          <w:color w:val="auto"/>
          <w:sz w:val="28"/>
          <w:szCs w:val="28"/>
          <w:highlight w:val="none"/>
          <w:shd w:val="clear"/>
        </w:rPr>
      </w:pPr>
      <w:r>
        <w:rPr>
          <w:rFonts w:hint="eastAsia" w:asciiTheme="minorEastAsia" w:hAnsiTheme="minorEastAsia" w:eastAsiaTheme="minorEastAsia" w:cstheme="minorEastAsia"/>
          <w:color w:val="auto"/>
          <w:sz w:val="28"/>
          <w:szCs w:val="28"/>
          <w:highlight w:val="none"/>
          <w:shd w:val="clear"/>
        </w:rPr>
        <w:t>4.未成交人的保证金，在竞价结束后</w:t>
      </w:r>
      <w:r>
        <w:rPr>
          <w:rFonts w:hint="eastAsia" w:asciiTheme="minorEastAsia" w:hAnsiTheme="minorEastAsia" w:eastAsiaTheme="minorEastAsia" w:cstheme="minorEastAsia"/>
          <w:color w:val="auto"/>
          <w:kern w:val="2"/>
          <w:sz w:val="28"/>
          <w:szCs w:val="28"/>
          <w:highlight w:val="none"/>
          <w:shd w:val="clear"/>
          <w:lang w:val="en-US" w:eastAsia="zh-CN"/>
        </w:rPr>
        <w:t>10</w:t>
      </w:r>
      <w:r>
        <w:rPr>
          <w:rFonts w:hint="eastAsia" w:asciiTheme="minorEastAsia" w:hAnsiTheme="minorEastAsia" w:eastAsiaTheme="minorEastAsia" w:cstheme="minorEastAsia"/>
          <w:color w:val="auto"/>
          <w:sz w:val="28"/>
          <w:szCs w:val="28"/>
          <w:highlight w:val="none"/>
          <w:shd w:val="clear"/>
        </w:rPr>
        <w:t>个工作日内（遇法定节假日顺延）无息退回。</w:t>
      </w:r>
    </w:p>
    <w:p w14:paraId="4F59A748">
      <w:pPr>
        <w:widowControl/>
        <w:shd w:val="clear"/>
        <w:snapToGrid/>
        <w:spacing w:before="0" w:line="520" w:lineRule="exact"/>
        <w:ind w:left="0"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kern w:val="2"/>
          <w:sz w:val="28"/>
          <w:szCs w:val="28"/>
          <w:highlight w:val="none"/>
          <w:shd w:val="clear"/>
        </w:rPr>
        <w:t>五、竞价手续</w:t>
      </w:r>
    </w:p>
    <w:p w14:paraId="369FEAF9">
      <w:pPr>
        <w:widowControl/>
        <w:shd w:val="clear"/>
        <w:snapToGrid/>
        <w:spacing w:before="0" w:line="520" w:lineRule="exact"/>
        <w:ind w:left="0" w:firstLine="560" w:firstLineChars="200"/>
        <w:rPr>
          <w:rFonts w:hint="eastAsia" w:asciiTheme="minorEastAsia" w:hAnsiTheme="minorEastAsia" w:eastAsiaTheme="minorEastAsia" w:cstheme="minorEastAsia"/>
          <w:color w:val="auto"/>
          <w:kern w:val="2"/>
          <w:sz w:val="28"/>
          <w:szCs w:val="28"/>
          <w:highlight w:val="none"/>
          <w:shd w:val="clear"/>
        </w:rPr>
      </w:pPr>
      <w:r>
        <w:rPr>
          <w:rFonts w:hint="eastAsia" w:asciiTheme="minorEastAsia" w:hAnsiTheme="minorEastAsia" w:eastAsiaTheme="minorEastAsia" w:cstheme="minorEastAsia"/>
          <w:color w:val="auto"/>
          <w:kern w:val="2"/>
          <w:sz w:val="28"/>
          <w:szCs w:val="28"/>
          <w:highlight w:val="none"/>
          <w:shd w:val="clear"/>
        </w:rPr>
        <w:t>1.有意参加</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应提供如下有效证照复印件：</w:t>
      </w:r>
    </w:p>
    <w:p w14:paraId="0CBDF272">
      <w:pPr>
        <w:widowControl/>
        <w:shd w:val="clear"/>
        <w:snapToGrid/>
        <w:spacing w:before="0" w:line="520" w:lineRule="exact"/>
        <w:ind w:left="0" w:firstLine="560" w:firstLineChars="200"/>
        <w:rPr>
          <w:rFonts w:hint="eastAsia" w:asciiTheme="minorEastAsia" w:hAnsiTheme="minorEastAsia" w:eastAsiaTheme="minorEastAsia" w:cstheme="minorEastAsia"/>
          <w:color w:val="auto"/>
          <w:kern w:val="2"/>
          <w:sz w:val="28"/>
          <w:szCs w:val="28"/>
          <w:highlight w:val="none"/>
          <w:shd w:val="clear"/>
        </w:rPr>
      </w:pPr>
      <w:r>
        <w:rPr>
          <w:rFonts w:hint="eastAsia" w:asciiTheme="minorEastAsia" w:hAnsiTheme="minorEastAsia" w:eastAsiaTheme="minorEastAsia" w:cstheme="minorEastAsia"/>
          <w:color w:val="auto"/>
          <w:kern w:val="2"/>
          <w:sz w:val="28"/>
          <w:szCs w:val="28"/>
          <w:highlight w:val="none"/>
          <w:shd w:val="clear"/>
        </w:rPr>
        <w:t>（1）营业执照副本、法定代表人身份证复印件；</w:t>
      </w:r>
    </w:p>
    <w:p w14:paraId="2205AA16">
      <w:pPr>
        <w:widowControl/>
        <w:shd w:val="clear"/>
        <w:snapToGrid/>
        <w:spacing w:before="0" w:line="520" w:lineRule="exact"/>
        <w:ind w:left="0" w:firstLine="560" w:firstLineChars="200"/>
        <w:rPr>
          <w:rFonts w:hint="eastAsia" w:asciiTheme="minorEastAsia" w:hAnsiTheme="minorEastAsia" w:eastAsiaTheme="minorEastAsia" w:cstheme="minorEastAsia"/>
          <w:color w:val="auto"/>
          <w:kern w:val="2"/>
          <w:sz w:val="28"/>
          <w:szCs w:val="28"/>
          <w:highlight w:val="none"/>
          <w:shd w:val="clear"/>
        </w:rPr>
      </w:pPr>
      <w:r>
        <w:rPr>
          <w:rFonts w:hint="eastAsia" w:asciiTheme="minorEastAsia" w:hAnsiTheme="minorEastAsia" w:eastAsiaTheme="minorEastAsia" w:cstheme="minorEastAsia"/>
          <w:color w:val="auto"/>
          <w:kern w:val="2"/>
          <w:sz w:val="28"/>
          <w:szCs w:val="28"/>
          <w:highlight w:val="none"/>
          <w:shd w:val="clear"/>
        </w:rPr>
        <w:t>（2）签订完整的承诺书。</w:t>
      </w:r>
    </w:p>
    <w:p w14:paraId="2E8EF960">
      <w:pPr>
        <w:widowControl/>
        <w:shd w:val="clear"/>
        <w:snapToGrid/>
        <w:spacing w:before="0" w:line="520" w:lineRule="exact"/>
        <w:ind w:left="0" w:firstLine="560" w:firstLineChars="200"/>
        <w:rPr>
          <w:rFonts w:hint="eastAsia" w:asciiTheme="minorEastAsia" w:hAnsiTheme="minorEastAsia" w:eastAsiaTheme="minorEastAsia" w:cstheme="minorEastAsia"/>
          <w:color w:val="auto"/>
          <w:kern w:val="2"/>
          <w:sz w:val="28"/>
          <w:szCs w:val="28"/>
          <w:highlight w:val="none"/>
          <w:shd w:val="clear"/>
        </w:rPr>
      </w:pPr>
      <w:r>
        <w:rPr>
          <w:rFonts w:hint="eastAsia" w:asciiTheme="minorEastAsia" w:hAnsiTheme="minorEastAsia" w:eastAsiaTheme="minorEastAsia" w:cstheme="minorEastAsia"/>
          <w:color w:val="auto"/>
          <w:kern w:val="2"/>
          <w:sz w:val="28"/>
          <w:szCs w:val="28"/>
          <w:highlight w:val="none"/>
          <w:shd w:val="clear"/>
        </w:rPr>
        <w:t>如法定代表人无法亲自到现场办理竞价手续的，应提供《授权委托书》原件和委托代理人身份证复印件。</w:t>
      </w:r>
    </w:p>
    <w:p w14:paraId="4E3A3B5C">
      <w:pPr>
        <w:widowControl/>
        <w:shd w:val="clear"/>
        <w:snapToGrid/>
        <w:spacing w:before="0" w:line="520" w:lineRule="exact"/>
        <w:ind w:left="0" w:firstLine="560" w:firstLineChars="200"/>
        <w:rPr>
          <w:rFonts w:hint="eastAsia" w:asciiTheme="minorEastAsia" w:hAnsiTheme="minorEastAsia" w:eastAsiaTheme="minorEastAsia" w:cstheme="minorEastAsia"/>
          <w:color w:val="auto"/>
          <w:kern w:val="2"/>
          <w:sz w:val="28"/>
          <w:szCs w:val="28"/>
          <w:highlight w:val="none"/>
          <w:shd w:val="clear"/>
        </w:rPr>
      </w:pPr>
      <w:r>
        <w:rPr>
          <w:rFonts w:hint="eastAsia" w:asciiTheme="minorEastAsia" w:hAnsiTheme="minorEastAsia" w:eastAsiaTheme="minorEastAsia" w:cstheme="minorEastAsia"/>
          <w:color w:val="auto"/>
          <w:kern w:val="2"/>
          <w:sz w:val="28"/>
          <w:szCs w:val="28"/>
          <w:highlight w:val="none"/>
          <w:shd w:val="clear"/>
        </w:rPr>
        <w:t>以上材料复印件须注明与原件相符并加盖公章。</w:t>
      </w:r>
    </w:p>
    <w:p w14:paraId="68D882D4">
      <w:pPr>
        <w:widowControl/>
        <w:shd w:val="clear"/>
        <w:snapToGrid/>
        <w:spacing w:before="0" w:line="520" w:lineRule="exact"/>
        <w:ind w:left="0" w:firstLine="560" w:firstLineChars="200"/>
        <w:rPr>
          <w:rFonts w:hint="eastAsia" w:asciiTheme="minorEastAsia" w:hAnsiTheme="minorEastAsia" w:eastAsiaTheme="minorEastAsia" w:cstheme="minorEastAsia"/>
          <w:color w:val="auto"/>
          <w:kern w:val="2"/>
          <w:sz w:val="28"/>
          <w:szCs w:val="28"/>
          <w:highlight w:val="none"/>
          <w:shd w:val="clear"/>
        </w:rPr>
      </w:pPr>
      <w:r>
        <w:rPr>
          <w:rFonts w:hint="eastAsia" w:asciiTheme="minorEastAsia" w:hAnsiTheme="minorEastAsia" w:eastAsiaTheme="minorEastAsia" w:cstheme="minorEastAsia"/>
          <w:color w:val="auto"/>
          <w:kern w:val="2"/>
          <w:sz w:val="28"/>
          <w:szCs w:val="28"/>
          <w:highlight w:val="none"/>
          <w:shd w:val="clear"/>
        </w:rPr>
        <w:t>2.报名方式</w:t>
      </w:r>
    </w:p>
    <w:p w14:paraId="5A42FA4B">
      <w:pPr>
        <w:widowControl/>
        <w:shd w:val="clear"/>
        <w:snapToGrid/>
        <w:spacing w:before="0" w:line="520" w:lineRule="exact"/>
        <w:ind w:left="0" w:firstLine="562" w:firstLineChars="200"/>
        <w:rPr>
          <w:rFonts w:hint="eastAsia" w:asciiTheme="minorEastAsia" w:hAnsiTheme="minorEastAsia" w:eastAsiaTheme="minorEastAsia" w:cstheme="minorEastAsia"/>
          <w:b/>
          <w:bCs/>
          <w:color w:val="auto"/>
          <w:kern w:val="2"/>
          <w:sz w:val="28"/>
          <w:szCs w:val="28"/>
          <w:highlight w:val="none"/>
          <w:shd w:val="clear"/>
        </w:rPr>
      </w:pPr>
      <w:r>
        <w:rPr>
          <w:rFonts w:hint="eastAsia" w:asciiTheme="minorEastAsia" w:hAnsiTheme="minorEastAsia" w:eastAsiaTheme="minorEastAsia" w:cstheme="minorEastAsia"/>
          <w:b/>
          <w:bCs/>
          <w:color w:val="auto"/>
          <w:kern w:val="2"/>
          <w:sz w:val="28"/>
          <w:szCs w:val="28"/>
          <w:highlight w:val="none"/>
          <w:shd w:val="clear"/>
        </w:rPr>
        <w:t>参加本次竞价会的</w:t>
      </w:r>
      <w:r>
        <w:rPr>
          <w:rFonts w:hint="eastAsia" w:asciiTheme="minorEastAsia" w:hAnsiTheme="minorEastAsia" w:eastAsiaTheme="minorEastAsia" w:cstheme="minorEastAsia"/>
          <w:b/>
          <w:bCs/>
          <w:color w:val="auto"/>
          <w:kern w:val="2"/>
          <w:sz w:val="28"/>
          <w:szCs w:val="28"/>
          <w:highlight w:val="none"/>
          <w:shd w:val="clear"/>
          <w:lang w:eastAsia="zh-CN"/>
        </w:rPr>
        <w:t>竞价人</w:t>
      </w:r>
      <w:r>
        <w:rPr>
          <w:rFonts w:hint="eastAsia" w:asciiTheme="minorEastAsia" w:hAnsiTheme="minorEastAsia" w:eastAsiaTheme="minorEastAsia" w:cstheme="minorEastAsia"/>
          <w:b/>
          <w:bCs/>
          <w:color w:val="auto"/>
          <w:kern w:val="2"/>
          <w:sz w:val="28"/>
          <w:szCs w:val="28"/>
          <w:highlight w:val="none"/>
          <w:shd w:val="clear"/>
        </w:rPr>
        <w:t>需在规定的时间前交纳竞价保证金并登录权益云交易平台办理竞价登记手续，同时将报名资料递交给我司，材料可以采用现场或邮件方式递交。</w:t>
      </w:r>
    </w:p>
    <w:p w14:paraId="7CFE2143">
      <w:pPr>
        <w:widowControl/>
        <w:shd w:val="clear"/>
        <w:snapToGrid/>
        <w:spacing w:before="0" w:line="52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shd w:val="clear"/>
        </w:rPr>
        <w:t>3.</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放弃本次竞价报名。</w:t>
      </w:r>
    </w:p>
    <w:p w14:paraId="1C728B0B">
      <w:pPr>
        <w:widowControl/>
        <w:shd w:val="clear"/>
        <w:snapToGrid/>
        <w:spacing w:before="0" w:line="520" w:lineRule="exact"/>
        <w:ind w:left="0"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shd w:val="clear"/>
        </w:rPr>
        <w:t>4.如委托人撤回竞价标的，</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已经交保证金的，保证金即予无息退还，</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对此不得有异议，且本公司不对</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承担任何损失，此是</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参与本次竞价的先决条件。</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一旦报名成功，即视为同意本公司的前述免责内容。</w:t>
      </w:r>
    </w:p>
    <w:p w14:paraId="42A991F4">
      <w:pPr>
        <w:widowControl/>
        <w:shd w:val="clear"/>
        <w:snapToGrid/>
        <w:spacing w:before="0" w:line="520" w:lineRule="exact"/>
        <w:ind w:left="0"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kern w:val="2"/>
          <w:sz w:val="28"/>
          <w:szCs w:val="28"/>
          <w:highlight w:val="none"/>
          <w:shd w:val="clear"/>
        </w:rPr>
        <w:t>六、竞价程序</w:t>
      </w:r>
    </w:p>
    <w:p w14:paraId="0F6531CD">
      <w:pPr>
        <w:widowControl/>
        <w:shd w:val="clear"/>
        <w:snapToGrid/>
        <w:spacing w:before="0" w:line="520" w:lineRule="exact"/>
        <w:ind w:left="0" w:firstLine="560" w:firstLineChars="200"/>
        <w:rPr>
          <w:rFonts w:hint="eastAsia" w:asciiTheme="minorEastAsia" w:hAnsiTheme="minorEastAsia" w:eastAsiaTheme="minorEastAsia" w:cstheme="minorEastAsia"/>
          <w:color w:val="auto"/>
          <w:kern w:val="2"/>
          <w:sz w:val="28"/>
          <w:szCs w:val="28"/>
          <w:highlight w:val="none"/>
          <w:shd w:val="clear"/>
        </w:rPr>
      </w:pPr>
      <w:r>
        <w:rPr>
          <w:rFonts w:hint="eastAsia" w:asciiTheme="minorEastAsia" w:hAnsiTheme="minorEastAsia" w:eastAsiaTheme="minorEastAsia" w:cstheme="minorEastAsia"/>
          <w:color w:val="auto"/>
          <w:kern w:val="2"/>
          <w:sz w:val="28"/>
          <w:szCs w:val="28"/>
          <w:highlight w:val="none"/>
          <w:shd w:val="clear"/>
        </w:rPr>
        <w:t>1.意向</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应至权益云网站或微信公众号“权益云交易平台”注册用户名，并于报名截止时间前至本公司办理报名竞价手续，登录到权益云报价大厅申请参与本场竞价。</w:t>
      </w:r>
    </w:p>
    <w:p w14:paraId="2B30E139">
      <w:pPr>
        <w:widowControl/>
        <w:shd w:val="clear"/>
        <w:snapToGrid/>
        <w:spacing w:before="0" w:line="520" w:lineRule="exact"/>
        <w:ind w:left="0" w:firstLine="560" w:firstLineChars="200"/>
        <w:rPr>
          <w:rFonts w:hint="eastAsia" w:asciiTheme="minorEastAsia" w:hAnsiTheme="minorEastAsia" w:eastAsiaTheme="minorEastAsia" w:cstheme="minorEastAsia"/>
          <w:color w:val="auto"/>
          <w:kern w:val="2"/>
          <w:sz w:val="28"/>
          <w:szCs w:val="28"/>
          <w:highlight w:val="none"/>
          <w:shd w:val="clear"/>
        </w:rPr>
      </w:pPr>
      <w:r>
        <w:rPr>
          <w:rFonts w:hint="eastAsia" w:asciiTheme="minorEastAsia" w:hAnsiTheme="minorEastAsia" w:eastAsiaTheme="minorEastAsia" w:cstheme="minorEastAsia"/>
          <w:color w:val="auto"/>
          <w:kern w:val="2"/>
          <w:sz w:val="28"/>
          <w:szCs w:val="28"/>
          <w:highlight w:val="none"/>
          <w:shd w:val="clear"/>
        </w:rPr>
        <w:t>2.采用网络</w:t>
      </w:r>
      <w:r>
        <w:rPr>
          <w:rFonts w:hint="eastAsia" w:asciiTheme="minorEastAsia" w:hAnsiTheme="minorEastAsia" w:eastAsiaTheme="minorEastAsia" w:cstheme="minorEastAsia"/>
          <w:b/>
          <w:bCs/>
          <w:color w:val="auto"/>
          <w:kern w:val="2"/>
          <w:sz w:val="28"/>
          <w:szCs w:val="28"/>
          <w:highlight w:val="none"/>
          <w:shd w:val="clear"/>
          <w:lang w:eastAsia="zh-CN"/>
        </w:rPr>
        <w:t>反向一次性</w:t>
      </w:r>
      <w:r>
        <w:rPr>
          <w:rFonts w:hint="eastAsia" w:asciiTheme="minorEastAsia" w:hAnsiTheme="minorEastAsia" w:eastAsiaTheme="minorEastAsia" w:cstheme="minorEastAsia"/>
          <w:color w:val="auto"/>
          <w:kern w:val="2"/>
          <w:sz w:val="28"/>
          <w:szCs w:val="28"/>
          <w:highlight w:val="none"/>
          <w:shd w:val="clear"/>
        </w:rPr>
        <w:t>报价的交易方式，以“价格优先，时间优先”（即同等价格时，以报价时间优先）确定本次竞价标的的成交人。竞价人以</w:t>
      </w:r>
      <w:r>
        <w:rPr>
          <w:rFonts w:hint="eastAsia" w:asciiTheme="minorEastAsia" w:hAnsiTheme="minorEastAsia" w:eastAsiaTheme="minorEastAsia" w:cstheme="minorEastAsia"/>
          <w:color w:val="0000FF"/>
          <w:kern w:val="2"/>
          <w:sz w:val="28"/>
          <w:szCs w:val="28"/>
          <w:highlight w:val="none"/>
          <w:shd w:val="clear"/>
          <w:lang w:val="en-US" w:eastAsia="zh-CN"/>
        </w:rPr>
        <w:t>检测费单价</w:t>
      </w:r>
      <w:r>
        <w:rPr>
          <w:rFonts w:hint="eastAsia" w:asciiTheme="minorEastAsia" w:hAnsiTheme="minorEastAsia" w:eastAsiaTheme="minorEastAsia" w:cstheme="minorEastAsia"/>
          <w:color w:val="auto"/>
          <w:kern w:val="2"/>
          <w:sz w:val="28"/>
          <w:szCs w:val="28"/>
          <w:highlight w:val="none"/>
          <w:shd w:val="clear"/>
        </w:rPr>
        <w:t>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187B244E">
      <w:pPr>
        <w:widowControl/>
        <w:shd w:val="clear"/>
        <w:snapToGrid/>
        <w:spacing w:before="0" w:line="520" w:lineRule="exact"/>
        <w:ind w:left="0" w:firstLine="562"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color w:val="auto"/>
          <w:kern w:val="2"/>
          <w:sz w:val="28"/>
          <w:szCs w:val="28"/>
          <w:highlight w:val="none"/>
          <w:shd w:val="clear"/>
        </w:rPr>
        <w:t>3.</w:t>
      </w:r>
      <w:r>
        <w:rPr>
          <w:rFonts w:hint="eastAsia" w:asciiTheme="minorEastAsia" w:hAnsiTheme="minorEastAsia" w:eastAsiaTheme="minorEastAsia" w:cstheme="minorEastAsia"/>
          <w:b/>
          <w:bCs/>
          <w:color w:val="auto"/>
          <w:kern w:val="2"/>
          <w:sz w:val="28"/>
          <w:szCs w:val="28"/>
          <w:highlight w:val="none"/>
          <w:shd w:val="clear"/>
          <w:lang w:eastAsia="zh-CN"/>
        </w:rPr>
        <w:t>竞价人</w:t>
      </w:r>
      <w:r>
        <w:rPr>
          <w:rFonts w:hint="eastAsia" w:asciiTheme="minorEastAsia" w:hAnsiTheme="minorEastAsia" w:eastAsiaTheme="minorEastAsia" w:cstheme="minorEastAsia"/>
          <w:b/>
          <w:bCs/>
          <w:color w:val="auto"/>
          <w:kern w:val="2"/>
          <w:sz w:val="28"/>
          <w:szCs w:val="28"/>
          <w:highlight w:val="none"/>
          <w:shd w:val="clear"/>
        </w:rPr>
        <w:t>应以</w:t>
      </w:r>
      <w:r>
        <w:rPr>
          <w:rFonts w:hint="eastAsia" w:asciiTheme="minorEastAsia" w:hAnsiTheme="minorEastAsia" w:eastAsiaTheme="minorEastAsia" w:cstheme="minorEastAsia"/>
          <w:color w:val="0000FF"/>
          <w:kern w:val="2"/>
          <w:sz w:val="28"/>
          <w:szCs w:val="28"/>
          <w:highlight w:val="none"/>
          <w:shd w:val="clear"/>
          <w:lang w:val="en-US" w:eastAsia="zh-CN"/>
        </w:rPr>
        <w:t>检测费单价</w:t>
      </w:r>
      <w:r>
        <w:rPr>
          <w:rFonts w:hint="eastAsia" w:asciiTheme="minorEastAsia" w:hAnsiTheme="minorEastAsia" w:eastAsiaTheme="minorEastAsia" w:cstheme="minorEastAsia"/>
          <w:b/>
          <w:bCs/>
          <w:color w:val="auto"/>
          <w:kern w:val="2"/>
          <w:sz w:val="28"/>
          <w:szCs w:val="28"/>
          <w:highlight w:val="none"/>
          <w:shd w:val="clear"/>
        </w:rPr>
        <w:t>进行报价，竞价系统设置的价格</w:t>
      </w:r>
      <w:r>
        <w:rPr>
          <w:rFonts w:hint="eastAsia" w:asciiTheme="minorEastAsia" w:hAnsiTheme="minorEastAsia" w:eastAsiaTheme="minorEastAsia" w:cstheme="minorEastAsia"/>
          <w:b/>
          <w:bCs/>
          <w:color w:val="0000FF"/>
          <w:kern w:val="2"/>
          <w:sz w:val="28"/>
          <w:szCs w:val="28"/>
          <w:highlight w:val="none"/>
          <w:shd w:val="clear"/>
          <w:lang w:val="en-US" w:eastAsia="zh-CN"/>
        </w:rPr>
        <w:t>80</w:t>
      </w:r>
      <w:r>
        <w:rPr>
          <w:rFonts w:hint="eastAsia" w:asciiTheme="minorEastAsia" w:hAnsiTheme="minorEastAsia" w:eastAsiaTheme="minorEastAsia" w:cstheme="minorEastAsia"/>
          <w:b/>
          <w:bCs/>
          <w:color w:val="auto"/>
          <w:kern w:val="2"/>
          <w:sz w:val="28"/>
          <w:szCs w:val="28"/>
          <w:highlight w:val="none"/>
          <w:shd w:val="clear"/>
        </w:rPr>
        <w:t>表示</w:t>
      </w:r>
      <w:r>
        <w:rPr>
          <w:rFonts w:hint="eastAsia" w:asciiTheme="minorEastAsia" w:hAnsiTheme="minorEastAsia" w:eastAsiaTheme="minorEastAsia" w:cstheme="minorEastAsia"/>
          <w:color w:val="0000FF"/>
          <w:kern w:val="2"/>
          <w:sz w:val="28"/>
          <w:szCs w:val="28"/>
          <w:highlight w:val="none"/>
          <w:shd w:val="clear"/>
          <w:lang w:val="en-US" w:eastAsia="zh-CN"/>
        </w:rPr>
        <w:t>检测费单价</w:t>
      </w:r>
      <w:r>
        <w:rPr>
          <w:rFonts w:hint="eastAsia" w:asciiTheme="minorEastAsia" w:hAnsiTheme="minorEastAsia" w:eastAsiaTheme="minorEastAsia" w:cstheme="minorEastAsia"/>
          <w:b/>
          <w:bCs/>
          <w:color w:val="auto"/>
          <w:kern w:val="2"/>
          <w:sz w:val="28"/>
          <w:szCs w:val="28"/>
          <w:highlight w:val="none"/>
          <w:shd w:val="clear"/>
        </w:rPr>
        <w:t>为</w:t>
      </w:r>
      <w:r>
        <w:rPr>
          <w:rFonts w:hint="eastAsia" w:asciiTheme="minorEastAsia" w:hAnsiTheme="minorEastAsia" w:eastAsiaTheme="minorEastAsia" w:cstheme="minorEastAsia"/>
          <w:b/>
          <w:bCs/>
          <w:color w:val="auto"/>
          <w:kern w:val="2"/>
          <w:sz w:val="28"/>
          <w:szCs w:val="28"/>
          <w:highlight w:val="none"/>
          <w:shd w:val="clear"/>
          <w:lang w:val="en-US" w:eastAsia="zh-CN"/>
        </w:rPr>
        <w:t>80元</w:t>
      </w:r>
      <w:r>
        <w:rPr>
          <w:rFonts w:hint="eastAsia" w:asciiTheme="minorEastAsia" w:hAnsiTheme="minorEastAsia" w:eastAsiaTheme="minorEastAsia" w:cstheme="minorEastAsia"/>
          <w:b/>
          <w:bCs/>
          <w:color w:val="auto"/>
          <w:kern w:val="2"/>
          <w:sz w:val="28"/>
          <w:szCs w:val="28"/>
          <w:highlight w:val="none"/>
          <w:shd w:val="clear"/>
        </w:rPr>
        <w:t>，</w:t>
      </w:r>
      <w:r>
        <w:rPr>
          <w:rFonts w:hint="eastAsia" w:asciiTheme="minorEastAsia" w:hAnsiTheme="minorEastAsia" w:eastAsiaTheme="minorEastAsia" w:cstheme="minorEastAsia"/>
          <w:b/>
          <w:bCs/>
          <w:color w:val="auto"/>
          <w:kern w:val="2"/>
          <w:sz w:val="28"/>
          <w:szCs w:val="28"/>
          <w:highlight w:val="none"/>
          <w:shd w:val="clear"/>
          <w:lang w:eastAsia="zh-CN"/>
        </w:rPr>
        <w:t>竞价人</w:t>
      </w:r>
      <w:r>
        <w:rPr>
          <w:rFonts w:hint="eastAsia" w:asciiTheme="minorEastAsia" w:hAnsiTheme="minorEastAsia" w:eastAsiaTheme="minorEastAsia" w:cstheme="minorEastAsia"/>
          <w:b/>
          <w:bCs/>
          <w:color w:val="auto"/>
          <w:kern w:val="2"/>
          <w:sz w:val="28"/>
          <w:szCs w:val="28"/>
          <w:highlight w:val="none"/>
          <w:shd w:val="clear"/>
        </w:rPr>
        <w:t>在竞价系统填报</w:t>
      </w:r>
      <w:r>
        <w:rPr>
          <w:rFonts w:hint="eastAsia" w:asciiTheme="minorEastAsia" w:hAnsiTheme="minorEastAsia" w:eastAsiaTheme="minorEastAsia" w:cstheme="minorEastAsia"/>
          <w:b/>
          <w:bCs/>
          <w:color w:val="auto"/>
          <w:kern w:val="2"/>
          <w:sz w:val="28"/>
          <w:szCs w:val="28"/>
          <w:highlight w:val="none"/>
          <w:shd w:val="clear"/>
          <w:lang w:val="en-US" w:eastAsia="zh-CN"/>
        </w:rPr>
        <w:t>高</w:t>
      </w:r>
      <w:r>
        <w:rPr>
          <w:rFonts w:hint="eastAsia" w:asciiTheme="minorEastAsia" w:hAnsiTheme="minorEastAsia" w:eastAsiaTheme="minorEastAsia" w:cstheme="minorEastAsia"/>
          <w:b/>
          <w:bCs/>
          <w:color w:val="auto"/>
          <w:kern w:val="2"/>
          <w:sz w:val="28"/>
          <w:szCs w:val="28"/>
          <w:highlight w:val="none"/>
          <w:shd w:val="clear"/>
        </w:rPr>
        <w:t>于</w:t>
      </w:r>
      <w:r>
        <w:rPr>
          <w:rFonts w:hint="eastAsia" w:asciiTheme="minorEastAsia" w:hAnsiTheme="minorEastAsia" w:eastAsiaTheme="minorEastAsia" w:cstheme="minorEastAsia"/>
          <w:b/>
          <w:bCs/>
          <w:color w:val="0000FF"/>
          <w:kern w:val="2"/>
          <w:sz w:val="28"/>
          <w:szCs w:val="28"/>
          <w:highlight w:val="none"/>
          <w:shd w:val="clear"/>
          <w:lang w:val="en-US" w:eastAsia="zh-CN"/>
        </w:rPr>
        <w:t>80</w:t>
      </w:r>
      <w:r>
        <w:rPr>
          <w:rFonts w:hint="eastAsia" w:asciiTheme="minorEastAsia" w:hAnsiTheme="minorEastAsia" w:eastAsiaTheme="minorEastAsia" w:cstheme="minorEastAsia"/>
          <w:b/>
          <w:bCs/>
          <w:color w:val="auto"/>
          <w:kern w:val="2"/>
          <w:sz w:val="28"/>
          <w:szCs w:val="28"/>
          <w:highlight w:val="none"/>
          <w:shd w:val="clear"/>
        </w:rPr>
        <w:t>为无效报价</w:t>
      </w:r>
      <w:r>
        <w:rPr>
          <w:rFonts w:hint="eastAsia" w:asciiTheme="minorEastAsia" w:hAnsiTheme="minorEastAsia" w:eastAsiaTheme="minorEastAsia" w:cstheme="minorEastAsia"/>
          <w:b/>
          <w:bCs/>
          <w:color w:val="auto"/>
          <w:kern w:val="2"/>
          <w:sz w:val="28"/>
          <w:szCs w:val="28"/>
          <w:highlight w:val="none"/>
          <w:shd w:val="clear"/>
          <w:lang w:eastAsia="zh-CN"/>
        </w:rPr>
        <w:t>。</w:t>
      </w:r>
      <w:r>
        <w:rPr>
          <w:rFonts w:hint="eastAsia" w:asciiTheme="minorEastAsia" w:hAnsiTheme="minorEastAsia" w:eastAsiaTheme="minorEastAsia" w:cstheme="minorEastAsia"/>
          <w:b/>
          <w:bCs/>
          <w:color w:val="0000FF"/>
          <w:kern w:val="2"/>
          <w:sz w:val="28"/>
          <w:szCs w:val="28"/>
          <w:highlight w:val="none"/>
          <w:shd w:val="clear"/>
        </w:rPr>
        <w:t>在报价时如投报</w:t>
      </w:r>
      <w:r>
        <w:rPr>
          <w:rFonts w:hint="eastAsia" w:asciiTheme="minorEastAsia" w:hAnsiTheme="minorEastAsia" w:eastAsiaTheme="minorEastAsia" w:cstheme="minorEastAsia"/>
          <w:b/>
          <w:bCs/>
          <w:color w:val="0000FF"/>
          <w:kern w:val="2"/>
          <w:sz w:val="28"/>
          <w:szCs w:val="28"/>
          <w:highlight w:val="none"/>
          <w:shd w:val="clear"/>
          <w:lang w:val="en-US" w:eastAsia="zh-CN"/>
        </w:rPr>
        <w:t>75</w:t>
      </w:r>
      <w:r>
        <w:rPr>
          <w:rFonts w:hint="eastAsia" w:asciiTheme="minorEastAsia" w:hAnsiTheme="minorEastAsia" w:eastAsiaTheme="minorEastAsia" w:cstheme="minorEastAsia"/>
          <w:b/>
          <w:bCs/>
          <w:color w:val="0000FF"/>
          <w:kern w:val="2"/>
          <w:sz w:val="28"/>
          <w:szCs w:val="28"/>
          <w:highlight w:val="none"/>
          <w:shd w:val="clear"/>
        </w:rPr>
        <w:t>，则</w:t>
      </w:r>
      <w:r>
        <w:rPr>
          <w:rFonts w:hint="eastAsia" w:asciiTheme="minorEastAsia" w:hAnsiTheme="minorEastAsia" w:eastAsiaTheme="minorEastAsia" w:cstheme="minorEastAsia"/>
          <w:b/>
          <w:bCs/>
          <w:color w:val="0000FF"/>
          <w:kern w:val="2"/>
          <w:sz w:val="28"/>
          <w:szCs w:val="28"/>
          <w:highlight w:val="none"/>
          <w:shd w:val="clear"/>
          <w:lang w:val="en-US" w:eastAsia="zh-CN"/>
        </w:rPr>
        <w:t>表示</w:t>
      </w:r>
      <w:r>
        <w:rPr>
          <w:rFonts w:hint="eastAsia" w:asciiTheme="minorEastAsia" w:hAnsiTheme="minorEastAsia" w:eastAsiaTheme="minorEastAsia" w:cstheme="minorEastAsia"/>
          <w:color w:val="0000FF"/>
          <w:kern w:val="2"/>
          <w:sz w:val="28"/>
          <w:szCs w:val="28"/>
          <w:highlight w:val="none"/>
          <w:shd w:val="clear"/>
          <w:lang w:val="en-US" w:eastAsia="zh-CN"/>
        </w:rPr>
        <w:t>检测费单价</w:t>
      </w:r>
      <w:r>
        <w:rPr>
          <w:rFonts w:hint="eastAsia" w:asciiTheme="minorEastAsia" w:hAnsiTheme="minorEastAsia" w:eastAsiaTheme="minorEastAsia" w:cstheme="minorEastAsia"/>
          <w:b/>
          <w:bCs/>
          <w:color w:val="0000FF"/>
          <w:kern w:val="2"/>
          <w:sz w:val="28"/>
          <w:szCs w:val="28"/>
          <w:highlight w:val="none"/>
          <w:shd w:val="clear"/>
          <w:lang w:val="en-US" w:eastAsia="zh-CN"/>
        </w:rPr>
        <w:t>为75元/根，填报下浮率最低的</w:t>
      </w:r>
      <w:r>
        <w:rPr>
          <w:rFonts w:hint="eastAsia" w:asciiTheme="minorEastAsia" w:hAnsiTheme="minorEastAsia" w:eastAsiaTheme="minorEastAsia" w:cstheme="minorEastAsia"/>
          <w:b/>
          <w:bCs/>
          <w:color w:val="0000FF"/>
          <w:kern w:val="2"/>
          <w:sz w:val="28"/>
          <w:szCs w:val="28"/>
          <w:highlight w:val="none"/>
          <w:shd w:val="clear"/>
          <w:lang w:eastAsia="zh-CN"/>
        </w:rPr>
        <w:t>竞价人</w:t>
      </w:r>
      <w:r>
        <w:rPr>
          <w:rFonts w:hint="eastAsia" w:asciiTheme="minorEastAsia" w:hAnsiTheme="minorEastAsia" w:eastAsiaTheme="minorEastAsia" w:cstheme="minorEastAsia"/>
          <w:b/>
          <w:bCs/>
          <w:color w:val="0000FF"/>
          <w:kern w:val="2"/>
          <w:sz w:val="28"/>
          <w:szCs w:val="28"/>
          <w:highlight w:val="none"/>
          <w:shd w:val="clear"/>
        </w:rPr>
        <w:t>作为本项目成交人。</w:t>
      </w:r>
    </w:p>
    <w:p w14:paraId="557B94B7">
      <w:pPr>
        <w:widowControl/>
        <w:shd w:val="clear"/>
        <w:snapToGrid/>
        <w:spacing w:before="0" w:line="520" w:lineRule="exact"/>
        <w:ind w:left="0"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shd w:val="clear"/>
        </w:rPr>
        <w:t>4.特别提示：标的经公开征集到合格</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w:t>
      </w:r>
      <w:r>
        <w:rPr>
          <w:rFonts w:hint="eastAsia" w:asciiTheme="minorEastAsia" w:hAnsiTheme="minorEastAsia" w:eastAsiaTheme="minorEastAsia" w:cstheme="minorEastAsia"/>
          <w:color w:val="0000FF"/>
          <w:sz w:val="28"/>
          <w:szCs w:val="28"/>
          <w:highlight w:val="none"/>
        </w:rPr>
        <w:t>则</w:t>
      </w:r>
      <w:r>
        <w:rPr>
          <w:rFonts w:hint="eastAsia" w:asciiTheme="minorEastAsia" w:hAnsiTheme="minorEastAsia" w:eastAsiaTheme="minorEastAsia" w:cstheme="minorEastAsia"/>
          <w:color w:val="0000FF"/>
          <w:sz w:val="28"/>
          <w:szCs w:val="28"/>
          <w:highlight w:val="none"/>
          <w:lang w:eastAsia="zh-CN"/>
        </w:rPr>
        <w:t>竞价人</w:t>
      </w:r>
      <w:r>
        <w:rPr>
          <w:rFonts w:hint="eastAsia" w:asciiTheme="minorEastAsia" w:hAnsiTheme="minorEastAsia" w:eastAsiaTheme="minorEastAsia" w:cstheme="minorEastAsia"/>
          <w:color w:val="0000FF"/>
          <w:sz w:val="28"/>
          <w:szCs w:val="28"/>
          <w:highlight w:val="none"/>
        </w:rPr>
        <w:t>应</w:t>
      </w:r>
      <w:r>
        <w:rPr>
          <w:rFonts w:hint="eastAsia" w:asciiTheme="minorEastAsia" w:hAnsiTheme="minorEastAsia" w:eastAsiaTheme="minorEastAsia" w:cstheme="minorEastAsia"/>
          <w:color w:val="0000FF"/>
          <w:sz w:val="28"/>
          <w:szCs w:val="28"/>
          <w:highlight w:val="none"/>
          <w:lang w:val="en-US" w:eastAsia="zh-CN"/>
        </w:rPr>
        <w:t>遵循报价规格</w:t>
      </w:r>
      <w:r>
        <w:rPr>
          <w:rFonts w:hint="eastAsia" w:asciiTheme="minorEastAsia" w:hAnsiTheme="minorEastAsia" w:eastAsiaTheme="minorEastAsia" w:cstheme="minorEastAsia"/>
          <w:color w:val="0000FF"/>
          <w:sz w:val="28"/>
          <w:szCs w:val="28"/>
          <w:highlight w:val="none"/>
        </w:rPr>
        <w:t>进行报价，</w:t>
      </w:r>
      <w:r>
        <w:rPr>
          <w:rFonts w:hint="eastAsia" w:asciiTheme="minorEastAsia" w:hAnsiTheme="minorEastAsia" w:eastAsiaTheme="minorEastAsia" w:cstheme="minorEastAsia"/>
          <w:color w:val="auto"/>
          <w:kern w:val="2"/>
          <w:sz w:val="28"/>
          <w:szCs w:val="28"/>
          <w:highlight w:val="none"/>
          <w:shd w:val="clear"/>
        </w:rPr>
        <w:t>成交人应签署</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kern w:val="2"/>
          <w:sz w:val="28"/>
          <w:szCs w:val="28"/>
          <w:highlight w:val="none"/>
          <w:shd w:val="clear"/>
        </w:rPr>
        <w:t>竞价结果通知书</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kern w:val="2"/>
          <w:sz w:val="28"/>
          <w:szCs w:val="28"/>
          <w:highlight w:val="none"/>
          <w:shd w:val="clear"/>
        </w:rPr>
        <w:t>等相关文件，否则视同为违约。</w:t>
      </w:r>
    </w:p>
    <w:p w14:paraId="1A3624BB">
      <w:pPr>
        <w:widowControl/>
        <w:shd w:val="clear"/>
        <w:snapToGrid/>
        <w:spacing w:before="0" w:line="520" w:lineRule="exact"/>
        <w:ind w:left="0"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shd w:val="clear"/>
        </w:rPr>
        <w:t>5.本公司有权就竞价时间做出调整，如有调整将在本公司网站进行公告。</w:t>
      </w:r>
    </w:p>
    <w:p w14:paraId="43BBC686">
      <w:pPr>
        <w:snapToGrid/>
        <w:spacing w:line="520" w:lineRule="exact"/>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shd w:val="clear"/>
        </w:rPr>
        <w:t>七、交易服务费</w:t>
      </w:r>
    </w:p>
    <w:p w14:paraId="3605BB9A">
      <w:pPr>
        <w:spacing w:line="360" w:lineRule="auto"/>
        <w:ind w:firstLine="560" w:firstLineChars="200"/>
        <w:rPr>
          <w:rFonts w:hint="eastAsia" w:asciiTheme="minorEastAsia" w:hAnsiTheme="minorEastAsia" w:eastAsiaTheme="minorEastAsia" w:cstheme="minorEastAsia"/>
          <w:color w:val="0000FF"/>
          <w:sz w:val="28"/>
          <w:szCs w:val="28"/>
          <w:highlight w:val="none"/>
        </w:rPr>
      </w:pPr>
      <w:r>
        <w:rPr>
          <w:rFonts w:hint="eastAsia" w:asciiTheme="minorEastAsia" w:hAnsiTheme="minorEastAsia" w:eastAsiaTheme="minorEastAsia" w:cstheme="minorEastAsia"/>
          <w:color w:val="0000FF"/>
          <w:sz w:val="28"/>
          <w:szCs w:val="28"/>
          <w:highlight w:val="none"/>
        </w:rPr>
        <w:t>竞价成交后，成交人</w:t>
      </w:r>
      <w:r>
        <w:rPr>
          <w:rFonts w:hint="eastAsia" w:asciiTheme="minorEastAsia" w:hAnsiTheme="minorEastAsia" w:eastAsiaTheme="minorEastAsia" w:cstheme="minorEastAsia"/>
          <w:color w:val="0000FF"/>
          <w:sz w:val="28"/>
          <w:szCs w:val="28"/>
          <w:highlight w:val="none"/>
          <w:lang w:val="en-US" w:eastAsia="zh-CN"/>
        </w:rPr>
        <w:t>按</w:t>
      </w:r>
      <w:r>
        <w:rPr>
          <w:rFonts w:hint="eastAsia" w:asciiTheme="minorEastAsia" w:hAnsiTheme="minorEastAsia" w:eastAsiaTheme="minorEastAsia" w:cstheme="minorEastAsia"/>
          <w:b/>
          <w:bCs/>
          <w:color w:val="0000FF"/>
          <w:sz w:val="28"/>
          <w:szCs w:val="28"/>
          <w:highlight w:val="none"/>
          <w:lang w:val="en-US" w:eastAsia="zh-CN"/>
        </w:rPr>
        <w:t>200元包干</w:t>
      </w:r>
      <w:r>
        <w:rPr>
          <w:rFonts w:hint="eastAsia" w:asciiTheme="minorEastAsia" w:hAnsiTheme="minorEastAsia" w:eastAsiaTheme="minorEastAsia" w:cstheme="minorEastAsia"/>
          <w:color w:val="0000FF"/>
          <w:sz w:val="28"/>
          <w:szCs w:val="28"/>
          <w:highlight w:val="none"/>
        </w:rPr>
        <w:t>向</w:t>
      </w:r>
      <w:r>
        <w:rPr>
          <w:rFonts w:hint="eastAsia" w:asciiTheme="minorEastAsia" w:hAnsiTheme="minorEastAsia" w:eastAsiaTheme="minorEastAsia" w:cstheme="minorEastAsia"/>
          <w:color w:val="0000FF"/>
          <w:sz w:val="28"/>
          <w:szCs w:val="28"/>
          <w:highlight w:val="none"/>
          <w:lang w:val="en-US" w:eastAsia="zh-CN"/>
        </w:rPr>
        <w:t>本公司</w:t>
      </w:r>
      <w:r>
        <w:rPr>
          <w:rFonts w:hint="eastAsia" w:asciiTheme="minorEastAsia" w:hAnsiTheme="minorEastAsia" w:eastAsiaTheme="minorEastAsia" w:cstheme="minorEastAsia"/>
          <w:color w:val="0000FF"/>
          <w:sz w:val="28"/>
          <w:szCs w:val="28"/>
          <w:highlight w:val="none"/>
        </w:rPr>
        <w:t>支付交易服务费</w:t>
      </w:r>
      <w:r>
        <w:rPr>
          <w:rFonts w:hint="eastAsia" w:asciiTheme="minorEastAsia" w:hAnsiTheme="minorEastAsia" w:eastAsiaTheme="minorEastAsia" w:cstheme="minorEastAsia"/>
          <w:color w:val="0000FF"/>
          <w:sz w:val="28"/>
          <w:szCs w:val="28"/>
          <w:highlight w:val="none"/>
          <w:lang w:eastAsia="zh-CN"/>
        </w:rPr>
        <w:t>，</w:t>
      </w:r>
      <w:r>
        <w:rPr>
          <w:rFonts w:hint="eastAsia" w:asciiTheme="minorEastAsia" w:hAnsiTheme="minorEastAsia" w:eastAsiaTheme="minorEastAsia" w:cstheme="minorEastAsia"/>
          <w:color w:val="0000FF"/>
          <w:sz w:val="28"/>
          <w:szCs w:val="28"/>
          <w:highlight w:val="none"/>
        </w:rPr>
        <w:t>交易服务费分档累进计算，并开具交易服务费等额的法定发票。</w:t>
      </w:r>
    </w:p>
    <w:p w14:paraId="6EDF44F5">
      <w:pPr>
        <w:keepNext w:val="0"/>
        <w:keepLines w:val="0"/>
        <w:pageBreakBefore w:val="0"/>
        <w:kinsoku/>
        <w:wordWrap/>
        <w:topLinePunct w:val="0"/>
        <w:bidi w:val="0"/>
        <w:spacing w:line="360" w:lineRule="auto"/>
        <w:ind w:left="0" w:firstLine="560" w:firstLineChars="200"/>
        <w:rPr>
          <w:rFonts w:hint="eastAsia" w:asciiTheme="minorEastAsia" w:hAnsiTheme="minorEastAsia" w:eastAsiaTheme="minorEastAsia" w:cstheme="minorEastAsia"/>
          <w:b/>
          <w:bCs/>
          <w:color w:val="000000"/>
          <w:sz w:val="28"/>
          <w:szCs w:val="28"/>
          <w:highlight w:val="none"/>
          <w:lang w:val="en-US" w:eastAsia="zh-CN"/>
        </w:rPr>
      </w:pPr>
      <w:r>
        <w:rPr>
          <w:rFonts w:hint="eastAsia" w:asciiTheme="minorEastAsia" w:hAnsiTheme="minorEastAsia" w:eastAsiaTheme="minorEastAsia" w:cstheme="minorEastAsia"/>
          <w:color w:val="000000"/>
          <w:sz w:val="28"/>
          <w:szCs w:val="28"/>
          <w:highlight w:val="none"/>
        </w:rPr>
        <w:t>交易服务费直接由本公司从成交人缴纳的竞价保证金中扣收，不足的，成交人</w:t>
      </w:r>
      <w:r>
        <w:rPr>
          <w:rFonts w:hint="eastAsia" w:asciiTheme="minorEastAsia" w:hAnsiTheme="minorEastAsia" w:eastAsiaTheme="minorEastAsia" w:cstheme="minorEastAsia"/>
          <w:b/>
          <w:bCs/>
          <w:color w:val="000000"/>
          <w:sz w:val="28"/>
          <w:szCs w:val="28"/>
          <w:highlight w:val="none"/>
          <w:shd w:val="clear" w:color="auto" w:fill="FFFFFF"/>
        </w:rPr>
        <w:t>必须在成交之日起2个工作日</w:t>
      </w:r>
      <w:r>
        <w:rPr>
          <w:rFonts w:hint="eastAsia" w:asciiTheme="minorEastAsia" w:hAnsiTheme="minorEastAsia" w:eastAsiaTheme="minorEastAsia" w:cstheme="minorEastAsia"/>
          <w:color w:val="000000"/>
          <w:sz w:val="28"/>
          <w:szCs w:val="28"/>
          <w:highlight w:val="none"/>
        </w:rPr>
        <w:t>内补齐。交易服务费未按期付清的，视成交人根本违约，竞价保证金不予退回。</w:t>
      </w:r>
    </w:p>
    <w:p w14:paraId="54314A6B">
      <w:pPr>
        <w:widowControl/>
        <w:shd w:val="clear"/>
        <w:snapToGrid/>
        <w:spacing w:before="0" w:line="520" w:lineRule="exact"/>
        <w:ind w:left="0" w:firstLine="562" w:firstLineChars="200"/>
        <w:rPr>
          <w:rFonts w:hint="eastAsia" w:asciiTheme="minorEastAsia" w:hAnsiTheme="minorEastAsia" w:eastAsiaTheme="minorEastAsia" w:cstheme="minorEastAsia"/>
          <w:b/>
          <w:bCs/>
          <w:color w:val="auto"/>
          <w:kern w:val="2"/>
          <w:sz w:val="28"/>
          <w:szCs w:val="28"/>
          <w:highlight w:val="none"/>
          <w:shd w:val="clear"/>
        </w:rPr>
      </w:pPr>
      <w:r>
        <w:rPr>
          <w:rFonts w:hint="eastAsia" w:asciiTheme="minorEastAsia" w:hAnsiTheme="minorEastAsia" w:eastAsiaTheme="minorEastAsia" w:cstheme="minorEastAsia"/>
          <w:b/>
          <w:bCs/>
          <w:color w:val="auto"/>
          <w:kern w:val="2"/>
          <w:sz w:val="28"/>
          <w:szCs w:val="28"/>
          <w:highlight w:val="none"/>
          <w:shd w:val="clear"/>
        </w:rPr>
        <w:t>八、</w:t>
      </w:r>
      <w:r>
        <w:rPr>
          <w:rFonts w:hint="eastAsia" w:asciiTheme="minorEastAsia" w:hAnsiTheme="minorEastAsia" w:eastAsiaTheme="minorEastAsia" w:cstheme="minorEastAsia"/>
          <w:b/>
          <w:bCs/>
          <w:color w:val="auto"/>
          <w:kern w:val="2"/>
          <w:sz w:val="28"/>
          <w:szCs w:val="28"/>
          <w:highlight w:val="none"/>
          <w:shd w:val="clear"/>
          <w:lang w:eastAsia="zh-CN"/>
        </w:rPr>
        <w:t>结算</w:t>
      </w:r>
      <w:r>
        <w:rPr>
          <w:rFonts w:hint="eastAsia" w:asciiTheme="minorEastAsia" w:hAnsiTheme="minorEastAsia" w:eastAsiaTheme="minorEastAsia" w:cstheme="minorEastAsia"/>
          <w:b/>
          <w:bCs/>
          <w:color w:val="auto"/>
          <w:kern w:val="2"/>
          <w:sz w:val="28"/>
          <w:szCs w:val="28"/>
          <w:highlight w:val="none"/>
          <w:shd w:val="clear"/>
        </w:rPr>
        <w:t>方式</w:t>
      </w:r>
    </w:p>
    <w:p w14:paraId="44B9AAA5">
      <w:pPr>
        <w:widowControl/>
        <w:shd w:val="clear"/>
        <w:snapToGrid/>
        <w:spacing w:before="0" w:line="520" w:lineRule="exact"/>
        <w:ind w:left="0" w:firstLine="560" w:firstLineChars="200"/>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t>以公告约定方式结算。</w:t>
      </w:r>
    </w:p>
    <w:p w14:paraId="79EF4952">
      <w:pPr>
        <w:widowControl/>
        <w:shd w:val="clear"/>
        <w:snapToGrid/>
        <w:spacing w:before="0" w:line="520" w:lineRule="exact"/>
        <w:ind w:left="0"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kern w:val="2"/>
          <w:sz w:val="28"/>
          <w:szCs w:val="28"/>
          <w:highlight w:val="none"/>
          <w:shd w:val="clear"/>
        </w:rPr>
        <w:t>九、税费承担</w:t>
      </w:r>
    </w:p>
    <w:p w14:paraId="304A7EE2">
      <w:pPr>
        <w:widowControl/>
        <w:shd w:val="clear"/>
        <w:snapToGrid/>
        <w:spacing w:before="0" w:line="520" w:lineRule="exact"/>
        <w:ind w:left="0"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自行承担参加竞价会有关的全部费用（包括但不限于差旅费、邮寄费、资料费等）。</w:t>
      </w:r>
    </w:p>
    <w:p w14:paraId="1B4A021A">
      <w:pPr>
        <w:widowControl/>
        <w:shd w:val="clear"/>
        <w:snapToGrid/>
        <w:spacing w:before="0" w:line="520" w:lineRule="exact"/>
        <w:ind w:left="0"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kern w:val="2"/>
          <w:sz w:val="28"/>
          <w:szCs w:val="28"/>
          <w:highlight w:val="none"/>
          <w:shd w:val="clear"/>
        </w:rPr>
        <w:t>十、违约责任</w:t>
      </w:r>
    </w:p>
    <w:p w14:paraId="1117102D">
      <w:pPr>
        <w:widowControl/>
        <w:shd w:val="clear"/>
        <w:snapToGrid/>
        <w:spacing w:before="0" w:line="520" w:lineRule="exact"/>
        <w:ind w:left="0" w:firstLine="560" w:firstLineChars="200"/>
        <w:rPr>
          <w:rFonts w:hint="eastAsia" w:asciiTheme="minorEastAsia" w:hAnsiTheme="minorEastAsia" w:eastAsiaTheme="minorEastAsia" w:cstheme="minorEastAsia"/>
          <w:color w:val="auto"/>
          <w:kern w:val="2"/>
          <w:sz w:val="28"/>
          <w:szCs w:val="28"/>
          <w:highlight w:val="none"/>
          <w:shd w:val="clear"/>
        </w:rPr>
      </w:pPr>
      <w:r>
        <w:rPr>
          <w:rFonts w:hint="eastAsia" w:asciiTheme="minorEastAsia" w:hAnsiTheme="minorEastAsia" w:eastAsiaTheme="minorEastAsia" w:cstheme="minorEastAsia"/>
          <w:color w:val="auto"/>
          <w:kern w:val="2"/>
          <w:sz w:val="28"/>
          <w:szCs w:val="28"/>
          <w:highlight w:val="none"/>
          <w:shd w:val="clear"/>
        </w:rPr>
        <w:t>成交人应价后反悔的，或不即时签订《竞价结果通知书》，或逾期未缴纳交易服务费，本公司按违约处理，其竞价保证金由本公司扣除项目交易服务费用后转入委托方账户，同时《竞价结果通知书》自动失效，并视情对竞价标的再次竞价或处理，对于再次竞价金额后若低于第一次竞价金额的，就差价部分委托方有权向该成交人提起赔偿诉讼。</w:t>
      </w:r>
    </w:p>
    <w:p w14:paraId="79E6556F">
      <w:pPr>
        <w:widowControl/>
        <w:shd w:val="clear"/>
        <w:snapToGrid/>
        <w:spacing w:before="0" w:line="520" w:lineRule="exact"/>
        <w:ind w:left="0"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kern w:val="2"/>
          <w:sz w:val="28"/>
          <w:szCs w:val="28"/>
          <w:highlight w:val="none"/>
          <w:shd w:val="clear"/>
        </w:rPr>
        <w:t>十一、注意事项</w:t>
      </w:r>
    </w:p>
    <w:p w14:paraId="503AD2DD">
      <w:pPr>
        <w:widowControl/>
        <w:shd w:val="clear"/>
        <w:snapToGrid/>
        <w:spacing w:before="0" w:line="520" w:lineRule="exact"/>
        <w:ind w:left="0"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对此不得有异议。</w:t>
      </w:r>
    </w:p>
    <w:p w14:paraId="4BDA696D">
      <w:pPr>
        <w:widowControl/>
        <w:shd w:val="clear"/>
        <w:snapToGrid/>
        <w:spacing w:before="0" w:line="520" w:lineRule="exact"/>
        <w:ind w:left="0" w:firstLine="560" w:firstLineChars="200"/>
        <w:rPr>
          <w:rFonts w:hint="eastAsia" w:asciiTheme="minorEastAsia" w:hAnsiTheme="minorEastAsia" w:eastAsiaTheme="minorEastAsia" w:cstheme="minorEastAsia"/>
          <w:color w:val="auto"/>
          <w:kern w:val="2"/>
          <w:sz w:val="28"/>
          <w:szCs w:val="28"/>
          <w:highlight w:val="none"/>
          <w:shd w:val="clear"/>
        </w:rPr>
      </w:pPr>
      <w:r>
        <w:rPr>
          <w:rFonts w:hint="eastAsia" w:asciiTheme="minorEastAsia" w:hAnsiTheme="minorEastAsia" w:eastAsiaTheme="minorEastAsia" w:cstheme="minorEastAsia"/>
          <w:color w:val="auto"/>
          <w:kern w:val="2"/>
          <w:sz w:val="28"/>
          <w:szCs w:val="28"/>
          <w:highlight w:val="none"/>
          <w:shd w:val="clear"/>
        </w:rPr>
        <w:t>2.</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应妥善保管好用户名及密码，用户名为</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参加网络竞价的唯一合法身份，所有用户登录后的报价均视为</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负责。</w:t>
      </w:r>
    </w:p>
    <w:p w14:paraId="3F86793E">
      <w:pPr>
        <w:snapToGrid/>
        <w:spacing w:line="520" w:lineRule="exact"/>
        <w:ind w:firstLine="560" w:firstLineChars="200"/>
        <w:rPr>
          <w:rFonts w:hint="eastAsia" w:asciiTheme="minorEastAsia" w:hAnsiTheme="minorEastAsia" w:eastAsiaTheme="minorEastAsia" w:cstheme="minorEastAsia"/>
          <w:color w:val="auto"/>
          <w:kern w:val="2"/>
          <w:sz w:val="28"/>
          <w:szCs w:val="28"/>
          <w:highlight w:val="none"/>
          <w:shd w:val="clear"/>
          <w:lang w:val="en-US" w:eastAsia="zh-CN"/>
        </w:rPr>
      </w:pPr>
      <w:r>
        <w:rPr>
          <w:rFonts w:hint="eastAsia" w:asciiTheme="minorEastAsia" w:hAnsiTheme="minorEastAsia" w:eastAsiaTheme="minorEastAsia" w:cstheme="minorEastAsia"/>
          <w:color w:val="auto"/>
          <w:kern w:val="2"/>
          <w:sz w:val="28"/>
          <w:szCs w:val="28"/>
          <w:highlight w:val="none"/>
          <w:shd w:val="clear"/>
          <w:lang w:val="en-US" w:eastAsia="zh-CN"/>
        </w:rPr>
        <w:t>3.成交后，成交人应当与委托人签订《</w:t>
      </w:r>
      <w:r>
        <w:rPr>
          <w:rFonts w:hint="eastAsia" w:asciiTheme="minorEastAsia" w:hAnsiTheme="minorEastAsia" w:eastAsiaTheme="minorEastAsia" w:cstheme="minorEastAsia"/>
          <w:b/>
          <w:bCs/>
          <w:color w:val="auto"/>
          <w:kern w:val="28"/>
          <w:sz w:val="28"/>
          <w:szCs w:val="28"/>
          <w:highlight w:val="none"/>
          <w:lang w:val="en-US" w:eastAsia="zh-CN" w:bidi="ar-SA"/>
        </w:rPr>
        <w:t>技术服务合同</w:t>
      </w:r>
      <w:r>
        <w:rPr>
          <w:rFonts w:hint="eastAsia" w:asciiTheme="minorEastAsia" w:hAnsiTheme="minorEastAsia" w:eastAsiaTheme="minorEastAsia" w:cstheme="minorEastAsia"/>
          <w:color w:val="auto"/>
          <w:kern w:val="2"/>
          <w:sz w:val="28"/>
          <w:szCs w:val="28"/>
          <w:highlight w:val="none"/>
          <w:shd w:val="clear"/>
          <w:lang w:val="en-US" w:eastAsia="zh-CN"/>
        </w:rPr>
        <w:t>》，并严格履行，双方的权利、义务以《</w:t>
      </w:r>
      <w:r>
        <w:rPr>
          <w:rFonts w:hint="eastAsia" w:asciiTheme="minorEastAsia" w:hAnsiTheme="minorEastAsia" w:eastAsiaTheme="minorEastAsia" w:cstheme="minorEastAsia"/>
          <w:b/>
          <w:bCs/>
          <w:color w:val="auto"/>
          <w:kern w:val="28"/>
          <w:sz w:val="28"/>
          <w:szCs w:val="28"/>
          <w:highlight w:val="none"/>
          <w:lang w:val="en-US" w:eastAsia="zh-CN" w:bidi="ar-SA"/>
        </w:rPr>
        <w:t>技术服务合同</w:t>
      </w:r>
      <w:r>
        <w:rPr>
          <w:rFonts w:hint="eastAsia" w:asciiTheme="minorEastAsia" w:hAnsiTheme="minorEastAsia" w:eastAsiaTheme="minorEastAsia" w:cstheme="minorEastAsia"/>
          <w:color w:val="auto"/>
          <w:kern w:val="2"/>
          <w:sz w:val="28"/>
          <w:szCs w:val="28"/>
          <w:highlight w:val="none"/>
          <w:shd w:val="clear"/>
          <w:lang w:val="en-US" w:eastAsia="zh-CN"/>
        </w:rPr>
        <w:t>》约定为准。</w:t>
      </w:r>
    </w:p>
    <w:p w14:paraId="0EFF8E01">
      <w:pPr>
        <w:snapToGrid/>
        <w:spacing w:line="520" w:lineRule="exact"/>
        <w:ind w:firstLine="560" w:firstLineChars="200"/>
        <w:rPr>
          <w:rFonts w:hint="eastAsia" w:asciiTheme="minorEastAsia" w:hAnsiTheme="minorEastAsia" w:eastAsiaTheme="minorEastAsia" w:cstheme="minorEastAsia"/>
          <w:color w:val="auto"/>
          <w:kern w:val="2"/>
          <w:sz w:val="28"/>
          <w:szCs w:val="28"/>
          <w:highlight w:val="none"/>
          <w:shd w:val="clear"/>
          <w:lang w:val="en-US" w:eastAsia="zh-CN"/>
        </w:rPr>
      </w:pPr>
      <w:r>
        <w:rPr>
          <w:rFonts w:hint="eastAsia" w:asciiTheme="minorEastAsia" w:hAnsiTheme="minorEastAsia" w:eastAsiaTheme="minorEastAsia" w:cstheme="minorEastAsia"/>
          <w:color w:val="auto"/>
          <w:kern w:val="2"/>
          <w:sz w:val="28"/>
          <w:szCs w:val="28"/>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14:paraId="01ABEF72">
      <w:pPr>
        <w:widowControl/>
        <w:shd w:val="clear"/>
        <w:snapToGrid/>
        <w:spacing w:before="0" w:line="520" w:lineRule="exact"/>
        <w:ind w:left="0"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kern w:val="2"/>
          <w:sz w:val="28"/>
          <w:szCs w:val="28"/>
          <w:highlight w:val="none"/>
          <w:shd w:val="clear"/>
        </w:rPr>
        <w:t>十二、特别提示</w:t>
      </w:r>
    </w:p>
    <w:tbl>
      <w:tblPr>
        <w:tblStyle w:val="2"/>
        <w:tblW w:w="9071" w:type="dxa"/>
        <w:jc w:val="center"/>
        <w:shd w:val="clear" w:color="auto" w:fill="FFFFFF"/>
        <w:tblLayout w:type="fixed"/>
        <w:tblCellMar>
          <w:top w:w="0" w:type="dxa"/>
          <w:left w:w="0" w:type="dxa"/>
          <w:bottom w:w="0" w:type="dxa"/>
          <w:right w:w="0" w:type="dxa"/>
        </w:tblCellMar>
      </w:tblPr>
      <w:tblGrid>
        <w:gridCol w:w="9071"/>
      </w:tblGrid>
      <w:tr w14:paraId="3CFBDDE8">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5B6B1345">
            <w:pPr>
              <w:widowControl/>
              <w:snapToGrid/>
              <w:spacing w:before="0" w:line="52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rPr>
              <w:t>1.申请人必须对本项目情况及竞价流程进行充分的咨询和了解，一旦参与竞价，视为无异议，并对项目存在或可能存在的瑕疵表示认可，自行承担由此造成的风险。</w:t>
            </w:r>
          </w:p>
          <w:p w14:paraId="7552A87D">
            <w:pPr>
              <w:widowControl/>
              <w:shd w:val="clear"/>
              <w:snapToGrid/>
              <w:spacing w:before="0" w:line="520" w:lineRule="exact"/>
              <w:ind w:left="0" w:firstLine="560" w:firstLineChars="200"/>
              <w:rPr>
                <w:rFonts w:hint="eastAsia" w:asciiTheme="minorEastAsia" w:hAnsiTheme="minorEastAsia" w:eastAsiaTheme="minorEastAsia" w:cstheme="minorEastAsia"/>
                <w:color w:val="auto"/>
                <w:kern w:val="2"/>
                <w:sz w:val="28"/>
                <w:szCs w:val="28"/>
                <w:highlight w:val="none"/>
                <w:shd w:val="clear"/>
              </w:rPr>
            </w:pPr>
            <w:r>
              <w:rPr>
                <w:rFonts w:hint="eastAsia" w:asciiTheme="minorEastAsia" w:hAnsiTheme="minorEastAsia" w:eastAsiaTheme="minorEastAsia" w:cstheme="minorEastAsia"/>
                <w:color w:val="auto"/>
                <w:kern w:val="2"/>
                <w:sz w:val="28"/>
                <w:szCs w:val="28"/>
                <w:highlight w:val="none"/>
              </w:rPr>
              <w:t>2.竞价文件如有更正修改，公告将在</w:t>
            </w:r>
            <w:r>
              <w:rPr>
                <w:rFonts w:hint="eastAsia" w:asciiTheme="minorEastAsia" w:hAnsiTheme="minorEastAsia" w:eastAsiaTheme="minorEastAsia" w:cstheme="minorEastAsia"/>
                <w:b w:val="0"/>
                <w:bCs w:val="0"/>
                <w:color w:val="auto"/>
                <w:sz w:val="28"/>
                <w:szCs w:val="28"/>
                <w:highlight w:val="none"/>
              </w:rPr>
              <w:t>连城产权交易网（网址：</w:t>
            </w:r>
            <w:r>
              <w:rPr>
                <w:rFonts w:hint="eastAsia" w:asciiTheme="minorEastAsia" w:hAnsiTheme="minorEastAsia" w:eastAsiaTheme="minorEastAsia" w:cstheme="minorEastAsia"/>
                <w:b/>
                <w:bCs/>
                <w:color w:val="auto"/>
                <w:sz w:val="28"/>
                <w:szCs w:val="28"/>
                <w:highlight w:val="none"/>
              </w:rPr>
              <w:t>http://www.lcxcqjy.com/</w:t>
            </w:r>
            <w:r>
              <w:rPr>
                <w:rFonts w:hint="eastAsia" w:asciiTheme="minorEastAsia" w:hAnsiTheme="minorEastAsia" w:eastAsiaTheme="minorEastAsia" w:cstheme="minorEastAsia"/>
                <w:b w:val="0"/>
                <w:bCs w:val="0"/>
                <w:color w:val="auto"/>
                <w:sz w:val="28"/>
                <w:szCs w:val="28"/>
                <w:highlight w:val="none"/>
              </w:rPr>
              <w:t>）</w:t>
            </w:r>
            <w:r>
              <w:rPr>
                <w:rFonts w:hint="eastAsia" w:asciiTheme="minorEastAsia" w:hAnsiTheme="minorEastAsia" w:eastAsiaTheme="minorEastAsia" w:cstheme="minorEastAsia"/>
                <w:color w:val="auto"/>
                <w:kern w:val="2"/>
                <w:sz w:val="28"/>
                <w:szCs w:val="28"/>
                <w:highlight w:val="none"/>
              </w:rPr>
              <w:t>上</w:t>
            </w:r>
            <w:r>
              <w:rPr>
                <w:rFonts w:hint="eastAsia" w:asciiTheme="minorEastAsia" w:hAnsiTheme="minorEastAsia" w:eastAsiaTheme="minorEastAsia" w:cstheme="minorEastAsia"/>
                <w:color w:val="auto"/>
                <w:kern w:val="2"/>
                <w:sz w:val="28"/>
                <w:szCs w:val="28"/>
                <w:highlight w:val="none"/>
                <w:shd w:val="clear"/>
              </w:rPr>
              <w:t>发布，请潜在</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未查看、下载修改内容的，后果自行承担。</w:t>
            </w:r>
          </w:p>
          <w:p w14:paraId="68E8B7C4">
            <w:pPr>
              <w:widowControl/>
              <w:shd w:val="clear"/>
              <w:snapToGrid/>
              <w:spacing w:before="0" w:line="520" w:lineRule="exact"/>
              <w:ind w:left="0"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shd w:val="clear"/>
              </w:rPr>
              <w:t>3.有需要通知事项时，本公司以</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，即使</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不签收或未收到通知，均视为</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已收到通知，由此造成的后果由</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自行负责。</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成为成交人参照此条款执行。</w:t>
            </w:r>
          </w:p>
        </w:tc>
      </w:tr>
    </w:tbl>
    <w:p w14:paraId="36F959A4">
      <w:pPr>
        <w:widowControl/>
        <w:shd w:val="clear"/>
        <w:snapToGrid/>
        <w:spacing w:before="0" w:line="520" w:lineRule="exact"/>
        <w:ind w:left="0" w:firstLine="560" w:firstLineChars="200"/>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shd w:val="clear"/>
        </w:rPr>
        <w:t xml:space="preserve">            </w:t>
      </w:r>
    </w:p>
    <w:p w14:paraId="2BF7E060">
      <w:pPr>
        <w:widowControl/>
        <w:shd w:val="clear"/>
        <w:snapToGrid/>
        <w:spacing w:before="0" w:line="240" w:lineRule="auto"/>
        <w:ind w:firstLine="560" w:firstLineChars="200"/>
        <w:jc w:val="left"/>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4"/>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b w:val="0"/>
          <w:bCs w:val="0"/>
          <w:color w:val="auto"/>
          <w:sz w:val="28"/>
          <w:szCs w:val="28"/>
          <w:highlight w:val="none"/>
        </w:rPr>
        <w:t>连城县国有资产产权交易服务有限公司</w:t>
      </w:r>
    </w:p>
    <w:p w14:paraId="50D83F78">
      <w:pPr>
        <w:widowControl/>
        <w:shd w:val="clear"/>
        <w:snapToGrid/>
        <w:spacing w:before="0" w:line="240" w:lineRule="auto"/>
        <w:ind w:firstLine="560" w:firstLineChars="200"/>
        <w:jc w:val="right"/>
        <w:rPr>
          <w:rFonts w:hint="eastAsia" w:asciiTheme="minorEastAsia" w:hAnsiTheme="minorEastAsia" w:eastAsiaTheme="minorEastAsia" w:cstheme="minorEastAsia"/>
          <w:color w:val="0000FF"/>
          <w:kern w:val="2"/>
          <w:sz w:val="28"/>
          <w:szCs w:val="28"/>
          <w:highlight w:val="none"/>
          <w:shd w:val="clear"/>
          <w:lang w:val="en-US" w:eastAsia="zh-CN"/>
        </w:rPr>
      </w:pPr>
      <w:r>
        <w:rPr>
          <w:rFonts w:hint="eastAsia" w:asciiTheme="minorEastAsia" w:hAnsiTheme="minorEastAsia" w:eastAsiaTheme="minorEastAsia" w:cstheme="minorEastAsia"/>
          <w:color w:val="0000FF"/>
          <w:kern w:val="2"/>
          <w:sz w:val="28"/>
          <w:szCs w:val="28"/>
          <w:highlight w:val="none"/>
          <w:shd w:val="clear"/>
          <w:lang w:val="en-US" w:eastAsia="zh-CN"/>
        </w:rPr>
        <w:t>2025年5月8日</w:t>
      </w:r>
    </w:p>
    <w:p w14:paraId="5A9C6189">
      <w:pPr>
        <w:pStyle w:val="5"/>
        <w:rPr>
          <w:rFonts w:hint="eastAsia" w:asciiTheme="minorEastAsia" w:hAnsiTheme="minorEastAsia" w:eastAsiaTheme="minorEastAsia" w:cstheme="minorEastAsia"/>
          <w:color w:val="auto"/>
          <w:kern w:val="2"/>
          <w:sz w:val="28"/>
          <w:szCs w:val="28"/>
          <w:highlight w:val="none"/>
          <w:shd w:val="clear"/>
          <w:lang w:val="en-US" w:eastAsia="zh-CN"/>
        </w:rPr>
        <w:sectPr>
          <w:pgSz w:w="11907" w:h="16840"/>
          <w:pgMar w:top="1440" w:right="1800" w:bottom="1440" w:left="1800" w:header="454" w:footer="567" w:gutter="0"/>
          <w:cols w:space="720" w:num="1"/>
          <w:docGrid w:linePitch="312" w:charSpace="0"/>
        </w:sectPr>
      </w:pPr>
    </w:p>
    <w:p w14:paraId="48469C7F">
      <w:pPr>
        <w:spacing w:line="360" w:lineRule="auto"/>
        <w:ind w:firstLine="883"/>
        <w:jc w:val="center"/>
        <w:rPr>
          <w:rFonts w:hint="eastAsia" w:asciiTheme="minorEastAsia" w:hAnsiTheme="minorEastAsia" w:eastAsiaTheme="minorEastAsia" w:cstheme="minorEastAsia"/>
          <w:b/>
          <w:color w:val="auto"/>
          <w:sz w:val="28"/>
          <w:szCs w:val="28"/>
          <w:highlight w:val="none"/>
        </w:rPr>
      </w:pPr>
      <w:bookmarkStart w:id="0" w:name="_GoBack"/>
      <w:r>
        <w:rPr>
          <w:rFonts w:hint="eastAsia" w:asciiTheme="minorEastAsia" w:hAnsiTheme="minorEastAsia" w:eastAsiaTheme="minorEastAsia" w:cstheme="minorEastAsia"/>
          <w:b/>
          <w:color w:val="auto"/>
          <w:sz w:val="28"/>
          <w:szCs w:val="28"/>
          <w:highlight w:val="none"/>
        </w:rPr>
        <w:t>承 诺 书</w:t>
      </w:r>
    </w:p>
    <w:p w14:paraId="7B64D2CA">
      <w:pPr>
        <w:spacing w:line="360" w:lineRule="auto"/>
        <w:ind w:firstLine="5880" w:firstLineChars="2100"/>
        <w:jc w:val="left"/>
        <w:rPr>
          <w:rFonts w:hint="eastAsia" w:asciiTheme="minorEastAsia" w:hAnsiTheme="minorEastAsia" w:eastAsiaTheme="minorEastAsia" w:cstheme="minorEastAsia"/>
          <w:color w:val="auto"/>
          <w:sz w:val="28"/>
          <w:szCs w:val="28"/>
          <w:highlight w:val="none"/>
        </w:rPr>
      </w:pPr>
    </w:p>
    <w:p w14:paraId="2787FF61">
      <w:pPr>
        <w:spacing w:beforeLines="50" w:line="360" w:lineRule="auto"/>
        <w:rPr>
          <w:rFonts w:hint="eastAsia"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b/>
          <w:bCs/>
          <w:color w:val="auto"/>
          <w:sz w:val="28"/>
          <w:szCs w:val="28"/>
          <w:highlight w:val="none"/>
        </w:rPr>
        <w:t>连城县国有资产产权交易服务有限公司</w:t>
      </w:r>
      <w:r>
        <w:rPr>
          <w:rFonts w:hint="eastAsia" w:asciiTheme="minorEastAsia" w:hAnsiTheme="minorEastAsia" w:eastAsiaTheme="minorEastAsia" w:cstheme="minorEastAsia"/>
          <w:color w:val="auto"/>
          <w:sz w:val="28"/>
          <w:szCs w:val="28"/>
          <w:highlight w:val="none"/>
        </w:rPr>
        <w:t>：</w:t>
      </w:r>
    </w:p>
    <w:p w14:paraId="4EB9C8BE">
      <w:pPr>
        <w:spacing w:line="36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本人（公司）承诺提供的报名材料真实、合法、有效，自愿报名参加贵司于</w:t>
      </w:r>
      <w:r>
        <w:rPr>
          <w:rFonts w:hint="eastAsia" w:asciiTheme="minorEastAsia" w:hAnsiTheme="minorEastAsia" w:eastAsiaTheme="minorEastAsia" w:cstheme="minorEastAsia"/>
          <w:color w:val="0000FF"/>
          <w:sz w:val="28"/>
          <w:szCs w:val="28"/>
          <w:highlight w:val="none"/>
          <w:u w:val="single"/>
        </w:rPr>
        <w:t xml:space="preserve"> </w:t>
      </w:r>
      <w:r>
        <w:rPr>
          <w:rFonts w:hint="eastAsia" w:asciiTheme="minorEastAsia" w:hAnsiTheme="minorEastAsia" w:eastAsiaTheme="minorEastAsia" w:cstheme="minorEastAsia"/>
          <w:color w:val="0000FF"/>
          <w:sz w:val="28"/>
          <w:szCs w:val="28"/>
          <w:highlight w:val="none"/>
          <w:u w:val="single"/>
          <w:lang w:val="en-US" w:eastAsia="zh-CN"/>
        </w:rPr>
        <w:t>2025年5 月14 日</w:t>
      </w:r>
      <w:r>
        <w:rPr>
          <w:rFonts w:hint="eastAsia" w:asciiTheme="minorEastAsia" w:hAnsiTheme="minorEastAsia" w:eastAsiaTheme="minorEastAsia" w:cstheme="minorEastAsia"/>
          <w:color w:val="auto"/>
          <w:sz w:val="28"/>
          <w:szCs w:val="28"/>
          <w:highlight w:val="none"/>
        </w:rPr>
        <w:t>上午举行的 “权益云</w:t>
      </w:r>
      <w:r>
        <w:rPr>
          <w:rFonts w:hint="eastAsia" w:asciiTheme="minorEastAsia" w:hAnsiTheme="minorEastAsia" w:eastAsiaTheme="minorEastAsia" w:cstheme="minorEastAsia"/>
          <w:color w:val="auto"/>
          <w:sz w:val="28"/>
          <w:szCs w:val="28"/>
          <w:highlight w:val="none"/>
          <w:lang w:val="en-US" w:eastAsia="zh-CN"/>
        </w:rPr>
        <w:t>反向一次</w:t>
      </w:r>
      <w:r>
        <w:rPr>
          <w:rFonts w:hint="eastAsia" w:asciiTheme="minorEastAsia" w:hAnsiTheme="minorEastAsia" w:eastAsiaTheme="minorEastAsia" w:cstheme="minorEastAsia"/>
          <w:color w:val="auto"/>
          <w:sz w:val="28"/>
          <w:szCs w:val="28"/>
          <w:highlight w:val="none"/>
        </w:rPr>
        <w:t>报价”</w:t>
      </w:r>
      <w:r>
        <w:rPr>
          <w:rFonts w:hint="eastAsia" w:asciiTheme="minorEastAsia" w:hAnsiTheme="minorEastAsia" w:eastAsiaTheme="minorEastAsia" w:cstheme="minorEastAsia"/>
          <w:color w:val="auto"/>
          <w:sz w:val="28"/>
          <w:szCs w:val="28"/>
          <w:highlight w:val="none"/>
          <w:u w:val="single"/>
          <w:lang w:val="en-US" w:eastAsia="zh-CN"/>
        </w:rPr>
        <w:t>工程桩基检测</w:t>
      </w:r>
      <w:r>
        <w:rPr>
          <w:rFonts w:hint="eastAsia" w:asciiTheme="minorEastAsia" w:hAnsiTheme="minorEastAsia" w:eastAsiaTheme="minorEastAsia" w:cstheme="minorEastAsia"/>
          <w:color w:val="auto"/>
          <w:sz w:val="28"/>
          <w:szCs w:val="28"/>
          <w:highlight w:val="none"/>
        </w:rPr>
        <w:t>服务竞价。收悉项目编号为</w:t>
      </w:r>
      <w:r>
        <w:rPr>
          <w:rFonts w:hint="eastAsia" w:asciiTheme="minorEastAsia" w:hAnsiTheme="minorEastAsia" w:eastAsiaTheme="minorEastAsia" w:cstheme="minorEastAsia"/>
          <w:color w:val="0000FF"/>
          <w:sz w:val="28"/>
          <w:szCs w:val="28"/>
          <w:highlight w:val="none"/>
          <w:u w:val="single"/>
          <w:lang w:eastAsia="zh-CN"/>
        </w:rPr>
        <w:t>GKJC202505143</w:t>
      </w:r>
      <w:r>
        <w:rPr>
          <w:rFonts w:hint="eastAsia" w:asciiTheme="minorEastAsia" w:hAnsiTheme="minorEastAsia" w:eastAsiaTheme="minorEastAsia" w:cstheme="minorEastAsia"/>
          <w:color w:val="auto"/>
          <w:sz w:val="28"/>
          <w:szCs w:val="28"/>
          <w:highlight w:val="none"/>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14:paraId="34916192">
      <w:pPr>
        <w:spacing w:line="440" w:lineRule="exact"/>
        <w:rPr>
          <w:rFonts w:hint="eastAsia" w:asciiTheme="minorEastAsia" w:hAnsiTheme="minorEastAsia" w:eastAsiaTheme="minorEastAsia" w:cstheme="minorEastAsia"/>
          <w:color w:val="auto"/>
          <w:sz w:val="28"/>
          <w:szCs w:val="28"/>
          <w:highlight w:val="none"/>
        </w:rPr>
      </w:pPr>
    </w:p>
    <w:p w14:paraId="5DDA4583">
      <w:pPr>
        <w:spacing w:line="440" w:lineRule="exact"/>
        <w:rPr>
          <w:rFonts w:hint="eastAsia" w:asciiTheme="minorEastAsia" w:hAnsiTheme="minorEastAsia" w:eastAsiaTheme="minorEastAsia" w:cstheme="minorEastAsia"/>
          <w:color w:val="auto"/>
          <w:sz w:val="28"/>
          <w:szCs w:val="28"/>
          <w:highlight w:val="none"/>
        </w:rPr>
      </w:pPr>
    </w:p>
    <w:p w14:paraId="5AFAFC88">
      <w:pPr>
        <w:spacing w:line="440" w:lineRule="exact"/>
        <w:rPr>
          <w:rFonts w:hint="eastAsia" w:asciiTheme="minorEastAsia" w:hAnsiTheme="minorEastAsia" w:eastAsiaTheme="minorEastAsia" w:cstheme="minorEastAsia"/>
          <w:color w:val="auto"/>
          <w:sz w:val="28"/>
          <w:szCs w:val="28"/>
          <w:highlight w:val="none"/>
        </w:rPr>
      </w:pPr>
    </w:p>
    <w:p w14:paraId="12D022B7">
      <w:pPr>
        <w:spacing w:line="440" w:lineRule="exact"/>
        <w:rPr>
          <w:rFonts w:hint="eastAsia" w:asciiTheme="minorEastAsia" w:hAnsiTheme="minorEastAsia" w:eastAsiaTheme="minorEastAsia" w:cstheme="minorEastAsia"/>
          <w:color w:val="auto"/>
          <w:sz w:val="28"/>
          <w:szCs w:val="28"/>
          <w:highlight w:val="none"/>
        </w:rPr>
      </w:pPr>
    </w:p>
    <w:p w14:paraId="671F6918">
      <w:pPr>
        <w:spacing w:line="440" w:lineRule="exact"/>
        <w:ind w:firstLine="4200" w:firstLineChars="15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承诺人（申请人签章）：</w:t>
      </w:r>
    </w:p>
    <w:p w14:paraId="1637A802">
      <w:pPr>
        <w:spacing w:line="440" w:lineRule="exact"/>
        <w:rPr>
          <w:rFonts w:hint="eastAsia" w:asciiTheme="minorEastAsia" w:hAnsiTheme="minorEastAsia" w:eastAsiaTheme="minorEastAsia" w:cstheme="minorEastAsia"/>
          <w:color w:val="auto"/>
          <w:sz w:val="28"/>
          <w:szCs w:val="28"/>
          <w:highlight w:val="none"/>
        </w:rPr>
      </w:pPr>
    </w:p>
    <w:p w14:paraId="180804DF">
      <w:pPr>
        <w:spacing w:line="440" w:lineRule="exact"/>
        <w:ind w:firstLine="4200" w:firstLineChars="15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法定代表人或授权代理人（签章）： </w:t>
      </w:r>
    </w:p>
    <w:p w14:paraId="0326706F">
      <w:pPr>
        <w:spacing w:line="440" w:lineRule="exact"/>
        <w:rPr>
          <w:rFonts w:hint="eastAsia" w:asciiTheme="minorEastAsia" w:hAnsiTheme="minorEastAsia" w:eastAsiaTheme="minorEastAsia" w:cstheme="minorEastAsia"/>
          <w:color w:val="auto"/>
          <w:sz w:val="28"/>
          <w:szCs w:val="28"/>
          <w:highlight w:val="none"/>
        </w:rPr>
      </w:pPr>
    </w:p>
    <w:p w14:paraId="29851ECC">
      <w:pPr>
        <w:spacing w:line="440" w:lineRule="exact"/>
        <w:ind w:firstLine="4480" w:firstLineChars="16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联系电话：</w:t>
      </w:r>
    </w:p>
    <w:p w14:paraId="4175C830">
      <w:r>
        <w:rPr>
          <w:rFonts w:hint="eastAsia" w:asciiTheme="minorEastAsia" w:hAnsiTheme="minorEastAsia" w:eastAsiaTheme="minorEastAsia" w:cstheme="minorEastAsia"/>
          <w:color w:val="auto"/>
          <w:sz w:val="28"/>
          <w:szCs w:val="28"/>
          <w:highlight w:val="none"/>
        </w:rPr>
        <w:t>年</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lang w:eastAsia="zh-CN"/>
        </w:rPr>
        <w:t xml:space="preserve"> 月</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lang w:eastAsia="zh-CN"/>
        </w:rPr>
        <w:t xml:space="preserve"> 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B55333"/>
    <w:rsid w:val="4AB55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Fließtext"/>
    <w:qFormat/>
    <w:uiPriority w:val="0"/>
    <w:pPr>
      <w:widowControl w:val="0"/>
      <w:overflowPunct w:val="0"/>
      <w:autoSpaceDE w:val="0"/>
      <w:autoSpaceDN w:val="0"/>
      <w:adjustRightInd w:val="0"/>
      <w:jc w:val="both"/>
      <w:textAlignment w:val="baseline"/>
    </w:pPr>
    <w:rPr>
      <w:rFonts w:ascii="Calibri" w:hAnsi="Calibri" w:eastAsia="宋体" w:cs="Arial"/>
      <w:kern w:val="28"/>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2025-05-08T08:03:00Z</dcterms:created>
  <dc:creator>土豆排骨的滋味</dc:creator>
  <cp:lastModifiedBy>土豆排骨的滋味</cp:lastModifiedBy>
  <dcterms:modified xsi:type="dcterms:W3CDTF">2025-05-08T08:03:25Z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E2AD24DC3F214057BA37F7D9A93DD7EC_11</vt:lpwstr>
  </property>
  <property fmtid="{D5CDD505-2E9C-101B-9397-08002B2CF9AE}" pid="4" name="KSOTemplateDocerSaveRecord">
    <vt:lpwstr>eyJoZGlkIjoiOGM1MWM1MGQ5NzM2ZmQyZjM0M2FkMTA1ZTQzZTljNTAiLCJ1c2VySWQiOiIxMTA2MzUwMTgxIn0=</vt:lpwstr>
  </property>
</Properties>
</file>