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2981A">
      <w:pPr>
        <w:widowControl/>
        <w:shd w:val="clear"/>
        <w:snapToGrid/>
        <w:spacing w:before="0" w:line="360" w:lineRule="auto"/>
        <w:ind w:left="0" w:firstLine="560" w:firstLineChars="200"/>
        <w:jc w:val="center"/>
        <w:rPr>
          <w:rFonts w:hint="eastAsia" w:asciiTheme="minorEastAsia" w:hAnsiTheme="minorEastAsia" w:eastAsiaTheme="minorEastAsia" w:cstheme="minorEastAsia"/>
          <w:b/>
          <w:bCs/>
          <w:color w:val="auto"/>
          <w:sz w:val="24"/>
          <w:szCs w:val="24"/>
          <w:highlight w:val="none"/>
        </w:rPr>
      </w:pPr>
      <w:r>
        <w:rPr>
          <w:rFonts w:hint="eastAsia" w:ascii="方正小标宋简体" w:hAnsi="方正小标宋简体" w:eastAsia="方正小标宋简体" w:cs="方正小标宋简体"/>
          <w:b w:val="0"/>
          <w:bCs w:val="0"/>
          <w:color w:val="auto"/>
          <w:kern w:val="2"/>
          <w:sz w:val="28"/>
          <w:szCs w:val="28"/>
          <w:highlight w:val="none"/>
        </w:rPr>
        <w:t>网络竞价须知</w:t>
      </w:r>
    </w:p>
    <w:p w14:paraId="684621EC">
      <w:pPr>
        <w:widowControl/>
        <w:shd w:val="clear"/>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0000FF"/>
          <w:kern w:val="2"/>
          <w:sz w:val="24"/>
          <w:szCs w:val="24"/>
          <w:highlight w:val="none"/>
          <w:shd w:val="clear"/>
          <w:lang w:eastAsia="zh-CN"/>
        </w:rPr>
        <w:t>LCCQJJ20250425</w:t>
      </w:r>
      <w:r>
        <w:rPr>
          <w:rFonts w:hint="eastAsia" w:asciiTheme="minorEastAsia" w:hAnsiTheme="minorEastAsia" w:eastAsiaTheme="minorEastAsia" w:cstheme="minorEastAsia"/>
          <w:b w:val="0"/>
          <w:bCs w:val="0"/>
          <w:color w:val="auto"/>
          <w:kern w:val="2"/>
          <w:sz w:val="24"/>
          <w:szCs w:val="24"/>
          <w:highlight w:val="none"/>
          <w:shd w:val="clear"/>
        </w:rPr>
        <w:t>）</w:t>
      </w:r>
    </w:p>
    <w:p w14:paraId="3DFA4F91">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08C986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一、竞价时间、报名时间</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竞价</w:t>
      </w:r>
      <w:r>
        <w:rPr>
          <w:rFonts w:hint="eastAsia" w:asciiTheme="minorEastAsia" w:hAnsiTheme="minorEastAsia" w:eastAsiaTheme="minorEastAsia" w:cstheme="minorEastAsia"/>
          <w:b/>
          <w:bCs/>
          <w:color w:val="auto"/>
          <w:kern w:val="2"/>
          <w:sz w:val="24"/>
          <w:szCs w:val="24"/>
          <w:highlight w:val="none"/>
          <w:shd w:val="clear"/>
        </w:rPr>
        <w:t>地点</w:t>
      </w:r>
    </w:p>
    <w:p w14:paraId="187435A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4月25日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757BA5C9">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2EEDA25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4月22日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4月24日</w:t>
      </w:r>
      <w:r>
        <w:rPr>
          <w:rFonts w:hint="eastAsia" w:asciiTheme="minorEastAsia" w:hAnsiTheme="minorEastAsia" w:eastAsiaTheme="minorEastAsia" w:cstheme="minorEastAsia"/>
          <w:color w:val="0000FF"/>
          <w:kern w:val="2"/>
          <w:sz w:val="24"/>
          <w:szCs w:val="24"/>
          <w:highlight w:val="none"/>
          <w:shd w:val="clear"/>
        </w:rPr>
        <w:t>17时</w:t>
      </w:r>
      <w:r>
        <w:rPr>
          <w:rFonts w:hint="eastAsia" w:asciiTheme="minorEastAsia" w:hAnsiTheme="minorEastAsia" w:eastAsiaTheme="minorEastAsia" w:cstheme="minorEastAsia"/>
          <w:color w:val="auto"/>
          <w:kern w:val="2"/>
          <w:sz w:val="24"/>
          <w:szCs w:val="24"/>
          <w:highlight w:val="none"/>
          <w:shd w:val="clear"/>
        </w:rPr>
        <w:t>(节假日除外)</w:t>
      </w:r>
    </w:p>
    <w:p w14:paraId="00B7A30B">
      <w:pPr>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63C427D9">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lang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eastAsia="zh-CN"/>
        </w:rPr>
        <w:t>18039848961</w:t>
      </w:r>
    </w:p>
    <w:p w14:paraId="1807A17A">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4642FB18">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0000FF"/>
          <w:sz w:val="24"/>
          <w:szCs w:val="24"/>
          <w:highlight w:val="none"/>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kern w:val="2"/>
          <w:sz w:val="24"/>
          <w:szCs w:val="24"/>
          <w:highlight w:val="none"/>
          <w:u w:val="none"/>
          <w:lang w:eastAsia="zh-CN"/>
        </w:rPr>
        <w:t>连城白鸭原种场饲料采购（二次）</w:t>
      </w:r>
      <w:r>
        <w:rPr>
          <w:rFonts w:hint="eastAsia" w:asciiTheme="minorEastAsia" w:hAnsiTheme="minorEastAsia" w:eastAsiaTheme="minorEastAsia" w:cstheme="minorEastAsia"/>
          <w:color w:val="0000FF"/>
          <w:sz w:val="24"/>
          <w:szCs w:val="24"/>
          <w:highlight w:val="none"/>
        </w:rPr>
        <w:t>。</w:t>
      </w:r>
    </w:p>
    <w:p w14:paraId="6705BCD3">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bCs/>
          <w:color w:val="auto"/>
          <w:kern w:val="2"/>
          <w:sz w:val="24"/>
          <w:szCs w:val="24"/>
          <w:highlight w:val="none"/>
          <w:lang w:val="en-US" w:eastAsia="zh-CN" w:bidi="ar-SA"/>
        </w:rPr>
        <w:t>2.</w:t>
      </w:r>
      <w:r>
        <w:rPr>
          <w:rFonts w:hint="eastAsia" w:asciiTheme="minorEastAsia" w:hAnsiTheme="minorEastAsia" w:eastAsiaTheme="minorEastAsia" w:cstheme="minorEastAsia"/>
          <w:b/>
          <w:bCs/>
          <w:color w:val="auto"/>
          <w:sz w:val="24"/>
          <w:szCs w:val="24"/>
          <w:highlight w:val="none"/>
          <w:lang w:val="en-US" w:eastAsia="zh-CN"/>
        </w:rPr>
        <w:t>采购内容及要求：</w:t>
      </w: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1796"/>
        <w:gridCol w:w="3997"/>
        <w:gridCol w:w="1964"/>
        <w:gridCol w:w="1285"/>
      </w:tblGrid>
      <w:tr w14:paraId="1844A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14:paraId="11B6EC7A">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序号</w:t>
            </w:r>
          </w:p>
        </w:tc>
        <w:tc>
          <w:tcPr>
            <w:tcW w:w="902" w:type="pct"/>
            <w:vAlign w:val="center"/>
          </w:tcPr>
          <w:p w14:paraId="5A9269CE">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名称</w:t>
            </w:r>
          </w:p>
        </w:tc>
        <w:tc>
          <w:tcPr>
            <w:tcW w:w="2007" w:type="pct"/>
            <w:vAlign w:val="center"/>
          </w:tcPr>
          <w:p w14:paraId="20318676">
            <w:pPr>
              <w:numPr>
                <w:ilvl w:val="0"/>
                <w:numId w:val="0"/>
              </w:numPr>
              <w:spacing w:line="360" w:lineRule="auto"/>
              <w:ind w:left="0" w:leftChars="0" w:firstLine="0" w:firstLineChars="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成分要求</w:t>
            </w:r>
          </w:p>
        </w:tc>
        <w:tc>
          <w:tcPr>
            <w:tcW w:w="986" w:type="pct"/>
            <w:vAlign w:val="center"/>
          </w:tcPr>
          <w:p w14:paraId="30F51E4F">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产品单价（元/包）</w:t>
            </w:r>
          </w:p>
        </w:tc>
        <w:tc>
          <w:tcPr>
            <w:tcW w:w="645" w:type="pct"/>
            <w:vAlign w:val="center"/>
          </w:tcPr>
          <w:p w14:paraId="59CD7705">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备注</w:t>
            </w:r>
          </w:p>
        </w:tc>
      </w:tr>
      <w:tr w14:paraId="4E0C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58" w:type="pct"/>
            <w:vAlign w:val="center"/>
          </w:tcPr>
          <w:p w14:paraId="4038D31A">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w:t>
            </w:r>
          </w:p>
        </w:tc>
        <w:tc>
          <w:tcPr>
            <w:tcW w:w="902" w:type="pct"/>
            <w:vAlign w:val="center"/>
          </w:tcPr>
          <w:p w14:paraId="1BDCA690">
            <w:pPr>
              <w:tabs>
                <w:tab w:val="left" w:pos="215"/>
              </w:tabs>
              <w:autoSpaceDN w:val="0"/>
              <w:jc w:val="cente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仔鸭料</w:t>
            </w:r>
          </w:p>
          <w:p w14:paraId="29523851">
            <w:pPr>
              <w:tabs>
                <w:tab w:val="left" w:pos="215"/>
              </w:tabs>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（前期）</w:t>
            </w:r>
          </w:p>
        </w:tc>
        <w:tc>
          <w:tcPr>
            <w:tcW w:w="2007" w:type="pct"/>
            <w:vAlign w:val="center"/>
          </w:tcPr>
          <w:p w14:paraId="2E55785E">
            <w:pPr>
              <w:numPr>
                <w:ilvl w:val="0"/>
                <w:numId w:val="1"/>
              </w:numPr>
              <w:autoSpaceDN w:val="0"/>
              <w:ind w:left="420" w:leftChars="0" w:firstLineChars="0"/>
              <w:jc w:val="left"/>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粗蛋白粉</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17%</w:t>
            </w:r>
          </w:p>
          <w:p w14:paraId="7D4F5EBC">
            <w:pPr>
              <w:numPr>
                <w:ilvl w:val="0"/>
                <w:numId w:val="1"/>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粗灰粉</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11%</w:t>
            </w:r>
          </w:p>
          <w:p w14:paraId="4D8FCBB8">
            <w:pPr>
              <w:numPr>
                <w:ilvl w:val="0"/>
                <w:numId w:val="1"/>
              </w:numPr>
              <w:autoSpaceDN w:val="0"/>
              <w:ind w:left="420" w:leftChars="0" w:firstLineChars="0"/>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总磷：0.3%-1.1%</w:t>
            </w:r>
          </w:p>
          <w:p w14:paraId="51C32EDD">
            <w:pPr>
              <w:numPr>
                <w:ilvl w:val="0"/>
                <w:numId w:val="1"/>
              </w:numPr>
              <w:autoSpaceDN w:val="0"/>
              <w:ind w:left="420" w:leftChars="0" w:firstLineChars="0"/>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水分</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13%</w:t>
            </w:r>
          </w:p>
          <w:p w14:paraId="79AF094A">
            <w:pPr>
              <w:numPr>
                <w:ilvl w:val="0"/>
                <w:numId w:val="1"/>
              </w:numPr>
              <w:autoSpaceDN w:val="0"/>
              <w:ind w:left="420" w:leftChars="0" w:firstLineChars="0"/>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粗纤维</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6%</w:t>
            </w:r>
          </w:p>
          <w:p w14:paraId="7D3D11E2">
            <w:pPr>
              <w:numPr>
                <w:ilvl w:val="0"/>
                <w:numId w:val="1"/>
              </w:numPr>
              <w:autoSpaceDN w:val="0"/>
              <w:ind w:left="420" w:leftChars="0" w:firstLineChars="0"/>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钙0.7%-1.4%</w:t>
            </w:r>
          </w:p>
          <w:p w14:paraId="245B825B">
            <w:pPr>
              <w:numPr>
                <w:ilvl w:val="0"/>
                <w:numId w:val="1"/>
              </w:numPr>
              <w:autoSpaceDN w:val="0"/>
              <w:ind w:left="420" w:leftChars="0" w:firstLineChars="0"/>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氯化钠0.25%-0.8%</w:t>
            </w:r>
          </w:p>
          <w:p w14:paraId="66B81F8F">
            <w:pPr>
              <w:numPr>
                <w:ilvl w:val="0"/>
                <w:numId w:val="1"/>
              </w:numPr>
              <w:autoSpaceDN w:val="0"/>
              <w:ind w:left="420" w:leftChars="0" w:firstLineChars="0"/>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蛋氨酸</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0.2%</w:t>
            </w:r>
          </w:p>
        </w:tc>
        <w:tc>
          <w:tcPr>
            <w:tcW w:w="986" w:type="pct"/>
            <w:vAlign w:val="center"/>
          </w:tcPr>
          <w:p w14:paraId="72B098E3">
            <w:pPr>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152</w:t>
            </w:r>
          </w:p>
        </w:tc>
        <w:tc>
          <w:tcPr>
            <w:tcW w:w="645" w:type="pct"/>
            <w:vMerge w:val="restart"/>
            <w:vAlign w:val="center"/>
          </w:tcPr>
          <w:p w14:paraId="53AF3411">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饲料计量单位40KG/包；产品单位含运费及装卸费</w:t>
            </w:r>
          </w:p>
        </w:tc>
      </w:tr>
      <w:tr w14:paraId="7DBCD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trPr>
        <w:tc>
          <w:tcPr>
            <w:tcW w:w="458" w:type="pct"/>
            <w:vAlign w:val="center"/>
          </w:tcPr>
          <w:p w14:paraId="13A335C5">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2</w:t>
            </w:r>
          </w:p>
        </w:tc>
        <w:tc>
          <w:tcPr>
            <w:tcW w:w="902" w:type="pct"/>
            <w:shd w:val="clear" w:color="auto" w:fill="auto"/>
            <w:vAlign w:val="center"/>
          </w:tcPr>
          <w:p w14:paraId="60367B2D">
            <w:pPr>
              <w:tabs>
                <w:tab w:val="left" w:pos="215"/>
              </w:tabs>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仔鸭料（中期）</w:t>
            </w:r>
          </w:p>
        </w:tc>
        <w:tc>
          <w:tcPr>
            <w:tcW w:w="2007" w:type="pct"/>
            <w:vAlign w:val="center"/>
          </w:tcPr>
          <w:p w14:paraId="25F42C4C">
            <w:pPr>
              <w:numPr>
                <w:ilvl w:val="0"/>
                <w:numId w:val="2"/>
              </w:numPr>
              <w:autoSpaceDN w:val="0"/>
              <w:ind w:left="420" w:leftChars="0" w:firstLineChars="0"/>
              <w:jc w:val="both"/>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粗蛋白粉</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16%</w:t>
            </w:r>
          </w:p>
          <w:p w14:paraId="480CC7D9">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粗灰粉</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12%</w:t>
            </w:r>
          </w:p>
          <w:p w14:paraId="1DC6A845">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总磷：0.3%-1.1%</w:t>
            </w:r>
          </w:p>
          <w:p w14:paraId="031FD460">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水分</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13%</w:t>
            </w:r>
          </w:p>
          <w:p w14:paraId="5EBBD6F5">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粗纤维</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7%</w:t>
            </w:r>
          </w:p>
          <w:p w14:paraId="092CCA8A">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钙0.7%-1.4%</w:t>
            </w:r>
          </w:p>
          <w:p w14:paraId="44FB6D09">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氯化钠0.25%-0.8%</w:t>
            </w:r>
          </w:p>
          <w:p w14:paraId="23D54588">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8.蛋氨酸</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0.2%</w:t>
            </w:r>
          </w:p>
        </w:tc>
        <w:tc>
          <w:tcPr>
            <w:tcW w:w="986" w:type="pct"/>
            <w:vAlign w:val="center"/>
          </w:tcPr>
          <w:p w14:paraId="3690DA1B">
            <w:pPr>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118</w:t>
            </w:r>
          </w:p>
        </w:tc>
        <w:tc>
          <w:tcPr>
            <w:tcW w:w="645" w:type="pct"/>
            <w:vMerge w:val="continue"/>
          </w:tcPr>
          <w:p w14:paraId="7F181D00">
            <w:pPr>
              <w:numPr>
                <w:ilvl w:val="0"/>
                <w:numId w:val="0"/>
              </w:numPr>
              <w:spacing w:line="360" w:lineRule="auto"/>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p>
        </w:tc>
      </w:tr>
      <w:tr w14:paraId="72D3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58" w:type="pct"/>
            <w:vAlign w:val="center"/>
          </w:tcPr>
          <w:p w14:paraId="79350C9C">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3</w:t>
            </w:r>
          </w:p>
        </w:tc>
        <w:tc>
          <w:tcPr>
            <w:tcW w:w="902" w:type="pct"/>
            <w:shd w:val="clear" w:color="auto" w:fill="auto"/>
            <w:vAlign w:val="center"/>
          </w:tcPr>
          <w:p w14:paraId="0445E399">
            <w:pPr>
              <w:tabs>
                <w:tab w:val="left" w:pos="215"/>
              </w:tabs>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种鸭料</w:t>
            </w:r>
          </w:p>
        </w:tc>
        <w:tc>
          <w:tcPr>
            <w:tcW w:w="2007" w:type="pct"/>
            <w:vAlign w:val="center"/>
          </w:tcPr>
          <w:p w14:paraId="231573B3">
            <w:pPr>
              <w:numPr>
                <w:ilvl w:val="0"/>
                <w:numId w:val="3"/>
              </w:numPr>
              <w:autoSpaceDN w:val="0"/>
              <w:ind w:left="420" w:leftChars="0" w:firstLineChars="0"/>
              <w:jc w:val="both"/>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粗蛋白粉</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18%</w:t>
            </w:r>
          </w:p>
          <w:p w14:paraId="349E2A5C">
            <w:pPr>
              <w:numPr>
                <w:ilvl w:val="0"/>
                <w:numId w:val="3"/>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粗灰粉</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17%</w:t>
            </w:r>
          </w:p>
          <w:p w14:paraId="6AD5B809">
            <w:pPr>
              <w:numPr>
                <w:ilvl w:val="0"/>
                <w:numId w:val="3"/>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总磷：0.3%-1.1%</w:t>
            </w:r>
          </w:p>
          <w:p w14:paraId="51438DAC">
            <w:pPr>
              <w:numPr>
                <w:ilvl w:val="0"/>
                <w:numId w:val="3"/>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水分</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13%</w:t>
            </w:r>
          </w:p>
          <w:p w14:paraId="6168ED7E">
            <w:pPr>
              <w:numPr>
                <w:ilvl w:val="0"/>
                <w:numId w:val="3"/>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粗纤维</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6%</w:t>
            </w:r>
          </w:p>
          <w:p w14:paraId="3F6AC1FD">
            <w:pPr>
              <w:numPr>
                <w:ilvl w:val="0"/>
                <w:numId w:val="3"/>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钙2.8%-4.25%</w:t>
            </w:r>
          </w:p>
          <w:p w14:paraId="790AD3DF">
            <w:pPr>
              <w:numPr>
                <w:ilvl w:val="0"/>
                <w:numId w:val="3"/>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氯化钠0.25%-0.8%</w:t>
            </w:r>
          </w:p>
          <w:p w14:paraId="573D67E6">
            <w:pPr>
              <w:autoSpaceDN w:val="0"/>
              <w:ind w:firstLine="440" w:firstLineChars="20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8.蛋氨酸</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0.2%</w:t>
            </w:r>
          </w:p>
        </w:tc>
        <w:tc>
          <w:tcPr>
            <w:tcW w:w="986" w:type="pct"/>
            <w:vAlign w:val="center"/>
          </w:tcPr>
          <w:p w14:paraId="0EA86FA9">
            <w:pPr>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112</w:t>
            </w:r>
          </w:p>
        </w:tc>
        <w:tc>
          <w:tcPr>
            <w:tcW w:w="645" w:type="pct"/>
            <w:vMerge w:val="continue"/>
          </w:tcPr>
          <w:p w14:paraId="3794B873">
            <w:pPr>
              <w:numPr>
                <w:ilvl w:val="0"/>
                <w:numId w:val="0"/>
              </w:numPr>
              <w:spacing w:line="360" w:lineRule="auto"/>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p>
        </w:tc>
      </w:tr>
      <w:tr w14:paraId="40FE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458" w:type="pct"/>
            <w:vAlign w:val="center"/>
          </w:tcPr>
          <w:p w14:paraId="599F8918">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4</w:t>
            </w:r>
          </w:p>
        </w:tc>
        <w:tc>
          <w:tcPr>
            <w:tcW w:w="902" w:type="pct"/>
            <w:shd w:val="clear" w:color="auto" w:fill="auto"/>
            <w:vAlign w:val="center"/>
          </w:tcPr>
          <w:p w14:paraId="5D0FB81F">
            <w:pPr>
              <w:tabs>
                <w:tab w:val="left" w:pos="215"/>
              </w:tabs>
              <w:autoSpaceDN w:val="0"/>
              <w:jc w:val="cente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蛋鸭料</w:t>
            </w:r>
          </w:p>
          <w:p w14:paraId="2397BB10">
            <w:pPr>
              <w:tabs>
                <w:tab w:val="left" w:pos="215"/>
              </w:tabs>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（高峰期）</w:t>
            </w:r>
          </w:p>
        </w:tc>
        <w:tc>
          <w:tcPr>
            <w:tcW w:w="2007" w:type="pct"/>
            <w:vAlign w:val="center"/>
          </w:tcPr>
          <w:p w14:paraId="16225407">
            <w:pPr>
              <w:numPr>
                <w:ilvl w:val="0"/>
                <w:numId w:val="4"/>
              </w:numPr>
              <w:autoSpaceDN w:val="0"/>
              <w:ind w:left="420" w:leftChars="0" w:firstLineChars="0"/>
              <w:jc w:val="both"/>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粗蛋白粉</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17.5%</w:t>
            </w:r>
          </w:p>
          <w:p w14:paraId="6AEC618E">
            <w:pPr>
              <w:numPr>
                <w:ilvl w:val="0"/>
                <w:numId w:val="4"/>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粗灰粉</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17%</w:t>
            </w:r>
          </w:p>
          <w:p w14:paraId="7467A3CC">
            <w:pPr>
              <w:numPr>
                <w:ilvl w:val="0"/>
                <w:numId w:val="4"/>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总磷：0.3%-1.1%</w:t>
            </w:r>
          </w:p>
          <w:p w14:paraId="4141C67A">
            <w:pPr>
              <w:numPr>
                <w:ilvl w:val="0"/>
                <w:numId w:val="4"/>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水分</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13%</w:t>
            </w:r>
          </w:p>
          <w:p w14:paraId="1F291817">
            <w:pPr>
              <w:numPr>
                <w:ilvl w:val="0"/>
                <w:numId w:val="4"/>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粗纤维</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6%</w:t>
            </w:r>
          </w:p>
          <w:p w14:paraId="666B6524">
            <w:pPr>
              <w:numPr>
                <w:ilvl w:val="0"/>
                <w:numId w:val="4"/>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钙2.8%-4.25%</w:t>
            </w:r>
          </w:p>
          <w:p w14:paraId="5A11CE7A">
            <w:pPr>
              <w:numPr>
                <w:ilvl w:val="0"/>
                <w:numId w:val="4"/>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氯化钠0.25%-0.8%</w:t>
            </w:r>
          </w:p>
          <w:p w14:paraId="53ECE34A">
            <w:pPr>
              <w:autoSpaceDN w:val="0"/>
              <w:ind w:firstLine="440" w:firstLineChars="20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8.蛋氨酸</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0.2%</w:t>
            </w:r>
          </w:p>
        </w:tc>
        <w:tc>
          <w:tcPr>
            <w:tcW w:w="986" w:type="pct"/>
            <w:vAlign w:val="center"/>
          </w:tcPr>
          <w:p w14:paraId="65648B06">
            <w:pPr>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110</w:t>
            </w:r>
          </w:p>
        </w:tc>
        <w:tc>
          <w:tcPr>
            <w:tcW w:w="645" w:type="pct"/>
            <w:vMerge w:val="continue"/>
          </w:tcPr>
          <w:p w14:paraId="5D996779">
            <w:pPr>
              <w:numPr>
                <w:ilvl w:val="0"/>
                <w:numId w:val="0"/>
              </w:numPr>
              <w:spacing w:line="360" w:lineRule="auto"/>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p>
        </w:tc>
      </w:tr>
    </w:tbl>
    <w:p w14:paraId="2936B5D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20" w:leftChars="0" w:right="0" w:rightChars="0"/>
        <w:jc w:val="left"/>
        <w:rPr>
          <w:rFonts w:hint="default" w:ascii="宋体" w:hAnsi="宋体" w:eastAsia="宋体" w:cs="宋体"/>
          <w:b/>
          <w:bCs/>
          <w:color w:val="333333"/>
          <w:kern w:val="0"/>
          <w:sz w:val="24"/>
          <w:szCs w:val="24"/>
          <w:shd w:val="clear" w:fill="FFFFFF"/>
          <w:lang w:val="en-US" w:eastAsia="zh-CN" w:bidi="ar-SA"/>
        </w:rPr>
      </w:pPr>
      <w:r>
        <w:rPr>
          <w:rFonts w:hint="eastAsia" w:ascii="宋体" w:hAnsi="宋体" w:cs="宋体"/>
          <w:b/>
          <w:bCs/>
          <w:color w:val="333333"/>
          <w:kern w:val="0"/>
          <w:sz w:val="24"/>
          <w:szCs w:val="24"/>
          <w:shd w:val="clear" w:fill="FFFFFF"/>
          <w:lang w:val="en-US" w:eastAsia="zh-CN" w:bidi="ar-SA"/>
        </w:rPr>
        <w:t>3</w:t>
      </w:r>
      <w:r>
        <w:rPr>
          <w:rFonts w:hint="eastAsia" w:ascii="宋体" w:hAnsi="宋体" w:eastAsia="宋体" w:cs="宋体"/>
          <w:b/>
          <w:bCs/>
          <w:color w:val="333333"/>
          <w:kern w:val="0"/>
          <w:sz w:val="24"/>
          <w:szCs w:val="24"/>
          <w:shd w:val="clear" w:fill="FFFFFF"/>
          <w:lang w:val="en-US" w:eastAsia="zh-CN" w:bidi="ar-SA"/>
        </w:rPr>
        <w:t>.</w:t>
      </w:r>
      <w:r>
        <w:rPr>
          <w:rFonts w:hint="eastAsia" w:ascii="宋体" w:hAnsi="宋体" w:cs="宋体"/>
          <w:b/>
          <w:bCs/>
          <w:color w:val="333333"/>
          <w:kern w:val="0"/>
          <w:sz w:val="24"/>
          <w:szCs w:val="24"/>
          <w:shd w:val="clear" w:fill="FFFFFF"/>
          <w:lang w:val="en-US" w:eastAsia="zh-CN" w:bidi="ar-SA"/>
        </w:rPr>
        <w:t>项目预算金额：498000元。</w:t>
      </w:r>
    </w:p>
    <w:p w14:paraId="4C0EC78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20" w:leftChars="0" w:right="0" w:rightChars="0"/>
        <w:jc w:val="left"/>
        <w:rPr>
          <w:rFonts w:hint="eastAsia" w:ascii="宋体" w:hAnsi="宋体" w:eastAsia="宋体" w:cs="宋体"/>
          <w:color w:val="333333"/>
          <w:kern w:val="0"/>
          <w:sz w:val="24"/>
          <w:szCs w:val="24"/>
          <w:shd w:val="clear" w:fill="FFFFFF"/>
          <w:lang w:val="en-US" w:eastAsia="zh-CN" w:bidi="ar-SA"/>
        </w:rPr>
      </w:pPr>
      <w:r>
        <w:rPr>
          <w:rFonts w:hint="eastAsia" w:ascii="宋体" w:hAnsi="宋体" w:cs="宋体"/>
          <w:b/>
          <w:bCs/>
          <w:color w:val="333333"/>
          <w:kern w:val="0"/>
          <w:sz w:val="24"/>
          <w:szCs w:val="24"/>
          <w:shd w:val="clear" w:fill="FFFFFF"/>
          <w:lang w:val="en-US" w:eastAsia="zh-CN" w:bidi="ar-SA"/>
        </w:rPr>
        <w:t>4.</w:t>
      </w:r>
      <w:r>
        <w:rPr>
          <w:rFonts w:hint="eastAsia" w:ascii="宋体" w:hAnsi="宋体" w:eastAsia="宋体" w:cs="宋体"/>
          <w:b/>
          <w:bCs/>
          <w:color w:val="333333"/>
          <w:kern w:val="0"/>
          <w:sz w:val="24"/>
          <w:szCs w:val="24"/>
          <w:shd w:val="clear" w:fill="FFFFFF"/>
          <w:lang w:val="en-US" w:eastAsia="zh-CN" w:bidi="ar-SA"/>
        </w:rPr>
        <w:t>合同要求</w:t>
      </w:r>
      <w:r>
        <w:rPr>
          <w:rFonts w:hint="eastAsia" w:ascii="宋体" w:hAnsi="宋体" w:eastAsia="宋体" w:cs="宋体"/>
          <w:color w:val="333333"/>
          <w:kern w:val="0"/>
          <w:sz w:val="24"/>
          <w:szCs w:val="24"/>
          <w:shd w:val="clear" w:fill="FFFFFF"/>
          <w:lang w:val="en-US" w:eastAsia="zh-CN" w:bidi="ar-SA"/>
        </w:rPr>
        <w:t>：</w:t>
      </w:r>
    </w:p>
    <w:p w14:paraId="09ABEDD6">
      <w:pPr>
        <w:widowControl/>
        <w:snapToGrid/>
        <w:spacing w:line="360" w:lineRule="auto"/>
        <w:ind w:left="479" w:leftChars="228" w:firstLine="0" w:firstLineChars="0"/>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1）服务期限：一年（当服务期限达到一年或合同结算达到49.8万元时，合同自动终止）。（2）中标供应商须在收到采购人供货通知后3日内将饲料送至采购人指定地点排放整齐。（3）中标供应商安排人员与采购人对接。饲料送达前4小时应通知采购人至养殖场进行清点验收，并提供该批次饲料清单、该生产批号饲料的产品检验报告等材料。</w:t>
      </w:r>
    </w:p>
    <w:p w14:paraId="2E936874">
      <w:pPr>
        <w:widowControl/>
        <w:snapToGrid/>
        <w:spacing w:line="360" w:lineRule="auto"/>
        <w:ind w:left="479" w:leftChars="228" w:firstLine="0" w:firstLineChars="0"/>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 xml:space="preserve">（4）所有饲料包装材料、标签内容及警示标志均需符合国家相关法律法规和标准的要求。（5）运输及装卸过程中应做好相应防水防潮措施，包装袋破损饲料一律不予签收。      （6）运输方式、运输专用车及司机、送货人员由中标供应商自理。中标供应商应对为完成本项目所提供的人员、车辆购买意外及伤害保险，若在运输及装卸过程发生安全生产事故的，由中标供应商负完全经济和法律责任。     </w:t>
      </w:r>
    </w:p>
    <w:p w14:paraId="2086EF03">
      <w:pPr>
        <w:widowControl/>
        <w:snapToGrid/>
        <w:spacing w:line="360" w:lineRule="auto"/>
        <w:ind w:left="479" w:leftChars="228" w:firstLine="0" w:firstLineChars="0"/>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（7）根据饲料原料行情涨跌，本项目结算价格依据成交饲料生厂商出具的价格浮动通知单按实结算。</w:t>
      </w:r>
    </w:p>
    <w:p w14:paraId="38D70B39">
      <w:pPr>
        <w:numPr>
          <w:ilvl w:val="0"/>
          <w:numId w:val="0"/>
        </w:numPr>
        <w:spacing w:line="360" w:lineRule="auto"/>
        <w:ind w:leftChars="0" w:firstLine="480" w:firstLineChars="200"/>
        <w:rPr>
          <w:rFonts w:hint="default" w:asciiTheme="minorEastAsia" w:hAnsiTheme="minorEastAsia" w:eastAsiaTheme="minorEastAsia" w:cstheme="minorEastAsia"/>
          <w:b w:val="0"/>
          <w:bCs w:val="0"/>
          <w:color w:val="auto"/>
          <w:sz w:val="24"/>
          <w:szCs w:val="18"/>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（8）</w:t>
      </w:r>
      <w:r>
        <w:rPr>
          <w:rFonts w:hint="eastAsia" w:asciiTheme="minorEastAsia" w:hAnsiTheme="minorEastAsia" w:eastAsiaTheme="minorEastAsia" w:cstheme="minorEastAsia"/>
          <w:b w:val="0"/>
          <w:bCs w:val="0"/>
          <w:color w:val="auto"/>
          <w:sz w:val="24"/>
          <w:szCs w:val="18"/>
          <w:highlight w:val="none"/>
          <w:lang w:val="en-US" w:eastAsia="zh-CN"/>
        </w:rPr>
        <w:t>付款方式：按供货批次支付。</w:t>
      </w:r>
    </w:p>
    <w:p w14:paraId="3B39DACC">
      <w:pPr>
        <w:widowControl/>
        <w:snapToGrid/>
        <w:spacing w:line="360" w:lineRule="auto"/>
        <w:ind w:left="479" w:leftChars="228" w:firstLine="0" w:firstLineChars="0"/>
        <w:rPr>
          <w:rFonts w:hint="eastAsia"/>
          <w:b/>
          <w:bCs/>
          <w:color w:val="333333"/>
          <w:highlight w:val="none"/>
          <w:shd w:val="clear" w:color="auto" w:fill="FFFFFF"/>
          <w:lang w:val="en-US" w:eastAsia="zh-CN"/>
        </w:rPr>
      </w:pPr>
      <w:r>
        <w:rPr>
          <w:rFonts w:hint="eastAsia" w:ascii="宋体" w:hAnsi="宋体" w:cs="宋体"/>
          <w:b/>
          <w:bCs/>
          <w:color w:val="333333"/>
          <w:kern w:val="0"/>
          <w:sz w:val="24"/>
          <w:szCs w:val="24"/>
          <w:shd w:val="clear" w:fill="FFFFFF"/>
          <w:lang w:val="en-US" w:eastAsia="zh-CN" w:bidi="ar-SA"/>
        </w:rPr>
        <w:t>5.合同：</w:t>
      </w:r>
      <w:r>
        <w:rPr>
          <w:rFonts w:hint="eastAsia" w:asciiTheme="minorEastAsia" w:hAnsiTheme="minorEastAsia" w:eastAsiaTheme="minorEastAsia" w:cstheme="minorEastAsia"/>
          <w:color w:val="0000FF"/>
          <w:kern w:val="2"/>
          <w:sz w:val="24"/>
          <w:szCs w:val="24"/>
          <w:highlight w:val="none"/>
          <w:u w:val="none"/>
          <w:lang w:val="en-US" w:eastAsia="zh-CN" w:bidi="ar-SA"/>
        </w:rPr>
        <w:t>成交人应在成交公告发布之日起3个工作日内与采购人自行签定合同，合同不违背本公告采购实质性要求。</w:t>
      </w:r>
    </w:p>
    <w:p w14:paraId="795201F2">
      <w:pPr>
        <w:spacing w:line="360" w:lineRule="auto"/>
        <w:ind w:firstLine="482" w:firstLineChars="200"/>
        <w:rPr>
          <w:rFonts w:hint="eastAsia" w:asciiTheme="minorEastAsia" w:hAnsiTheme="minorEastAsia" w:eastAsiaTheme="minorEastAsia" w:cstheme="minorEastAsia"/>
          <w:b w:val="0"/>
          <w:color w:val="0000FF"/>
          <w:kern w:val="2"/>
          <w:sz w:val="24"/>
          <w:szCs w:val="24"/>
          <w:highlight w:val="none"/>
          <w:u w:val="none"/>
          <w:lang w:val="en-US" w:eastAsia="zh-CN" w:bidi="ar-SA"/>
        </w:rPr>
      </w:pPr>
      <w:r>
        <w:rPr>
          <w:rFonts w:hint="eastAsia" w:ascii="宋体" w:hAnsi="宋体" w:cs="宋体"/>
          <w:b/>
          <w:bCs/>
          <w:color w:val="333333"/>
          <w:kern w:val="0"/>
          <w:sz w:val="24"/>
          <w:szCs w:val="24"/>
          <w:highlight w:val="none"/>
          <w:shd w:val="clear" w:color="auto" w:fill="FFFFFF"/>
          <w:lang w:val="en-US" w:eastAsia="zh-CN" w:bidi="ar-SA"/>
        </w:rPr>
        <w:t>6</w:t>
      </w:r>
      <w:r>
        <w:rPr>
          <w:rFonts w:hint="eastAsia" w:ascii="宋体" w:hAnsi="宋体" w:eastAsia="宋体" w:cs="宋体"/>
          <w:b/>
          <w:bCs/>
          <w:color w:val="333333"/>
          <w:kern w:val="0"/>
          <w:sz w:val="24"/>
          <w:szCs w:val="24"/>
          <w:highlight w:val="none"/>
          <w:shd w:val="clear" w:color="auto" w:fill="FFFFFF"/>
          <w:lang w:val="en-US" w:eastAsia="zh-CN" w:bidi="ar-SA"/>
        </w:rPr>
        <w:t>.特别提示：</w:t>
      </w:r>
      <w:r>
        <w:rPr>
          <w:rFonts w:hint="eastAsia" w:asciiTheme="minorEastAsia" w:hAnsiTheme="minorEastAsia" w:eastAsiaTheme="minorEastAsia" w:cstheme="minorEastAsia"/>
          <w:b w:val="0"/>
          <w:color w:val="0000FF"/>
          <w:kern w:val="2"/>
          <w:sz w:val="24"/>
          <w:szCs w:val="24"/>
          <w:highlight w:val="none"/>
          <w:u w:val="none"/>
          <w:lang w:val="en-US" w:eastAsia="zh-CN" w:bidi="ar-SA"/>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32943283">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3C54DD46">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竞价者必须遵守中华人民共和国法律、法规，具有独立法人资格的国内企业</w:t>
      </w:r>
      <w:r>
        <w:rPr>
          <w:rFonts w:hint="eastAsia" w:asciiTheme="minorEastAsia" w:hAnsiTheme="minorEastAsia" w:eastAsiaTheme="minorEastAsia" w:cstheme="minorEastAsia"/>
          <w:color w:val="auto"/>
          <w:sz w:val="24"/>
          <w:szCs w:val="24"/>
          <w:highlight w:val="none"/>
          <w:lang w:val="en-US" w:eastAsia="zh-CN"/>
        </w:rPr>
        <w:t>或个体工商户</w:t>
      </w:r>
      <w:r>
        <w:rPr>
          <w:rFonts w:hint="eastAsia" w:asciiTheme="minorEastAsia" w:hAnsiTheme="minorEastAsia" w:eastAsiaTheme="minorEastAsia" w:cstheme="minorEastAsia"/>
          <w:color w:val="auto"/>
          <w:sz w:val="24"/>
          <w:szCs w:val="24"/>
          <w:highlight w:val="none"/>
          <w:lang w:eastAsia="zh-CN"/>
        </w:rPr>
        <w:t>（失信被执行人除外）。</w:t>
      </w:r>
    </w:p>
    <w:p w14:paraId="5BDBBCD7">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竞价者必须具有履行合同所必需的能力，</w:t>
      </w:r>
      <w:r>
        <w:rPr>
          <w:rFonts w:hint="eastAsia" w:asciiTheme="minorEastAsia" w:hAnsiTheme="minorEastAsia" w:cstheme="minorEastAsia"/>
          <w:b w:val="0"/>
          <w:bCs w:val="0"/>
          <w:color w:val="auto"/>
          <w:sz w:val="24"/>
          <w:szCs w:val="18"/>
          <w:highlight w:val="none"/>
          <w:lang w:val="en-US" w:eastAsia="zh-CN"/>
        </w:rPr>
        <w:t>须提供有效的《饲料生产许可证》复印件或《饲料经营许可证》复印件或经营养殖饲料的其他证明材料复印件</w:t>
      </w:r>
      <w:r>
        <w:rPr>
          <w:rFonts w:hint="eastAsia" w:asciiTheme="minorEastAsia" w:hAnsiTheme="minorEastAsia" w:eastAsiaTheme="minorEastAsia" w:cstheme="minorEastAsia"/>
          <w:color w:val="auto"/>
          <w:sz w:val="24"/>
          <w:szCs w:val="24"/>
          <w:highlight w:val="none"/>
          <w:lang w:eastAsia="zh-CN"/>
        </w:rPr>
        <w:t>。</w:t>
      </w:r>
    </w:p>
    <w:p w14:paraId="3A44945D">
      <w:pPr>
        <w:widowControl/>
        <w:snapToGrid w:val="0"/>
        <w:spacing w:line="360" w:lineRule="auto"/>
        <w:ind w:left="14"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b/>
          <w:bCs/>
          <w:color w:val="FF0000"/>
          <w:sz w:val="24"/>
          <w:szCs w:val="24"/>
          <w:highlight w:val="none"/>
          <w:lang w:val="en-US" w:eastAsia="zh-CN"/>
        </w:rPr>
        <w:t>竞价人必须是委托人邀请的供应商：</w:t>
      </w:r>
      <w:r>
        <w:rPr>
          <w:rFonts w:hint="eastAsia" w:asciiTheme="minorEastAsia" w:hAnsiTheme="minorEastAsia" w:eastAsiaTheme="minorEastAsia" w:cstheme="minorEastAsia"/>
          <w:b/>
          <w:bCs/>
          <w:color w:val="FF0000"/>
          <w:sz w:val="24"/>
          <w:szCs w:val="24"/>
          <w:highlight w:val="none"/>
          <w:u w:val="single"/>
          <w:lang w:val="en-US" w:eastAsia="zh-CN"/>
        </w:rPr>
        <w:t xml:space="preserve">福建省龙岩市华龙饲料有限公司、龙岩鑫华港饲料有限公司、连城县朋口德华饲料经营部 </w:t>
      </w:r>
      <w:r>
        <w:rPr>
          <w:rFonts w:hint="eastAsia" w:asciiTheme="minorEastAsia" w:hAnsiTheme="minorEastAsia" w:eastAsiaTheme="minorEastAsia" w:cstheme="minorEastAsia"/>
          <w:b/>
          <w:bCs/>
          <w:color w:val="FF0000"/>
          <w:sz w:val="24"/>
          <w:szCs w:val="24"/>
          <w:highlight w:val="none"/>
          <w:lang w:val="en-US" w:eastAsia="zh-CN"/>
        </w:rPr>
        <w:t>。</w:t>
      </w:r>
    </w:p>
    <w:p w14:paraId="1F0DF9E6">
      <w:pPr>
        <w:spacing w:line="360" w:lineRule="auto"/>
        <w:ind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2005A934">
      <w:pPr>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0000FF"/>
          <w:sz w:val="24"/>
          <w:szCs w:val="24"/>
          <w:highlight w:val="none"/>
          <w:u w:val="single"/>
          <w:shd w:val="clear"/>
          <w:lang w:val="en-US" w:eastAsia="zh-CN"/>
        </w:rPr>
        <w:t>500</w:t>
      </w:r>
      <w:r>
        <w:rPr>
          <w:rFonts w:hint="eastAsia" w:asciiTheme="minorEastAsia" w:hAnsiTheme="minorEastAsia" w:eastAsiaTheme="minorEastAsia" w:cstheme="minorEastAsia"/>
          <w:color w:val="0000FF"/>
          <w:kern w:val="2"/>
          <w:sz w:val="24"/>
          <w:szCs w:val="24"/>
          <w:highlight w:val="none"/>
          <w:u w:val="single"/>
          <w:lang w:val="en-US" w:eastAsia="zh-CN" w:bidi="ar-SA"/>
        </w:rPr>
        <w:t>0元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0000FF"/>
          <w:kern w:val="2"/>
          <w:sz w:val="24"/>
          <w:szCs w:val="24"/>
          <w:highlight w:val="none"/>
          <w:lang w:val="en-US" w:eastAsia="zh-CN" w:bidi="ar-SA"/>
        </w:rPr>
        <w:t>2025年4月24日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17C1A2F4">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val="en-US" w:eastAsia="zh-CN"/>
        </w:rPr>
        <w:t>供货合同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78A32631">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val="en-US" w:eastAsia="zh-CN"/>
        </w:rPr>
        <w:t>供货合同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228C69BF">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4AEC94D3">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358D7DB3">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14A1EE3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营业执照副本、法定代表人</w:t>
      </w:r>
      <w:r>
        <w:rPr>
          <w:rFonts w:hint="eastAsia" w:asciiTheme="minorEastAsia" w:hAnsiTheme="minorEastAsia" w:eastAsiaTheme="minorEastAsia" w:cstheme="minorEastAsia"/>
          <w:color w:val="auto"/>
          <w:kern w:val="2"/>
          <w:sz w:val="24"/>
          <w:szCs w:val="24"/>
          <w:highlight w:val="none"/>
          <w:shd w:val="clear"/>
          <w:lang w:val="en-US" w:eastAsia="zh-CN"/>
        </w:rPr>
        <w:t>或经营者</w:t>
      </w:r>
      <w:r>
        <w:rPr>
          <w:rFonts w:hint="eastAsia" w:asciiTheme="minorEastAsia" w:hAnsiTheme="minorEastAsia" w:eastAsiaTheme="minorEastAsia" w:cstheme="minorEastAsia"/>
          <w:color w:val="auto"/>
          <w:kern w:val="2"/>
          <w:sz w:val="24"/>
          <w:szCs w:val="24"/>
          <w:highlight w:val="none"/>
          <w:shd w:val="clear"/>
        </w:rPr>
        <w:t>身份证复印件；</w:t>
      </w:r>
    </w:p>
    <w:p w14:paraId="5D9828F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cstheme="minorEastAsia"/>
          <w:b w:val="0"/>
          <w:bCs w:val="0"/>
          <w:color w:val="auto"/>
          <w:sz w:val="24"/>
          <w:szCs w:val="18"/>
          <w:highlight w:val="none"/>
          <w:lang w:val="en-US" w:eastAsia="zh-CN"/>
        </w:rPr>
        <w:t>有效的《饲料生产许可证》复印件或《饲料经营许可证》复印件或经营养殖饲料的其他证明材料复印件；</w:t>
      </w:r>
    </w:p>
    <w:p w14:paraId="10E1998A">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签订完整的承诺书。</w:t>
      </w:r>
    </w:p>
    <w:p w14:paraId="6BC55DA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如法定代表人无法亲自到现场办理竞价手续的，应提供《授权委托书》原件和委托代理人身份证复印件。</w:t>
      </w:r>
    </w:p>
    <w:p w14:paraId="4944711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14:paraId="74315205">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67851EA4">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2A47F1A4">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3E07D7B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099733F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20DAB3F7">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000000"/>
          <w:sz w:val="24"/>
          <w:szCs w:val="24"/>
          <w:highlight w:val="none"/>
        </w:rPr>
        <w:t>本场竞价</w:t>
      </w:r>
      <w:r>
        <w:rPr>
          <w:rFonts w:hint="eastAsia" w:asciiTheme="minorEastAsia" w:hAnsiTheme="minorEastAsia" w:eastAsiaTheme="minorEastAsia" w:cstheme="minorEastAsia"/>
          <w:color w:val="000000"/>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highlight w:val="none"/>
        </w:rPr>
        <w:t>，竞价人不得有异议。</w:t>
      </w:r>
    </w:p>
    <w:p w14:paraId="2DF62B5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2068A9F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eastAsia="zh-CN"/>
        </w:rPr>
        <w:t>正向一次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71FC8C4C">
      <w:pPr>
        <w:pStyle w:val="7"/>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4</w:t>
      </w:r>
      <w:r>
        <w:rPr>
          <w:rFonts w:hint="eastAsia" w:asciiTheme="minorEastAsia" w:hAnsiTheme="minorEastAsia" w:eastAsiaTheme="minorEastAsia" w:cstheme="minorEastAsia"/>
          <w:b w:val="0"/>
          <w:bCs w:val="0"/>
          <w:color w:val="auto"/>
          <w:kern w:val="2"/>
          <w:sz w:val="24"/>
          <w:szCs w:val="24"/>
          <w:highlight w:val="none"/>
          <w:shd w:val="clear"/>
        </w:rPr>
        <w:t>.</w:t>
      </w:r>
      <w:r>
        <w:rPr>
          <w:rFonts w:hint="eastAsia" w:asciiTheme="minorEastAsia" w:hAnsiTheme="minorEastAsia" w:eastAsiaTheme="minorEastAsia" w:cstheme="minorEastAsia"/>
          <w:b/>
          <w:bCs/>
          <w:color w:val="FF0000"/>
          <w:kern w:val="2"/>
          <w:sz w:val="24"/>
          <w:szCs w:val="24"/>
          <w:highlight w:val="yellow"/>
          <w:shd w:val="clear"/>
          <w:lang w:eastAsia="zh-CN"/>
        </w:rPr>
        <w:t>竞价人应</w:t>
      </w:r>
      <w:r>
        <w:rPr>
          <w:rFonts w:hint="eastAsia" w:asciiTheme="minorEastAsia" w:hAnsiTheme="minorEastAsia" w:eastAsiaTheme="minorEastAsia" w:cstheme="minorEastAsia"/>
          <w:b/>
          <w:bCs/>
          <w:color w:val="FF0000"/>
          <w:kern w:val="2"/>
          <w:sz w:val="24"/>
          <w:szCs w:val="24"/>
          <w:highlight w:val="yellow"/>
          <w:shd w:val="clear"/>
          <w:lang w:val="en-US" w:eastAsia="zh-CN"/>
        </w:rPr>
        <w:t>根据采购内容进行统一打折并在系统填报折扣率，折扣率区间为0%-100%（保留两位小数），</w:t>
      </w:r>
      <w:r>
        <w:rPr>
          <w:rFonts w:hint="eastAsia" w:ascii="宋体" w:hAnsi="宋体" w:eastAsia="宋体" w:cs="宋体"/>
          <w:b/>
          <w:bCs/>
          <w:color w:val="FF0000"/>
          <w:kern w:val="2"/>
          <w:sz w:val="28"/>
          <w:szCs w:val="28"/>
          <w:highlight w:val="yellow"/>
          <w:shd w:val="clear"/>
        </w:rPr>
        <w:t>例如</w:t>
      </w:r>
      <w:r>
        <w:rPr>
          <w:rFonts w:hint="eastAsia" w:ascii="宋体" w:hAnsi="宋体" w:cs="宋体"/>
          <w:b/>
          <w:bCs/>
          <w:color w:val="FF0000"/>
          <w:kern w:val="2"/>
          <w:sz w:val="28"/>
          <w:szCs w:val="28"/>
          <w:highlight w:val="yellow"/>
          <w:shd w:val="clear"/>
          <w:lang w:val="en-US" w:eastAsia="zh-CN"/>
        </w:rPr>
        <w:t>折扣率为90</w:t>
      </w:r>
      <w:r>
        <w:rPr>
          <w:rFonts w:hint="eastAsia" w:ascii="宋体" w:hAnsi="宋体" w:eastAsia="宋体" w:cs="宋体"/>
          <w:b/>
          <w:bCs/>
          <w:color w:val="FF0000"/>
          <w:kern w:val="2"/>
          <w:sz w:val="28"/>
          <w:szCs w:val="28"/>
          <w:highlight w:val="yellow"/>
          <w:shd w:val="clear"/>
        </w:rPr>
        <w:t>%，则在竞价系统填写</w:t>
      </w:r>
      <w:r>
        <w:rPr>
          <w:rFonts w:hint="eastAsia" w:ascii="宋体" w:hAnsi="宋体" w:cs="宋体"/>
          <w:b/>
          <w:bCs/>
          <w:color w:val="FF0000"/>
          <w:kern w:val="2"/>
          <w:sz w:val="28"/>
          <w:szCs w:val="28"/>
          <w:highlight w:val="yellow"/>
          <w:shd w:val="clear"/>
          <w:lang w:val="en-US" w:eastAsia="zh-CN"/>
        </w:rPr>
        <w:t>9</w:t>
      </w:r>
      <w:r>
        <w:rPr>
          <w:rFonts w:hint="eastAsia" w:ascii="宋体" w:hAnsi="宋体" w:eastAsia="宋体" w:cs="宋体"/>
          <w:b/>
          <w:bCs/>
          <w:color w:val="FF0000"/>
          <w:kern w:val="2"/>
          <w:sz w:val="28"/>
          <w:szCs w:val="28"/>
          <w:highlight w:val="yellow"/>
          <w:shd w:val="clear"/>
        </w:rPr>
        <w:t>0；如</w:t>
      </w:r>
      <w:r>
        <w:rPr>
          <w:rFonts w:hint="eastAsia" w:ascii="宋体" w:hAnsi="宋体" w:cs="宋体"/>
          <w:b/>
          <w:bCs/>
          <w:color w:val="FF0000"/>
          <w:kern w:val="2"/>
          <w:sz w:val="28"/>
          <w:szCs w:val="28"/>
          <w:highlight w:val="yellow"/>
          <w:shd w:val="clear"/>
          <w:lang w:val="en-US" w:eastAsia="zh-CN"/>
        </w:rPr>
        <w:t>折扣率为8</w:t>
      </w:r>
      <w:r>
        <w:rPr>
          <w:rFonts w:hint="eastAsia" w:ascii="宋体" w:hAnsi="宋体" w:eastAsia="宋体" w:cs="宋体"/>
          <w:b/>
          <w:bCs/>
          <w:color w:val="FF0000"/>
          <w:kern w:val="2"/>
          <w:sz w:val="28"/>
          <w:szCs w:val="28"/>
          <w:highlight w:val="yellow"/>
          <w:shd w:val="clear"/>
        </w:rPr>
        <w:t>5%，则在竞价系统填写</w:t>
      </w:r>
      <w:r>
        <w:rPr>
          <w:rFonts w:hint="eastAsia" w:ascii="宋体" w:hAnsi="宋体" w:cs="宋体"/>
          <w:b/>
          <w:bCs/>
          <w:color w:val="FF0000"/>
          <w:kern w:val="2"/>
          <w:sz w:val="28"/>
          <w:szCs w:val="28"/>
          <w:highlight w:val="yellow"/>
          <w:shd w:val="clear"/>
          <w:lang w:val="en-US" w:eastAsia="zh-CN"/>
        </w:rPr>
        <w:t>8</w:t>
      </w:r>
      <w:r>
        <w:rPr>
          <w:rFonts w:hint="eastAsia" w:ascii="宋体" w:hAnsi="宋体" w:eastAsia="宋体" w:cs="宋体"/>
          <w:b/>
          <w:bCs/>
          <w:color w:val="FF0000"/>
          <w:kern w:val="2"/>
          <w:sz w:val="28"/>
          <w:szCs w:val="28"/>
          <w:highlight w:val="yellow"/>
          <w:shd w:val="clear"/>
        </w:rPr>
        <w:t>5</w:t>
      </w:r>
      <w:r>
        <w:rPr>
          <w:rFonts w:hint="eastAsia" w:ascii="宋体" w:hAnsi="宋体" w:cs="宋体"/>
          <w:b/>
          <w:bCs/>
          <w:color w:val="FF0000"/>
          <w:kern w:val="2"/>
          <w:sz w:val="28"/>
          <w:szCs w:val="28"/>
          <w:highlight w:val="yellow"/>
          <w:shd w:val="clear"/>
          <w:lang w:eastAsia="zh-CN"/>
        </w:rPr>
        <w:t>，</w:t>
      </w:r>
      <w:r>
        <w:rPr>
          <w:rFonts w:hint="eastAsia" w:asciiTheme="minorEastAsia" w:hAnsiTheme="minorEastAsia" w:eastAsiaTheme="minorEastAsia" w:cstheme="minorEastAsia"/>
          <w:b/>
          <w:bCs/>
          <w:color w:val="FF0000"/>
          <w:kern w:val="2"/>
          <w:sz w:val="24"/>
          <w:szCs w:val="24"/>
          <w:highlight w:val="yellow"/>
          <w:shd w:val="clear"/>
          <w:lang w:val="en-US" w:eastAsia="zh-CN"/>
        </w:rPr>
        <w:t>填报折扣率最低的竞价人作为本项目成交人</w:t>
      </w:r>
      <w:r>
        <w:rPr>
          <w:rFonts w:hint="eastAsia" w:asciiTheme="minorEastAsia" w:hAnsiTheme="minorEastAsia" w:eastAsiaTheme="minorEastAsia" w:cstheme="minorEastAsia"/>
          <w:b/>
          <w:bCs/>
          <w:color w:val="FF0000"/>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000000" w:themeColor="text1"/>
          <w:kern w:val="2"/>
          <w:sz w:val="24"/>
          <w:szCs w:val="24"/>
          <w:highlight w:val="none"/>
          <w:shd w:val="clear"/>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FF"/>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p>
    <w:p w14:paraId="63491FB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rPr>
        <w:t>.特别提示：标的经征集到合格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538A905F">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rPr>
        <w:t>.本公司有权就竞价时间做出调整，如有调整将在本公司网站进行公告。</w:t>
      </w:r>
    </w:p>
    <w:p w14:paraId="79B82CD0">
      <w:pPr>
        <w:snapToGri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75C3F2F7">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FF0000"/>
          <w:sz w:val="24"/>
          <w:szCs w:val="24"/>
          <w:highlight w:val="none"/>
        </w:rPr>
        <w:t>竞价成交后，本项目的</w:t>
      </w:r>
      <w:r>
        <w:rPr>
          <w:rFonts w:hint="eastAsia" w:asciiTheme="minorEastAsia" w:hAnsiTheme="minorEastAsia" w:eastAsiaTheme="minorEastAsia" w:cstheme="minorEastAsia"/>
          <w:b/>
          <w:bCs/>
          <w:color w:val="FF0000"/>
          <w:sz w:val="24"/>
          <w:szCs w:val="24"/>
          <w:highlight w:val="none"/>
          <w:lang w:val="en-US" w:eastAsia="zh-CN"/>
        </w:rPr>
        <w:t>交易</w:t>
      </w:r>
      <w:r>
        <w:rPr>
          <w:rFonts w:hint="eastAsia" w:asciiTheme="minorEastAsia" w:hAnsiTheme="minorEastAsia" w:eastAsiaTheme="minorEastAsia" w:cstheme="minorEastAsia"/>
          <w:b/>
          <w:bCs/>
          <w:color w:val="FF0000"/>
          <w:sz w:val="24"/>
          <w:szCs w:val="24"/>
          <w:highlight w:val="none"/>
        </w:rPr>
        <w:t>服务费</w:t>
      </w:r>
      <w:r>
        <w:rPr>
          <w:rFonts w:hint="eastAsia" w:asciiTheme="minorEastAsia" w:hAnsiTheme="minorEastAsia" w:eastAsiaTheme="minorEastAsia" w:cstheme="minorEastAsia"/>
          <w:b/>
          <w:bCs/>
          <w:color w:val="FF0000"/>
          <w:sz w:val="24"/>
          <w:szCs w:val="24"/>
          <w:highlight w:val="none"/>
          <w:lang w:val="en-US" w:eastAsia="zh-CN"/>
        </w:rPr>
        <w:t>以项目预算金额498000</w:t>
      </w:r>
      <w:r>
        <w:rPr>
          <w:rFonts w:hint="default" w:ascii="Arial" w:hAnsi="Arial" w:cs="Arial" w:eastAsiaTheme="minorEastAsia"/>
          <w:b/>
          <w:bCs/>
          <w:color w:val="FF0000"/>
          <w:sz w:val="24"/>
          <w:szCs w:val="24"/>
          <w:highlight w:val="none"/>
          <w:lang w:val="en-US" w:eastAsia="zh-CN"/>
        </w:rPr>
        <w:t>×</w:t>
      </w:r>
      <w:r>
        <w:rPr>
          <w:rFonts w:hint="eastAsia" w:asciiTheme="minorEastAsia" w:hAnsiTheme="minorEastAsia" w:eastAsiaTheme="minorEastAsia" w:cstheme="minorEastAsia"/>
          <w:b/>
          <w:bCs/>
          <w:color w:val="FF0000"/>
          <w:sz w:val="24"/>
          <w:szCs w:val="24"/>
          <w:highlight w:val="none"/>
          <w:lang w:val="en-US" w:eastAsia="zh-CN"/>
        </w:rPr>
        <w:t>中标折扣率价为计费基数</w:t>
      </w:r>
      <w:r>
        <w:rPr>
          <w:rFonts w:hint="default" w:ascii="Arial" w:hAnsi="Arial" w:cs="Arial" w:eastAsiaTheme="minorEastAsia"/>
          <w:b/>
          <w:bCs/>
          <w:color w:val="FF0000"/>
          <w:sz w:val="24"/>
          <w:szCs w:val="24"/>
          <w:highlight w:val="none"/>
          <w:lang w:val="en-US" w:eastAsia="zh-CN"/>
        </w:rPr>
        <w:t>×</w:t>
      </w:r>
      <w:r>
        <w:rPr>
          <w:rFonts w:hint="eastAsia" w:asciiTheme="minorEastAsia" w:hAnsiTheme="minorEastAsia" w:eastAsiaTheme="minorEastAsia" w:cstheme="minorEastAsia"/>
          <w:b/>
          <w:bCs/>
          <w:color w:val="FF0000"/>
          <w:sz w:val="24"/>
          <w:szCs w:val="24"/>
          <w:highlight w:val="none"/>
          <w:lang w:val="en-US" w:eastAsia="zh-CN"/>
        </w:rPr>
        <w:t>1.5%</w:t>
      </w:r>
      <w:r>
        <w:rPr>
          <w:rFonts w:hint="eastAsia" w:asciiTheme="minorEastAsia" w:hAnsiTheme="minorEastAsia" w:eastAsiaTheme="minorEastAsia" w:cstheme="minorEastAsia"/>
          <w:b/>
          <w:bCs/>
          <w:color w:val="FF0000"/>
          <w:sz w:val="24"/>
          <w:szCs w:val="24"/>
          <w:highlight w:val="none"/>
        </w:rPr>
        <w:t>向成交</w:t>
      </w:r>
      <w:r>
        <w:rPr>
          <w:rFonts w:hint="eastAsia" w:asciiTheme="minorEastAsia" w:hAnsiTheme="minorEastAsia" w:eastAsiaTheme="minorEastAsia" w:cstheme="minorEastAsia"/>
          <w:b/>
          <w:bCs/>
          <w:color w:val="FF0000"/>
          <w:sz w:val="24"/>
          <w:szCs w:val="24"/>
          <w:highlight w:val="none"/>
          <w:lang w:val="en-US" w:eastAsia="zh-CN"/>
        </w:rPr>
        <w:t>人</w:t>
      </w:r>
      <w:r>
        <w:rPr>
          <w:rFonts w:hint="eastAsia" w:asciiTheme="minorEastAsia" w:hAnsiTheme="minorEastAsia" w:eastAsiaTheme="minorEastAsia" w:cstheme="minorEastAsia"/>
          <w:b/>
          <w:bCs/>
          <w:color w:val="FF0000"/>
          <w:sz w:val="24"/>
          <w:szCs w:val="24"/>
          <w:highlight w:val="none"/>
        </w:rPr>
        <w:t>收取</w:t>
      </w:r>
      <w:r>
        <w:rPr>
          <w:rFonts w:hint="eastAsia" w:asciiTheme="minorEastAsia" w:hAnsiTheme="minorEastAsia" w:eastAsiaTheme="minorEastAsia" w:cstheme="minorEastAsia"/>
          <w:b/>
          <w:bCs/>
          <w:color w:val="FF0000"/>
          <w:sz w:val="24"/>
          <w:szCs w:val="24"/>
          <w:highlight w:val="none"/>
          <w:lang w:eastAsia="zh-CN"/>
        </w:rPr>
        <w:t>，</w:t>
      </w:r>
      <w:r>
        <w:rPr>
          <w:rFonts w:hint="eastAsia" w:asciiTheme="minorEastAsia" w:hAnsiTheme="minorEastAsia" w:eastAsiaTheme="minorEastAsia" w:cstheme="minorEastAsia"/>
          <w:b/>
          <w:bCs/>
          <w:color w:val="FF0000"/>
          <w:sz w:val="24"/>
          <w:szCs w:val="24"/>
          <w:highlight w:val="none"/>
          <w:lang w:val="en-US" w:eastAsia="zh-CN"/>
        </w:rPr>
        <w:t>不足3000元的，按3000元包干计取</w:t>
      </w:r>
      <w:r>
        <w:rPr>
          <w:rFonts w:hint="eastAsia" w:asciiTheme="minorEastAsia" w:hAnsiTheme="minorEastAsia" w:eastAsiaTheme="minorEastAsia" w:cstheme="minorEastAsia"/>
          <w:color w:val="FF0000"/>
          <w:sz w:val="24"/>
          <w:szCs w:val="24"/>
          <w:highlight w:val="none"/>
        </w:rPr>
        <w:t>。</w:t>
      </w:r>
      <w:r>
        <w:rPr>
          <w:rFonts w:hint="eastAsia" w:asciiTheme="minorEastAsia" w:hAnsiTheme="minorEastAsia" w:eastAsiaTheme="minorEastAsia" w:cstheme="minorEastAsia"/>
          <w:color w:val="000000"/>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highlight w:val="none"/>
          <w:shd w:val="clear" w:color="auto" w:fill="FFFFFF"/>
        </w:rPr>
        <w:t>必须在成交之日起2个工作日</w:t>
      </w:r>
      <w:r>
        <w:rPr>
          <w:rFonts w:hint="eastAsia" w:asciiTheme="minorEastAsia" w:hAnsiTheme="minorEastAsia" w:eastAsiaTheme="minorEastAsia" w:cstheme="minorEastAsia"/>
          <w:color w:val="000000"/>
          <w:sz w:val="24"/>
          <w:szCs w:val="24"/>
          <w:highlight w:val="none"/>
        </w:rPr>
        <w:t>内补齐。交易服务费未按期付清的，视成交人根本违约，竞价保证金不予退回。</w:t>
      </w:r>
    </w:p>
    <w:p w14:paraId="0812B5B2">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14:paraId="61FA7310">
      <w:pPr>
        <w:widowControl/>
        <w:shd w:val="clear"/>
        <w:snapToGrid/>
        <w:spacing w:before="0" w:line="360" w:lineRule="auto"/>
        <w:ind w:left="0" w:firstLine="482" w:firstLineChars="200"/>
        <w:rPr>
          <w:rFonts w:hint="eastAsia" w:asciiTheme="minorEastAsia" w:hAnsiTheme="minorEastAsia" w:eastAsiaTheme="minorEastAsia" w:cstheme="minorEastAsia"/>
          <w:b/>
          <w:bCs/>
          <w:color w:val="FF0000"/>
          <w:kern w:val="2"/>
          <w:sz w:val="24"/>
          <w:szCs w:val="24"/>
          <w:highlight w:val="yellow"/>
          <w:lang w:val="en-US" w:eastAsia="zh-CN" w:bidi="ar-SA"/>
        </w:rPr>
      </w:pPr>
      <w:r>
        <w:rPr>
          <w:rFonts w:hint="eastAsia" w:asciiTheme="minorEastAsia" w:hAnsiTheme="minorEastAsia" w:eastAsiaTheme="minorEastAsia" w:cstheme="minorEastAsia"/>
          <w:b/>
          <w:bCs/>
          <w:color w:val="FF0000"/>
          <w:kern w:val="2"/>
          <w:sz w:val="24"/>
          <w:szCs w:val="24"/>
          <w:highlight w:val="yellow"/>
          <w:lang w:val="en-US" w:eastAsia="zh-CN" w:bidi="ar-SA"/>
        </w:rPr>
        <w:t>本项目结算方式按本项目竞价公告中产品单价</w:t>
      </w:r>
      <w:r>
        <w:rPr>
          <w:rFonts w:hint="default" w:ascii="Arial" w:hAnsi="Arial" w:cs="Arial" w:eastAsiaTheme="minorEastAsia"/>
          <w:b/>
          <w:bCs/>
          <w:color w:val="FF0000"/>
          <w:kern w:val="2"/>
          <w:sz w:val="24"/>
          <w:szCs w:val="24"/>
          <w:highlight w:val="yellow"/>
          <w:lang w:val="en-US" w:eastAsia="zh-CN" w:bidi="ar-SA"/>
        </w:rPr>
        <w:t>×</w:t>
      </w:r>
      <w:r>
        <w:rPr>
          <w:rFonts w:hint="eastAsia" w:asciiTheme="minorEastAsia" w:hAnsiTheme="minorEastAsia" w:eastAsiaTheme="minorEastAsia" w:cstheme="minorEastAsia"/>
          <w:b/>
          <w:bCs/>
          <w:color w:val="FF0000"/>
          <w:kern w:val="2"/>
          <w:sz w:val="24"/>
          <w:szCs w:val="24"/>
          <w:highlight w:val="yellow"/>
          <w:lang w:val="en-US" w:eastAsia="zh-CN" w:bidi="ar-SA"/>
        </w:rPr>
        <w:t>折扣率</w:t>
      </w:r>
      <w:r>
        <w:rPr>
          <w:rFonts w:hint="default" w:ascii="Arial" w:hAnsi="Arial" w:cs="Arial" w:eastAsiaTheme="minorEastAsia"/>
          <w:b/>
          <w:bCs/>
          <w:color w:val="FF0000"/>
          <w:kern w:val="2"/>
          <w:sz w:val="24"/>
          <w:szCs w:val="24"/>
          <w:highlight w:val="yellow"/>
          <w:lang w:val="en-US" w:eastAsia="zh-CN" w:bidi="ar-SA"/>
        </w:rPr>
        <w:t>×</w:t>
      </w:r>
      <w:r>
        <w:rPr>
          <w:rFonts w:hint="eastAsia" w:asciiTheme="minorEastAsia" w:hAnsiTheme="minorEastAsia" w:eastAsiaTheme="minorEastAsia" w:cstheme="minorEastAsia"/>
          <w:b/>
          <w:bCs/>
          <w:color w:val="FF0000"/>
          <w:kern w:val="2"/>
          <w:sz w:val="24"/>
          <w:szCs w:val="24"/>
          <w:highlight w:val="yellow"/>
          <w:lang w:val="en-US" w:eastAsia="zh-CN" w:bidi="ar-SA"/>
        </w:rPr>
        <w:t>实际购买数量按实结算。</w:t>
      </w:r>
    </w:p>
    <w:p w14:paraId="3644786F">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14:paraId="02C66077">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3C9BD0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十、违约责任</w:t>
      </w:r>
    </w:p>
    <w:p w14:paraId="14C64AF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，或逾期未缴纳交易服务费，本公司按违约处理，保证金不予退回，同时《竞价结果通知书》自动失效，并视情对竞价标的再次竞价或处理，本公司</w:t>
      </w:r>
      <w:r>
        <w:rPr>
          <w:rFonts w:hint="eastAsia" w:asciiTheme="minorEastAsia" w:hAnsiTheme="minorEastAsia" w:eastAsiaTheme="minorEastAsia" w:cstheme="minorEastAsia"/>
          <w:color w:val="auto"/>
          <w:kern w:val="2"/>
          <w:sz w:val="24"/>
          <w:szCs w:val="24"/>
          <w:highlight w:val="none"/>
          <w:shd w:val="clear"/>
          <w:lang w:val="en-US" w:eastAsia="zh-CN"/>
        </w:rPr>
        <w:t>及委托人</w:t>
      </w:r>
      <w:r>
        <w:rPr>
          <w:rFonts w:hint="eastAsia" w:asciiTheme="minorEastAsia" w:hAnsiTheme="minorEastAsia" w:eastAsiaTheme="minorEastAsia" w:cstheme="minorEastAsia"/>
          <w:color w:val="auto"/>
          <w:kern w:val="2"/>
          <w:sz w:val="24"/>
          <w:szCs w:val="24"/>
          <w:highlight w:val="none"/>
          <w:shd w:val="clear"/>
        </w:rPr>
        <w:t>将保留向该成交人提起赔偿诉讼的权利。</w:t>
      </w:r>
    </w:p>
    <w:p w14:paraId="36313E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、注意事项</w:t>
      </w:r>
    </w:p>
    <w:p w14:paraId="7739BCD8">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782EEB4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2B348D6B">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供货合同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供货合同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1D83AD50">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0C77D81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二</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4"/>
        <w:tblW w:w="9071" w:type="dxa"/>
        <w:jc w:val="center"/>
        <w:shd w:val="clear" w:color="auto" w:fill="FFFFFF"/>
        <w:tblLayout w:type="fixed"/>
        <w:tblCellMar>
          <w:top w:w="0" w:type="dxa"/>
          <w:left w:w="0" w:type="dxa"/>
          <w:bottom w:w="0" w:type="dxa"/>
          <w:right w:w="0" w:type="dxa"/>
        </w:tblCellMar>
      </w:tblPr>
      <w:tblGrid>
        <w:gridCol w:w="9071"/>
      </w:tblGrid>
      <w:tr w14:paraId="4A09F6D2">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0711DA4">
            <w:pPr>
              <w:widowControl/>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1268CA6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2502651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059A9CB0">
      <w:pPr>
        <w:widowControl/>
        <w:shd w:val="clear"/>
        <w:snapToGrid/>
        <w:spacing w:before="0" w:line="360" w:lineRule="auto"/>
        <w:ind w:firstLine="0" w:firstLineChars="0"/>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30F0FE37">
      <w:pPr>
        <w:widowControl/>
        <w:shd w:val="clear"/>
        <w:wordWrap/>
        <w:snapToGrid/>
        <w:spacing w:before="0" w:line="360" w:lineRule="auto"/>
        <w:ind w:firstLine="480" w:firstLineChars="200"/>
        <w:jc w:val="right"/>
        <w:rPr>
          <w:rFonts w:hint="eastAsia" w:asciiTheme="minorEastAsia" w:hAnsiTheme="minorEastAsia" w:eastAsiaTheme="minorEastAsia" w:cstheme="minorEastAsia"/>
          <w:color w:val="0000FF"/>
          <w:kern w:val="2"/>
          <w:sz w:val="24"/>
          <w:szCs w:val="24"/>
          <w:highlight w:val="none"/>
          <w:shd w:val="clear"/>
          <w:lang w:val="en-US" w:eastAsia="zh-CN"/>
        </w:rPr>
      </w:pPr>
      <w:r>
        <w:rPr>
          <w:rFonts w:hint="eastAsia" w:asciiTheme="minorEastAsia" w:hAnsiTheme="minorEastAsia" w:eastAsiaTheme="minorEastAsia" w:cstheme="minorEastAsia"/>
          <w:color w:val="0000FF"/>
          <w:kern w:val="2"/>
          <w:sz w:val="24"/>
          <w:szCs w:val="24"/>
          <w:highlight w:val="none"/>
          <w:shd w:val="clear"/>
          <w:lang w:val="en-US" w:eastAsia="zh-CN"/>
        </w:rPr>
        <w:t>2025年4月21日</w:t>
      </w:r>
    </w:p>
    <w:p w14:paraId="5323D7B5">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7C253E07">
      <w:pPr>
        <w:spacing w:line="360" w:lineRule="auto"/>
        <w:ind w:firstLine="883"/>
        <w:jc w:val="center"/>
        <w:rPr>
          <w:rFonts w:hint="eastAsia" w:asciiTheme="minorEastAsia" w:hAnsiTheme="minorEastAsia" w:eastAsiaTheme="minorEastAsia" w:cstheme="minorEastAsia"/>
          <w:b w:val="0"/>
          <w:bCs/>
          <w:color w:val="auto"/>
          <w:sz w:val="28"/>
          <w:szCs w:val="28"/>
          <w:highlight w:val="none"/>
        </w:rPr>
      </w:pPr>
      <w:bookmarkStart w:id="0" w:name="_GoBack"/>
      <w:r>
        <w:rPr>
          <w:rFonts w:hint="eastAsia" w:ascii="方正小标宋简体" w:hAnsi="方正小标宋简体" w:eastAsia="方正小标宋简体" w:cs="方正小标宋简体"/>
          <w:b w:val="0"/>
          <w:bCs/>
          <w:color w:val="auto"/>
          <w:sz w:val="28"/>
          <w:szCs w:val="28"/>
          <w:highlight w:val="none"/>
        </w:rPr>
        <w:t>承 诺 书</w:t>
      </w:r>
    </w:p>
    <w:p w14:paraId="13E24B91">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14:paraId="267A6748">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54058803">
      <w:pPr>
        <w:spacing w:line="360" w:lineRule="auto"/>
        <w:ind w:left="240" w:hanging="240" w:hanging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highlight w:val="none"/>
          <w:u w:val="single"/>
        </w:rPr>
        <w:t xml:space="preserve"> </w:t>
      </w:r>
      <w:r>
        <w:rPr>
          <w:rFonts w:hint="eastAsia" w:asciiTheme="minorEastAsia" w:hAnsiTheme="minorEastAsia" w:eastAsiaTheme="minorEastAsia" w:cstheme="minorEastAsia"/>
          <w:color w:val="0000FF"/>
          <w:sz w:val="24"/>
          <w:szCs w:val="24"/>
          <w:highlight w:val="none"/>
          <w:u w:val="single"/>
          <w:lang w:val="en-US" w:eastAsia="zh-CN"/>
        </w:rPr>
        <w:t>2025年4月25日</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auto"/>
          <w:sz w:val="24"/>
          <w:szCs w:val="24"/>
          <w:highlight w:val="none"/>
          <w:lang w:val="en-US" w:eastAsia="zh-CN"/>
        </w:rPr>
        <w:t>正向一次报价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sz w:val="24"/>
          <w:szCs w:val="24"/>
          <w:highlight w:val="none"/>
          <w:u w:val="single"/>
          <w:lang w:val="en-US" w:eastAsia="zh-CN"/>
        </w:rPr>
        <w:t>连城白鸭原种场饲料采购（二次）</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eastAsiaTheme="minorEastAsia" w:cstheme="minorEastAsia"/>
          <w:color w:val="0000FF"/>
          <w:sz w:val="24"/>
          <w:szCs w:val="24"/>
          <w:highlight w:val="none"/>
          <w:u w:val="single"/>
          <w:lang w:eastAsia="zh-CN"/>
        </w:rPr>
        <w:t>LCCQJJ20250425</w:t>
      </w:r>
      <w:r>
        <w:rPr>
          <w:rFonts w:hint="eastAsia" w:asciiTheme="minorEastAsia" w:hAnsiTheme="minorEastAsia" w:eastAsiaTheme="minorEastAsia" w:cstheme="minorEastAsia"/>
          <w:color w:val="auto"/>
          <w:sz w:val="24"/>
          <w:szCs w:val="24"/>
          <w:highlight w:val="none"/>
        </w:rPr>
        <w:t>的《网络竞价须知》，</w:t>
      </w:r>
      <w:r>
        <w:rPr>
          <w:rFonts w:hint="eastAsia" w:asciiTheme="minorEastAsia" w:hAnsiTheme="minorEastAsia" w:eastAsiaTheme="minorEastAsia" w:cstheme="minorEastAsia"/>
          <w:b/>
          <w:bCs/>
          <w:color w:val="auto"/>
          <w:sz w:val="24"/>
          <w:szCs w:val="24"/>
          <w:highlight w:val="none"/>
          <w:lang w:val="en-US" w:eastAsia="zh-CN"/>
        </w:rPr>
        <w:t>承诺本次供货的所有产品或服务均满足本项目竞价文件求，</w:t>
      </w:r>
      <w:r>
        <w:rPr>
          <w:rFonts w:hint="eastAsia" w:asciiTheme="minorEastAsia" w:hAnsiTheme="minorEastAsia" w:eastAsiaTheme="minorEastAsia" w:cstheme="minorEastAsia"/>
          <w:b/>
          <w:bCs/>
          <w:color w:val="auto"/>
          <w:sz w:val="24"/>
          <w:szCs w:val="24"/>
          <w:highlight w:val="none"/>
        </w:rPr>
        <w:t>并保证遵守和全面履行该次《网络竞价须知》中的各项条款。</w:t>
      </w:r>
      <w:r>
        <w:rPr>
          <w:rFonts w:hint="eastAsia" w:asciiTheme="minorEastAsia" w:hAnsiTheme="minorEastAsia" w:eastAsiaTheme="minorEastAsia" w:cstheme="minorEastAsia"/>
          <w:color w:val="auto"/>
          <w:sz w:val="24"/>
          <w:szCs w:val="24"/>
          <w:highlight w:val="none"/>
        </w:rPr>
        <w:t>若有违反该次《网络竞价须知》条款的行为，申请人愿被取消竞价资格，已交保证金作为违约金归贵公司所有（不予退回），若造成贵公司损失的，由本承诺人承担赔偿责任。</w:t>
      </w:r>
    </w:p>
    <w:p w14:paraId="78B502F5">
      <w:pPr>
        <w:spacing w:line="360" w:lineRule="auto"/>
        <w:rPr>
          <w:rFonts w:hint="eastAsia" w:asciiTheme="minorEastAsia" w:hAnsiTheme="minorEastAsia" w:eastAsiaTheme="minorEastAsia" w:cstheme="minorEastAsia"/>
          <w:color w:val="auto"/>
          <w:sz w:val="24"/>
          <w:szCs w:val="24"/>
          <w:highlight w:val="none"/>
        </w:rPr>
      </w:pPr>
    </w:p>
    <w:p w14:paraId="79A72029">
      <w:pPr>
        <w:spacing w:line="360" w:lineRule="auto"/>
        <w:rPr>
          <w:rFonts w:hint="eastAsia" w:asciiTheme="minorEastAsia" w:hAnsiTheme="minorEastAsia" w:eastAsiaTheme="minorEastAsia" w:cstheme="minorEastAsia"/>
          <w:color w:val="auto"/>
          <w:sz w:val="24"/>
          <w:szCs w:val="24"/>
          <w:highlight w:val="none"/>
        </w:rPr>
      </w:pPr>
    </w:p>
    <w:p w14:paraId="36CF1BD2">
      <w:pPr>
        <w:spacing w:line="360" w:lineRule="auto"/>
        <w:rPr>
          <w:rFonts w:hint="eastAsia" w:asciiTheme="minorEastAsia" w:hAnsiTheme="minorEastAsia" w:eastAsiaTheme="minorEastAsia" w:cstheme="minorEastAsia"/>
          <w:color w:val="auto"/>
          <w:sz w:val="24"/>
          <w:szCs w:val="24"/>
          <w:highlight w:val="none"/>
        </w:rPr>
      </w:pPr>
    </w:p>
    <w:p w14:paraId="39D41E8E">
      <w:pPr>
        <w:spacing w:line="360" w:lineRule="auto"/>
        <w:rPr>
          <w:rFonts w:hint="eastAsia" w:asciiTheme="minorEastAsia" w:hAnsiTheme="minorEastAsia" w:eastAsiaTheme="minorEastAsia" w:cstheme="minorEastAsia"/>
          <w:color w:val="auto"/>
          <w:sz w:val="24"/>
          <w:szCs w:val="24"/>
          <w:highlight w:val="none"/>
        </w:rPr>
      </w:pPr>
    </w:p>
    <w:p w14:paraId="1B8D5E65">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0E15E946">
      <w:pPr>
        <w:spacing w:line="360" w:lineRule="auto"/>
        <w:rPr>
          <w:rFonts w:hint="eastAsia" w:asciiTheme="minorEastAsia" w:hAnsiTheme="minorEastAsia" w:eastAsiaTheme="minorEastAsia" w:cstheme="minorEastAsia"/>
          <w:color w:val="auto"/>
          <w:sz w:val="24"/>
          <w:szCs w:val="24"/>
          <w:highlight w:val="none"/>
        </w:rPr>
      </w:pPr>
    </w:p>
    <w:p w14:paraId="65BDE5DA">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法定代表人或授权代理人（签章）： </w:t>
      </w:r>
    </w:p>
    <w:p w14:paraId="6EDF087A">
      <w:pPr>
        <w:spacing w:line="360" w:lineRule="auto"/>
        <w:rPr>
          <w:rFonts w:hint="eastAsia" w:asciiTheme="minorEastAsia" w:hAnsiTheme="minorEastAsia" w:eastAsiaTheme="minorEastAsia" w:cstheme="minorEastAsia"/>
          <w:color w:val="auto"/>
          <w:sz w:val="24"/>
          <w:szCs w:val="24"/>
          <w:highlight w:val="none"/>
        </w:rPr>
      </w:pPr>
    </w:p>
    <w:p w14:paraId="120C1952">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3E8E19E0">
      <w:pPr>
        <w:spacing w:line="360" w:lineRule="auto"/>
        <w:rPr>
          <w:rFonts w:hint="eastAsia" w:asciiTheme="minorEastAsia" w:hAnsiTheme="minorEastAsia" w:eastAsiaTheme="minorEastAsia" w:cstheme="minorEastAsia"/>
          <w:color w:val="auto"/>
          <w:sz w:val="24"/>
          <w:szCs w:val="24"/>
          <w:highlight w:val="none"/>
        </w:rPr>
      </w:pPr>
    </w:p>
    <w:p w14:paraId="1406561F">
      <w:pPr>
        <w:spacing w:line="360" w:lineRule="auto"/>
        <w:ind w:firstLine="0" w:firstLineChars="0"/>
        <w:jc w:val="right"/>
        <w:rPr>
          <w:rFonts w:hint="eastAsia" w:ascii="方正小标宋简体" w:hAnsi="方正小标宋简体" w:eastAsia="方正小标宋简体" w:cs="方正小标宋简体"/>
          <w:b w:val="0"/>
          <w:bCs/>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rPr>
        <w:t>年    月    日</w:t>
      </w:r>
    </w:p>
    <w:p w14:paraId="2FEA20A9"/>
    <w:bookmarkEnd w:id="0"/>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23769">
    <w:pPr>
      <w:pStyle w:val="2"/>
      <w:jc w:val="right"/>
      <w:rPr>
        <w:rFonts w:hint="eastAsia"/>
        <w:lang w:val="en-US" w:eastAsia="zh-CN"/>
      </w:rPr>
    </w:pPr>
  </w:p>
  <w:p w14:paraId="3ACF795A">
    <w:pPr>
      <w:pStyle w:val="2"/>
    </w:pPr>
  </w:p>
  <w:p w14:paraId="4A2E441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3735C">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821B1"/>
    <w:multiLevelType w:val="singleLevel"/>
    <w:tmpl w:val="870821B1"/>
    <w:lvl w:ilvl="0" w:tentative="0">
      <w:start w:val="1"/>
      <w:numFmt w:val="decimal"/>
      <w:lvlText w:val="%1."/>
      <w:lvlJc w:val="left"/>
      <w:pPr>
        <w:tabs>
          <w:tab w:val="left" w:pos="312"/>
        </w:tabs>
        <w:ind w:left="420"/>
      </w:pPr>
    </w:lvl>
  </w:abstractNum>
  <w:abstractNum w:abstractNumId="1">
    <w:nsid w:val="A2BD3817"/>
    <w:multiLevelType w:val="singleLevel"/>
    <w:tmpl w:val="A2BD3817"/>
    <w:lvl w:ilvl="0" w:tentative="0">
      <w:start w:val="1"/>
      <w:numFmt w:val="decimal"/>
      <w:lvlText w:val="%1."/>
      <w:lvlJc w:val="left"/>
      <w:pPr>
        <w:tabs>
          <w:tab w:val="left" w:pos="312"/>
        </w:tabs>
        <w:ind w:left="420"/>
      </w:pPr>
    </w:lvl>
  </w:abstractNum>
  <w:abstractNum w:abstractNumId="2">
    <w:nsid w:val="D8F7E33A"/>
    <w:multiLevelType w:val="singleLevel"/>
    <w:tmpl w:val="D8F7E33A"/>
    <w:lvl w:ilvl="0" w:tentative="0">
      <w:start w:val="1"/>
      <w:numFmt w:val="decimal"/>
      <w:lvlText w:val="%1."/>
      <w:lvlJc w:val="left"/>
      <w:pPr>
        <w:tabs>
          <w:tab w:val="left" w:pos="312"/>
        </w:tabs>
        <w:ind w:left="420"/>
      </w:pPr>
    </w:lvl>
  </w:abstractNum>
  <w:abstractNum w:abstractNumId="3">
    <w:nsid w:val="49868CBE"/>
    <w:multiLevelType w:val="singleLevel"/>
    <w:tmpl w:val="49868CBE"/>
    <w:lvl w:ilvl="0" w:tentative="0">
      <w:start w:val="1"/>
      <w:numFmt w:val="decimal"/>
      <w:lvlText w:val="%1."/>
      <w:lvlJc w:val="left"/>
      <w:pPr>
        <w:tabs>
          <w:tab w:val="left" w:pos="312"/>
        </w:tabs>
        <w:ind w:left="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A41ED"/>
    <w:rsid w:val="1FBA4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Arial"/>
      <w:kern w:val="2"/>
      <w:sz w:val="18"/>
      <w:szCs w:val="22"/>
      <w:lang w:val="en-US" w:eastAsia="zh-CN" w:bidi="ar-SA"/>
    </w:rPr>
  </w:style>
  <w:style w:type="paragraph" w:styleId="3">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2025-04-21T08:41:00Z</dcterms:created>
  <dc:creator>土豆排骨的滋味</dc:creator>
  <cp:lastModifiedBy>土豆排骨的滋味</cp:lastModifiedBy>
  <dcterms:modified xsi:type="dcterms:W3CDTF">2025-04-21T08:41:37Z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E6C73CE106AF4933AB39D88B540CB24E_11</vt:lpwstr>
  </property>
  <property fmtid="{D5CDD505-2E9C-101B-9397-08002B2CF9AE}" pid="4" name="KSOTemplateDocerSaveRecord">
    <vt:lpwstr>eyJoZGlkIjoiOGM1MWM1MGQ5NzM2ZmQyZjM0M2FkMTA1ZTQzZTljNTAiLCJ1c2VySWQiOiIxMTA2MzUwMTgxIn0=</vt:lpwstr>
  </property>
</Properties>
</file>