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33300">
      <w:pPr>
        <w:widowControl/>
        <w:shd w:val="clear"/>
        <w:snapToGrid/>
        <w:spacing w:before="0" w:line="520" w:lineRule="exact"/>
        <w:ind w:left="0" w:firstLine="482" w:firstLineChars="20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网络竞价须知</w:t>
      </w:r>
    </w:p>
    <w:p w14:paraId="3FD51CAD">
      <w:pPr>
        <w:widowControl/>
        <w:shd w:val="clear"/>
        <w:snapToGrid/>
        <w:spacing w:before="0" w:line="520" w:lineRule="exact"/>
        <w:ind w:left="0"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kern w:val="2"/>
          <w:sz w:val="24"/>
          <w:szCs w:val="24"/>
          <w:shd w:val="clear"/>
        </w:rPr>
        <w:t>（项目编号:</w:t>
      </w:r>
      <w:r>
        <w:rPr>
          <w:rFonts w:hint="eastAsia" w:asciiTheme="minorEastAsia" w:hAnsiTheme="minorEastAsia" w:eastAsiaTheme="minorEastAsia" w:cstheme="minorEastAsia"/>
          <w:b w:val="0"/>
          <w:bCs w:val="0"/>
          <w:color w:val="0000FF"/>
          <w:kern w:val="2"/>
          <w:sz w:val="24"/>
          <w:szCs w:val="24"/>
          <w:shd w:val="clear"/>
          <w:lang w:eastAsia="zh-CN"/>
        </w:rPr>
        <w:t>LCCQJJ20250421</w:t>
      </w:r>
      <w:r>
        <w:rPr>
          <w:rFonts w:hint="eastAsia" w:asciiTheme="minorEastAsia" w:hAnsiTheme="minorEastAsia" w:eastAsiaTheme="minorEastAsia" w:cstheme="minorEastAsia"/>
          <w:b w:val="0"/>
          <w:bCs w:val="0"/>
          <w:color w:val="auto"/>
          <w:kern w:val="2"/>
          <w:sz w:val="24"/>
          <w:szCs w:val="24"/>
          <w:shd w:val="clear"/>
        </w:rPr>
        <w:t>）</w:t>
      </w:r>
    </w:p>
    <w:p w14:paraId="5CD8168E">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连城县国有资产产权交易服务有限公司</w:t>
      </w:r>
      <w:r>
        <w:rPr>
          <w:rFonts w:hint="eastAsia" w:asciiTheme="minorEastAsia" w:hAnsiTheme="minorEastAsia" w:eastAsiaTheme="minorEastAsia" w:cstheme="minorEastAsia"/>
          <w:color w:val="auto"/>
          <w:kern w:val="2"/>
          <w:sz w:val="24"/>
          <w:szCs w:val="24"/>
          <w:shd w:val="clear"/>
        </w:rPr>
        <w:t>（以下简称本公司）遵循“公开、公平、公正、诚实信用”的原则，依照国家法律、法规、政策为本次竞价活动提供服务。现将有关竞价事项告知如下：</w:t>
      </w:r>
    </w:p>
    <w:p w14:paraId="5F6DE532">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一、公开竞价、报名时间、地点</w:t>
      </w:r>
    </w:p>
    <w:p w14:paraId="24F326DF">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竞价时间：</w:t>
      </w:r>
      <w:r>
        <w:rPr>
          <w:rFonts w:hint="eastAsia" w:asciiTheme="minorEastAsia" w:hAnsiTheme="minorEastAsia" w:eastAsiaTheme="minorEastAsia" w:cstheme="minorEastAsia"/>
          <w:color w:val="0000FF"/>
          <w:kern w:val="2"/>
          <w:sz w:val="24"/>
          <w:szCs w:val="24"/>
          <w:shd w:val="clear"/>
          <w:lang w:eastAsia="zh-CN"/>
        </w:rPr>
        <w:t>2025年4月21日</w:t>
      </w:r>
      <w:r>
        <w:rPr>
          <w:rFonts w:hint="eastAsia" w:asciiTheme="minorEastAsia" w:hAnsiTheme="minorEastAsia" w:eastAsiaTheme="minorEastAsia" w:cstheme="minorEastAsia"/>
          <w:color w:val="auto"/>
          <w:kern w:val="2"/>
          <w:sz w:val="24"/>
          <w:szCs w:val="24"/>
          <w:shd w:val="clear"/>
        </w:rPr>
        <w:t>9:30开始至9:50止（20分钟）。</w:t>
      </w:r>
    </w:p>
    <w:p w14:paraId="150A8E99">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竞价地点</w:t>
      </w:r>
      <w:r>
        <w:rPr>
          <w:rFonts w:hint="eastAsia" w:asciiTheme="minorEastAsia" w:hAnsiTheme="minorEastAsia" w:eastAsiaTheme="minorEastAsia" w:cstheme="minorEastAsia"/>
          <w:color w:val="auto"/>
          <w:spacing w:val="0"/>
          <w:kern w:val="2"/>
          <w:sz w:val="24"/>
          <w:szCs w:val="24"/>
          <w:shd w:val="clear"/>
        </w:rPr>
        <w:t>：</w:t>
      </w:r>
      <w:r>
        <w:rPr>
          <w:rFonts w:hint="eastAsia" w:asciiTheme="minorEastAsia" w:hAnsiTheme="minorEastAsia" w:eastAsiaTheme="minorEastAsia" w:cstheme="minorEastAsia"/>
          <w:color w:val="auto"/>
          <w:kern w:val="2"/>
          <w:sz w:val="24"/>
          <w:szCs w:val="24"/>
          <w:shd w:val="clear"/>
        </w:rPr>
        <w:t>权益云交易平台或微信公众号“权益云交易平台”</w:t>
      </w:r>
    </w:p>
    <w:p w14:paraId="2617DD1F">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报名时间：</w:t>
      </w:r>
      <w:r>
        <w:rPr>
          <w:rFonts w:hint="eastAsia" w:asciiTheme="minorEastAsia" w:hAnsiTheme="minorEastAsia" w:eastAsiaTheme="minorEastAsia" w:cstheme="minorEastAsia"/>
          <w:color w:val="0000FF"/>
          <w:kern w:val="2"/>
          <w:sz w:val="24"/>
          <w:szCs w:val="24"/>
          <w:shd w:val="clear"/>
          <w:lang w:eastAsia="zh-CN"/>
        </w:rPr>
        <w:t>2025年</w:t>
      </w:r>
      <w:r>
        <w:rPr>
          <w:rFonts w:hint="eastAsia" w:asciiTheme="minorEastAsia" w:hAnsiTheme="minorEastAsia" w:eastAsiaTheme="minorEastAsia" w:cstheme="minorEastAsia"/>
          <w:color w:val="0000FF"/>
          <w:kern w:val="2"/>
          <w:sz w:val="24"/>
          <w:szCs w:val="24"/>
          <w:shd w:val="clear"/>
          <w:lang w:val="en-US" w:eastAsia="zh-CN"/>
        </w:rPr>
        <w:t>4月16日</w:t>
      </w:r>
      <w:r>
        <w:rPr>
          <w:rFonts w:hint="eastAsia" w:asciiTheme="minorEastAsia" w:hAnsiTheme="minorEastAsia" w:eastAsiaTheme="minorEastAsia" w:cstheme="minorEastAsia"/>
          <w:color w:val="0000FF"/>
          <w:kern w:val="2"/>
          <w:sz w:val="24"/>
          <w:szCs w:val="24"/>
          <w:shd w:val="clear"/>
        </w:rPr>
        <w:t>至</w:t>
      </w:r>
      <w:r>
        <w:rPr>
          <w:rFonts w:hint="eastAsia" w:asciiTheme="minorEastAsia" w:hAnsiTheme="minorEastAsia" w:eastAsiaTheme="minorEastAsia" w:cstheme="minorEastAsia"/>
          <w:color w:val="0000FF"/>
          <w:kern w:val="2"/>
          <w:sz w:val="24"/>
          <w:szCs w:val="24"/>
          <w:shd w:val="clear"/>
          <w:lang w:eastAsia="zh-CN"/>
        </w:rPr>
        <w:t>2025年</w:t>
      </w:r>
      <w:r>
        <w:rPr>
          <w:rFonts w:hint="eastAsia" w:asciiTheme="minorEastAsia" w:hAnsiTheme="minorEastAsia" w:eastAsiaTheme="minorEastAsia" w:cstheme="minorEastAsia"/>
          <w:color w:val="0000FF"/>
          <w:kern w:val="2"/>
          <w:sz w:val="24"/>
          <w:szCs w:val="24"/>
          <w:shd w:val="clear"/>
          <w:lang w:val="en-US" w:eastAsia="zh-CN"/>
        </w:rPr>
        <w:t>4月20日</w:t>
      </w:r>
      <w:r>
        <w:rPr>
          <w:rFonts w:hint="eastAsia" w:asciiTheme="minorEastAsia" w:hAnsiTheme="minorEastAsia" w:eastAsiaTheme="minorEastAsia" w:cstheme="minorEastAsia"/>
          <w:color w:val="auto"/>
          <w:kern w:val="2"/>
          <w:sz w:val="24"/>
          <w:szCs w:val="24"/>
          <w:shd w:val="clear"/>
        </w:rPr>
        <w:t>17时(节假日除外)</w:t>
      </w:r>
    </w:p>
    <w:p w14:paraId="4FAF59D7">
      <w:pPr>
        <w:snapToGrid/>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报名地点：福建省龙岩市连城县莲峰镇李彭村彭坊桥路1号4层</w:t>
      </w:r>
    </w:p>
    <w:p w14:paraId="1B5B720B">
      <w:pPr>
        <w:snapToGrid/>
        <w:spacing w:line="520" w:lineRule="exact"/>
        <w:ind w:firstLine="480" w:firstLineChars="200"/>
        <w:rPr>
          <w:rFonts w:hint="eastAsia" w:asciiTheme="minorEastAsia" w:hAnsiTheme="minorEastAsia" w:eastAsiaTheme="minorEastAsia" w:cstheme="minorEastAsia"/>
          <w:color w:val="auto"/>
          <w:sz w:val="24"/>
          <w:szCs w:val="24"/>
          <w:shd w:val="clear"/>
          <w:lang w:eastAsia="zh-CN"/>
        </w:rPr>
      </w:pPr>
      <w:r>
        <w:rPr>
          <w:rFonts w:hint="eastAsia" w:asciiTheme="minorEastAsia" w:hAnsiTheme="minorEastAsia" w:eastAsiaTheme="minorEastAsia" w:cstheme="minorEastAsia"/>
          <w:color w:val="auto"/>
          <w:sz w:val="24"/>
          <w:szCs w:val="24"/>
          <w:shd w:val="clear"/>
        </w:rPr>
        <w:t>联系电话：</w:t>
      </w:r>
      <w:r>
        <w:rPr>
          <w:rFonts w:hint="eastAsia" w:asciiTheme="minorEastAsia" w:hAnsiTheme="minorEastAsia" w:eastAsiaTheme="minorEastAsia" w:cstheme="minorEastAsia"/>
          <w:color w:val="auto"/>
          <w:sz w:val="24"/>
          <w:szCs w:val="24"/>
          <w:shd w:val="clear"/>
          <w:lang w:eastAsia="zh-CN"/>
        </w:rPr>
        <w:t>18039848961</w:t>
      </w:r>
    </w:p>
    <w:p w14:paraId="1B551620">
      <w:pPr>
        <w:widowControl/>
        <w:shd w:val="clear"/>
        <w:snapToGrid/>
        <w:spacing w:before="0" w:beforeAutospacing="0" w:after="0" w:afterAutospacing="0"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二</w:t>
      </w:r>
      <w:r>
        <w:rPr>
          <w:rFonts w:hint="eastAsia" w:asciiTheme="minorEastAsia" w:hAnsiTheme="minorEastAsia" w:eastAsiaTheme="minorEastAsia" w:cstheme="minorEastAsia"/>
          <w:b/>
          <w:bCs/>
          <w:color w:val="auto"/>
          <w:sz w:val="24"/>
          <w:szCs w:val="24"/>
        </w:rPr>
        <w:t>、项目</w:t>
      </w:r>
      <w:r>
        <w:rPr>
          <w:rFonts w:hint="eastAsia" w:asciiTheme="minorEastAsia" w:hAnsiTheme="minorEastAsia" w:eastAsiaTheme="minorEastAsia" w:cstheme="minorEastAsia"/>
          <w:b/>
          <w:bCs/>
          <w:color w:val="auto"/>
          <w:sz w:val="24"/>
          <w:szCs w:val="24"/>
          <w:lang w:eastAsia="zh-CN"/>
        </w:rPr>
        <w:t>概况</w:t>
      </w:r>
      <w:r>
        <w:rPr>
          <w:rFonts w:hint="eastAsia" w:asciiTheme="minorEastAsia" w:hAnsiTheme="minorEastAsia" w:eastAsiaTheme="minorEastAsia" w:cstheme="minorEastAsia"/>
          <w:b/>
          <w:bCs/>
          <w:color w:val="auto"/>
          <w:sz w:val="24"/>
          <w:szCs w:val="24"/>
        </w:rPr>
        <w:t>及</w:t>
      </w:r>
      <w:r>
        <w:rPr>
          <w:rFonts w:hint="eastAsia" w:asciiTheme="minorEastAsia" w:hAnsiTheme="minorEastAsia" w:eastAsiaTheme="minorEastAsia" w:cstheme="minorEastAsia"/>
          <w:b/>
          <w:bCs/>
          <w:color w:val="auto"/>
          <w:sz w:val="24"/>
          <w:szCs w:val="24"/>
          <w:lang w:val="en-US" w:eastAsia="zh-CN"/>
        </w:rPr>
        <w:t>合同</w:t>
      </w:r>
      <w:r>
        <w:rPr>
          <w:rFonts w:hint="eastAsia" w:asciiTheme="minorEastAsia" w:hAnsiTheme="minorEastAsia" w:eastAsiaTheme="minorEastAsia" w:cstheme="minorEastAsia"/>
          <w:b/>
          <w:bCs/>
          <w:color w:val="auto"/>
          <w:sz w:val="24"/>
          <w:szCs w:val="24"/>
        </w:rPr>
        <w:t>要求</w:t>
      </w:r>
    </w:p>
    <w:p w14:paraId="2CA11AE4">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1.项目名称</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0000FF"/>
          <w:kern w:val="2"/>
          <w:sz w:val="24"/>
          <w:szCs w:val="24"/>
          <w:u w:val="none"/>
          <w:lang w:val="en-US" w:eastAsia="zh-CN" w:bidi="ar-SA"/>
        </w:rPr>
        <w:t>连城县工贸发展有限公司电梯检测服务采购（三次）</w:t>
      </w:r>
      <w:r>
        <w:rPr>
          <w:rFonts w:hint="eastAsia" w:asciiTheme="minorEastAsia" w:hAnsiTheme="minorEastAsia" w:eastAsiaTheme="minorEastAsia" w:cstheme="minorEastAsia"/>
          <w:color w:val="auto"/>
          <w:sz w:val="24"/>
          <w:szCs w:val="24"/>
        </w:rPr>
        <w:t>。</w:t>
      </w:r>
    </w:p>
    <w:p w14:paraId="68E97A9D">
      <w:pPr>
        <w:kinsoku w:val="0"/>
        <w:autoSpaceDE w:val="0"/>
        <w:autoSpaceDN w:val="0"/>
        <w:adjustRightInd w:val="0"/>
        <w:snapToGrid w:val="0"/>
        <w:spacing w:before="0" w:line="360" w:lineRule="auto"/>
        <w:ind w:left="0" w:right="0" w:firstLine="482" w:firstLineChars="200"/>
        <w:jc w:val="left"/>
        <w:textAlignment w:val="baseline"/>
        <w:rPr>
          <w:rFonts w:hint="eastAsia" w:asciiTheme="minorEastAsia" w:hAnsiTheme="minorEastAsia" w:eastAsiaTheme="minorEastAsia" w:cstheme="minorEastAsia"/>
          <w:color w:val="0000FF"/>
          <w:kern w:val="2"/>
          <w:sz w:val="24"/>
          <w:szCs w:val="24"/>
          <w:u w:val="none"/>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2.招标内容：</w:t>
      </w:r>
      <w:r>
        <w:rPr>
          <w:rFonts w:hint="eastAsia" w:asciiTheme="minorEastAsia" w:hAnsiTheme="minorEastAsia" w:eastAsiaTheme="minorEastAsia" w:cstheme="minorEastAsia"/>
          <w:color w:val="0000FF"/>
          <w:kern w:val="2"/>
          <w:sz w:val="24"/>
          <w:szCs w:val="24"/>
          <w:u w:val="none"/>
          <w:lang w:val="en-US" w:eastAsia="zh-CN" w:bidi="ar-SA"/>
        </w:rPr>
        <w:t>本次招标的是连城工业园区各厂房内8台15层楼电梯、4台12层楼电梯，35台6层内的电梯检测服务，实际数量以实际检测数量为准。</w:t>
      </w:r>
      <w:r>
        <w:rPr>
          <w:rFonts w:hint="eastAsia" w:asciiTheme="minorEastAsia" w:hAnsiTheme="minorEastAsia" w:eastAsiaTheme="minorEastAsia" w:cstheme="minorEastAsia"/>
          <w:color w:val="0000FF"/>
          <w:kern w:val="2"/>
          <w:sz w:val="24"/>
          <w:szCs w:val="24"/>
          <w:u w:val="none"/>
          <w:lang w:val="en-US" w:eastAsia="en-US" w:bidi="ar-SA"/>
        </w:rPr>
        <w:t>根据《电梯自行检测规则》 (TSGT7008-2023)、《电梯自行检测作业指导书》和本协议相关要求对甲方所属项目进行电梯定期检测技术服务，出具《电梯自行检测备忘录》和《电梯自行检测报告》。</w:t>
      </w:r>
      <w:r>
        <w:rPr>
          <w:rFonts w:hint="eastAsia" w:asciiTheme="minorEastAsia" w:hAnsiTheme="minorEastAsia" w:eastAsiaTheme="minorEastAsia" w:cstheme="minorEastAsia"/>
          <w:color w:val="0000FF"/>
          <w:kern w:val="2"/>
          <w:sz w:val="24"/>
          <w:szCs w:val="24"/>
          <w:u w:val="none"/>
          <w:lang w:val="en-US" w:eastAsia="zh-CN" w:bidi="ar-SA"/>
        </w:rPr>
        <w:t xml:space="preserve">   </w:t>
      </w:r>
    </w:p>
    <w:p w14:paraId="1A89745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482" w:firstLineChars="200"/>
        <w:jc w:val="both"/>
        <w:rPr>
          <w:rFonts w:hint="eastAsia" w:asciiTheme="minorEastAsia" w:hAnsiTheme="minorEastAsia" w:eastAsiaTheme="minorEastAsia" w:cstheme="minorEastAsia"/>
          <w:color w:val="0000FF"/>
          <w:kern w:val="2"/>
          <w:sz w:val="24"/>
          <w:szCs w:val="24"/>
          <w:u w:val="none"/>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3.电梯检测费最高限价：</w:t>
      </w:r>
      <w:r>
        <w:rPr>
          <w:rFonts w:hint="eastAsia" w:asciiTheme="minorEastAsia" w:hAnsiTheme="minorEastAsia" w:eastAsiaTheme="minorEastAsia" w:cstheme="minorEastAsia"/>
          <w:color w:val="0000FF"/>
          <w:kern w:val="2"/>
          <w:sz w:val="24"/>
          <w:szCs w:val="24"/>
          <w:u w:val="none"/>
          <w:lang w:val="en-US" w:eastAsia="zh-CN" w:bidi="ar-SA"/>
        </w:rPr>
        <w:t>408元/台包干计取，七层及以上每层加收30元（该费用为固定价格），费用包含人工费、税金、差旅费及管理费等。</w:t>
      </w:r>
    </w:p>
    <w:p w14:paraId="58D4DCE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300" w:firstLine="482" w:firstLineChars="200"/>
        <w:jc w:val="both"/>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4.服务地点或设备所在地：</w:t>
      </w:r>
      <w:r>
        <w:rPr>
          <w:rFonts w:hint="eastAsia" w:asciiTheme="minorEastAsia" w:hAnsiTheme="minorEastAsia" w:eastAsiaTheme="minorEastAsia" w:cstheme="minorEastAsia"/>
          <w:b w:val="0"/>
          <w:bCs w:val="0"/>
          <w:color w:val="0000FF"/>
          <w:kern w:val="2"/>
          <w:sz w:val="24"/>
          <w:szCs w:val="24"/>
          <w:lang w:val="en-US" w:eastAsia="zh-CN" w:bidi="ar-SA"/>
        </w:rPr>
        <w:t>龙岩市连城县工业园区。</w:t>
      </w:r>
    </w:p>
    <w:p w14:paraId="39435F4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300" w:firstLine="482" w:firstLineChars="200"/>
        <w:jc w:val="both"/>
        <w:rPr>
          <w:rFonts w:hint="default" w:asciiTheme="minorEastAsia" w:hAnsiTheme="minorEastAsia" w:eastAsiaTheme="minorEastAsia" w:cstheme="minorEastAsia"/>
          <w:b w:val="0"/>
          <w:bCs w:val="0"/>
          <w:color w:val="0000FF"/>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5.服务期限：</w:t>
      </w:r>
      <w:r>
        <w:rPr>
          <w:rFonts w:hint="eastAsia" w:asciiTheme="minorEastAsia" w:hAnsiTheme="minorEastAsia" w:eastAsiaTheme="minorEastAsia" w:cstheme="minorEastAsia"/>
          <w:b w:val="0"/>
          <w:bCs w:val="0"/>
          <w:color w:val="0000FF"/>
          <w:kern w:val="2"/>
          <w:sz w:val="24"/>
          <w:szCs w:val="24"/>
          <w:lang w:val="en-US" w:eastAsia="zh-CN" w:bidi="ar-SA"/>
        </w:rPr>
        <w:t>自合同签订之日起两年。</w:t>
      </w:r>
    </w:p>
    <w:p w14:paraId="1FDBAD4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300" w:firstLine="482" w:firstLineChars="200"/>
        <w:jc w:val="both"/>
        <w:rPr>
          <w:rFonts w:hint="eastAsia" w:asciiTheme="minorEastAsia" w:hAnsiTheme="minorEastAsia" w:eastAsiaTheme="minorEastAsia" w:cstheme="minorEastAsia"/>
          <w:b w:val="0"/>
          <w:bCs w:val="0"/>
          <w:color w:val="0000FF"/>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6.</w:t>
      </w:r>
      <w:r>
        <w:rPr>
          <w:rFonts w:hint="eastAsia" w:asciiTheme="minorEastAsia" w:hAnsiTheme="minorEastAsia" w:eastAsiaTheme="minorEastAsia" w:cstheme="minorEastAsia"/>
          <w:b/>
          <w:bCs/>
          <w:color w:val="auto"/>
          <w:kern w:val="2"/>
          <w:sz w:val="24"/>
          <w:szCs w:val="24"/>
          <w:lang w:val="en-US" w:eastAsia="en-US" w:bidi="ar-SA"/>
        </w:rPr>
        <w:t>服务成果的验收形式和方法</w:t>
      </w:r>
      <w:r>
        <w:rPr>
          <w:rFonts w:ascii="宋体" w:hAnsi="宋体" w:eastAsia="宋体" w:cs="宋体"/>
          <w:snapToGrid w:val="0"/>
          <w:color w:val="000000"/>
          <w:spacing w:val="6"/>
          <w:kern w:val="0"/>
          <w:sz w:val="27"/>
          <w:szCs w:val="27"/>
          <w:lang w:val="en-US" w:eastAsia="en-US" w:bidi="ar-SA"/>
        </w:rPr>
        <w:t>：</w:t>
      </w:r>
      <w:r>
        <w:rPr>
          <w:rFonts w:hint="eastAsia" w:asciiTheme="minorEastAsia" w:hAnsiTheme="minorEastAsia" w:eastAsiaTheme="minorEastAsia" w:cstheme="minorEastAsia"/>
          <w:b w:val="0"/>
          <w:bCs w:val="0"/>
          <w:color w:val="0000FF"/>
          <w:kern w:val="2"/>
          <w:sz w:val="24"/>
          <w:szCs w:val="24"/>
          <w:lang w:val="en-US" w:eastAsia="en-US" w:bidi="ar-SA"/>
        </w:rPr>
        <w:t>出具</w:t>
      </w:r>
      <w:r>
        <w:rPr>
          <w:rFonts w:hint="eastAsia" w:asciiTheme="minorEastAsia" w:hAnsiTheme="minorEastAsia" w:eastAsiaTheme="minorEastAsia" w:cstheme="minorEastAsia"/>
          <w:b w:val="0"/>
          <w:bCs w:val="0"/>
          <w:color w:val="0000FF"/>
          <w:kern w:val="2"/>
          <w:sz w:val="24"/>
          <w:szCs w:val="24"/>
          <w:lang w:val="en-US" w:eastAsia="zh-CN" w:bidi="ar-SA"/>
        </w:rPr>
        <w:t>各</w:t>
      </w:r>
      <w:r>
        <w:rPr>
          <w:rFonts w:hint="eastAsia" w:asciiTheme="minorEastAsia" w:hAnsiTheme="minorEastAsia" w:eastAsiaTheme="minorEastAsia" w:cstheme="minorEastAsia"/>
          <w:b w:val="0"/>
          <w:bCs w:val="0"/>
          <w:color w:val="0000FF"/>
          <w:kern w:val="2"/>
          <w:sz w:val="24"/>
          <w:szCs w:val="24"/>
          <w:lang w:val="en-US" w:eastAsia="en-US" w:bidi="ar-SA"/>
        </w:rPr>
        <w:t>电梯定期检测报告</w:t>
      </w:r>
      <w:r>
        <w:rPr>
          <w:rFonts w:hint="eastAsia" w:asciiTheme="minorEastAsia" w:hAnsiTheme="minorEastAsia" w:eastAsiaTheme="minorEastAsia" w:cstheme="minorEastAsia"/>
          <w:b w:val="0"/>
          <w:bCs w:val="0"/>
          <w:color w:val="0000FF"/>
          <w:kern w:val="2"/>
          <w:sz w:val="24"/>
          <w:szCs w:val="24"/>
          <w:lang w:val="en-US" w:eastAsia="zh-CN" w:bidi="ar-SA"/>
        </w:rPr>
        <w:t>。</w:t>
      </w:r>
    </w:p>
    <w:p w14:paraId="5A590C9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300" w:firstLine="482" w:firstLineChars="200"/>
        <w:jc w:val="both"/>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7.技术和服务要求：</w:t>
      </w:r>
    </w:p>
    <w:p w14:paraId="5652527E">
      <w:pPr>
        <w:spacing w:line="360" w:lineRule="auto"/>
        <w:ind w:firstLine="482" w:firstLineChars="200"/>
        <w:outlineLvl w:val="0"/>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lang w:val="en-US" w:eastAsia="zh-CN"/>
        </w:rPr>
        <w:t>（一）一般要求</w:t>
      </w:r>
      <w:r>
        <w:rPr>
          <w:rFonts w:hint="eastAsia" w:ascii="宋体" w:hAnsi="宋体" w:eastAsia="宋体" w:cs="Times New Roman"/>
          <w:b/>
          <w:color w:val="auto"/>
          <w:sz w:val="24"/>
          <w:szCs w:val="24"/>
          <w:highlight w:val="none"/>
          <w:lang w:eastAsia="zh-CN"/>
        </w:rPr>
        <w:t>：</w:t>
      </w:r>
      <w:r>
        <w:rPr>
          <w:rFonts w:hint="eastAsia" w:ascii="宋体" w:hAnsi="宋体" w:eastAsia="宋体" w:cs="Times New Roman"/>
          <w:b/>
          <w:color w:val="auto"/>
          <w:sz w:val="24"/>
          <w:szCs w:val="24"/>
          <w:highlight w:val="none"/>
          <w:lang w:val="en-US" w:eastAsia="zh-CN"/>
        </w:rPr>
        <w:t>本次检测应符合国家</w:t>
      </w:r>
      <w:r>
        <w:rPr>
          <w:rFonts w:hint="eastAsia" w:ascii="宋体" w:hAnsi="宋体" w:eastAsia="宋体" w:cs="Times New Roman"/>
          <w:b/>
          <w:color w:val="auto"/>
          <w:sz w:val="24"/>
          <w:szCs w:val="24"/>
          <w:highlight w:val="none"/>
          <w:lang w:eastAsia="zh-CN"/>
        </w:rPr>
        <w:t>相关标准、</w:t>
      </w:r>
      <w:r>
        <w:rPr>
          <w:rFonts w:hint="eastAsia" w:ascii="宋体" w:hAnsi="宋体" w:eastAsia="宋体" w:cs="Times New Roman"/>
          <w:b/>
          <w:color w:val="auto"/>
          <w:sz w:val="24"/>
          <w:szCs w:val="24"/>
          <w:highlight w:val="none"/>
        </w:rPr>
        <w:t>行业标准。</w:t>
      </w:r>
    </w:p>
    <w:p w14:paraId="7A5876E6">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投标人应承诺本次招标的检测服务及检测所使用的附属设备、专用检测工具是先进的和安全可靠的</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 xml:space="preserve">且技术经济性能符合本规格书的要求。 </w:t>
      </w:r>
    </w:p>
    <w:p w14:paraId="0A833697">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投标人应承诺对于属于该次检测的完整性及正常检测而需要的耗材、辅材等</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即使本条款中未列出或数量不足</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 xml:space="preserve">供方仍有责任给予补充和完善属于本次招标范围。 </w:t>
      </w:r>
    </w:p>
    <w:p w14:paraId="36AE9485">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投标人应承诺负责提供本检测项目承包范围所需的设备及一切检测所需人工、材料</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供方应对所提供检测的正确性、有效性负责。投标方须对招、投标文件中涉及到的专利负责</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并保证不伤害业主的利益</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 xml:space="preserve">所有在法律范围中侵权造成的相关费用招标人不负责。 </w:t>
      </w:r>
    </w:p>
    <w:p w14:paraId="5121AA9C">
      <w:pPr>
        <w:spacing w:line="360" w:lineRule="auto"/>
        <w:ind w:firstLine="240" w:firstLineChars="100"/>
        <w:outlineLvl w:val="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4</w:t>
      </w:r>
      <w:r>
        <w:rPr>
          <w:rFonts w:hint="eastAsia" w:ascii="宋体" w:hAnsi="宋体" w:cs="Times New Roman"/>
          <w:sz w:val="24"/>
          <w:szCs w:val="24"/>
          <w:highlight w:val="none"/>
          <w:lang w:eastAsia="zh-CN"/>
        </w:rPr>
        <w:t>）</w:t>
      </w:r>
      <w:r>
        <w:rPr>
          <w:rFonts w:hint="eastAsia" w:ascii="宋体" w:hAnsi="宋体" w:eastAsia="宋体" w:cs="Times New Roman"/>
          <w:sz w:val="24"/>
          <w:szCs w:val="24"/>
          <w:highlight w:val="none"/>
        </w:rPr>
        <w:t>投标人应按照招标人电梯年检到期时间分批检测，检测标准应符合国家或行业相关标准。</w:t>
      </w:r>
    </w:p>
    <w:p w14:paraId="6DBDD9D7">
      <w:pPr>
        <w:spacing w:line="360" w:lineRule="auto"/>
        <w:ind w:firstLine="240" w:firstLineChars="100"/>
        <w:outlineLvl w:val="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5</w:t>
      </w:r>
      <w:r>
        <w:rPr>
          <w:rFonts w:hint="eastAsia" w:ascii="宋体" w:hAnsi="宋体" w:cs="Times New Roman"/>
          <w:sz w:val="24"/>
          <w:szCs w:val="24"/>
          <w:highlight w:val="none"/>
          <w:lang w:eastAsia="zh-CN"/>
        </w:rPr>
        <w:t>）</w:t>
      </w:r>
      <w:r>
        <w:rPr>
          <w:rFonts w:hint="eastAsia" w:ascii="宋体" w:hAnsi="宋体" w:eastAsia="宋体" w:cs="Times New Roman"/>
          <w:sz w:val="24"/>
          <w:szCs w:val="24"/>
          <w:highlight w:val="none"/>
        </w:rPr>
        <w:t>投标方应在招标方电梯年检到期前提供完整且有效的检测报告及特种设备使用标志。</w:t>
      </w:r>
    </w:p>
    <w:p w14:paraId="09490795">
      <w:pPr>
        <w:spacing w:line="360" w:lineRule="auto"/>
        <w:ind w:firstLine="482" w:firstLineChars="200"/>
        <w:outlineLvl w:val="0"/>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lang w:val="en-US" w:eastAsia="zh-CN"/>
        </w:rPr>
        <w:t>（二）</w:t>
      </w:r>
      <w:r>
        <w:rPr>
          <w:rFonts w:hint="eastAsia" w:ascii="宋体" w:hAnsi="宋体" w:eastAsia="宋体" w:cs="Times New Roman"/>
          <w:b/>
          <w:color w:val="auto"/>
          <w:sz w:val="24"/>
          <w:szCs w:val="24"/>
          <w:highlight w:val="none"/>
        </w:rPr>
        <w:t>、安全要求</w:t>
      </w:r>
    </w:p>
    <w:p w14:paraId="06D5EA2F">
      <w:pPr>
        <w:keepNext w:val="0"/>
        <w:keepLines w:val="0"/>
        <w:pageBreakBefore w:val="0"/>
        <w:widowControl w:val="0"/>
        <w:kinsoku/>
        <w:wordWrap/>
        <w:overflowPunct/>
        <w:topLinePunct w:val="0"/>
        <w:autoSpaceDE/>
        <w:autoSpaceDN/>
        <w:adjustRightInd/>
        <w:snapToGrid/>
        <w:spacing w:beforeAutospacing="0" w:afterAutospacing="0" w:line="360" w:lineRule="auto"/>
        <w:ind w:left="0"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1</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现场负责人是施工工地文明安全生产直接责任人</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应组织落实公司有关规定</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认真做好与所属班组签订《安全生产责任制》工作</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同时健全安全生产管理体系</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并指定专职安全管理人员对工程项目监督管理。</w:t>
      </w:r>
    </w:p>
    <w:p w14:paraId="3F84765A">
      <w:pPr>
        <w:keepNext w:val="0"/>
        <w:keepLines w:val="0"/>
        <w:pageBreakBefore w:val="0"/>
        <w:widowControl w:val="0"/>
        <w:kinsoku/>
        <w:wordWrap/>
        <w:overflowPunct/>
        <w:topLinePunct w:val="0"/>
        <w:autoSpaceDE/>
        <w:autoSpaceDN/>
        <w:adjustRightInd/>
        <w:snapToGrid/>
        <w:spacing w:beforeAutospacing="0" w:afterAutospacing="0" w:line="360" w:lineRule="auto"/>
        <w:ind w:left="0"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在组织施工过程中</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必须认真贯彻执行国家、省、市安全生产方针、政策、法规、标准</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建立完善的安全施工组织机构及各项管理规章制度</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并接受甲方安全生产监督与检查。</w:t>
      </w:r>
    </w:p>
    <w:p w14:paraId="575068CE">
      <w:pPr>
        <w:keepNext w:val="0"/>
        <w:keepLines w:val="0"/>
        <w:pageBreakBefore w:val="0"/>
        <w:widowControl w:val="0"/>
        <w:kinsoku/>
        <w:wordWrap/>
        <w:overflowPunct/>
        <w:topLinePunct w:val="0"/>
        <w:autoSpaceDE/>
        <w:autoSpaceDN/>
        <w:adjustRightInd/>
        <w:snapToGrid/>
        <w:spacing w:beforeAutospacing="0" w:afterAutospacing="0" w:line="360" w:lineRule="auto"/>
        <w:ind w:left="0"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在施工前必须配齐符合标准的、必要的安全防护设施及劳动保护用品</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必须对施工人员进行“三级安全教育”</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必须制定安全技术措施和安全交底</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交甲方备案</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特种作业人员必须持证上岗</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并向甲方提供相关的资格证书</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施工现场安全防护装置必须齐全有效。如果甲方发现乙方未尽安全生产管理职责</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允许不符合作业资格的员工进行施工作业的</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甲方有权当场停止其施工作业</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重新委派合格员工上岗</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由此产生的工期延误及损失由乙方自行承担。</w:t>
      </w:r>
    </w:p>
    <w:p w14:paraId="7DF5DADF">
      <w:pPr>
        <w:keepNext w:val="0"/>
        <w:keepLines w:val="0"/>
        <w:pageBreakBefore w:val="0"/>
        <w:widowControl w:val="0"/>
        <w:kinsoku/>
        <w:wordWrap/>
        <w:overflowPunct/>
        <w:topLinePunct w:val="0"/>
        <w:autoSpaceDE/>
        <w:autoSpaceDN/>
        <w:adjustRightInd/>
        <w:snapToGrid/>
        <w:spacing w:beforeAutospacing="0" w:afterAutospacing="0" w:line="360" w:lineRule="auto"/>
        <w:ind w:left="0"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乙方自备、自用的各种机械、设备、架具、防护用品等应符合国家标准</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由此出现问题而造成事故及经济损失</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由乙方自行负责</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给甲方造成事故及经济损失全部由乙方承担。属于甲方提供的工具、设备</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乙方要在交接使用前认真检查确认</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一次性验收并办理交接手续</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双方签字投入使用后</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发生的一切安全事故及造成的损失由乙方负责。</w:t>
      </w:r>
    </w:p>
    <w:p w14:paraId="348FC799">
      <w:pPr>
        <w:keepNext w:val="0"/>
        <w:keepLines w:val="0"/>
        <w:pageBreakBefore w:val="0"/>
        <w:widowControl w:val="0"/>
        <w:kinsoku/>
        <w:wordWrap/>
        <w:overflowPunct/>
        <w:topLinePunct w:val="0"/>
        <w:autoSpaceDE/>
        <w:autoSpaceDN/>
        <w:adjustRightInd/>
        <w:snapToGrid/>
        <w:spacing w:beforeAutospacing="0" w:afterAutospacing="0" w:line="360" w:lineRule="auto"/>
        <w:ind w:left="0"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在计划、布置、检查、总结、评比生产的活动中</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必须同时把文明安全生产工作贯彻至每个具体环节中去。特别是要做好有关针对性的书面安全技术交底</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遇有生产与安全发生矛盾时</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生产必服从安全。</w:t>
      </w:r>
    </w:p>
    <w:p w14:paraId="4A8EBF5A">
      <w:pPr>
        <w:keepNext w:val="0"/>
        <w:keepLines w:val="0"/>
        <w:pageBreakBefore w:val="0"/>
        <w:widowControl w:val="0"/>
        <w:kinsoku/>
        <w:wordWrap/>
        <w:overflowPunct/>
        <w:topLinePunct w:val="0"/>
        <w:autoSpaceDE/>
        <w:autoSpaceDN/>
        <w:adjustRightInd/>
        <w:snapToGrid/>
        <w:spacing w:beforeAutospacing="0" w:afterAutospacing="0" w:line="360" w:lineRule="auto"/>
        <w:ind w:left="0"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经常性组织班组搞好文明安全活动</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认真学习安全操作规程</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每周组织项目部有关人员检查文明安全生产情况</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教育职工正确使用防护用品。严禁违章指挥</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违章作业</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发生的一切事故及人员伤害均由乙方负责。</w:t>
      </w:r>
    </w:p>
    <w:p w14:paraId="7C83FDCF">
      <w:pPr>
        <w:keepNext w:val="0"/>
        <w:keepLines w:val="0"/>
        <w:pageBreakBefore w:val="0"/>
        <w:widowControl w:val="0"/>
        <w:kinsoku/>
        <w:wordWrap/>
        <w:overflowPunct/>
        <w:topLinePunct w:val="0"/>
        <w:autoSpaceDE/>
        <w:autoSpaceDN/>
        <w:adjustRightInd/>
        <w:snapToGrid/>
        <w:spacing w:beforeAutospacing="0" w:afterAutospacing="0" w:line="360" w:lineRule="auto"/>
        <w:ind w:left="0"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若发生重大伤亡事故</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要及时抢救伤员</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保护现场</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十二小时内要立即上报</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及时消除、整改事故隐患。</w:t>
      </w:r>
    </w:p>
    <w:p w14:paraId="31957E94">
      <w:pPr>
        <w:keepNext w:val="0"/>
        <w:keepLines w:val="0"/>
        <w:pageBreakBefore w:val="0"/>
        <w:widowControl w:val="0"/>
        <w:kinsoku/>
        <w:wordWrap/>
        <w:overflowPunct/>
        <w:topLinePunct w:val="0"/>
        <w:autoSpaceDE/>
        <w:autoSpaceDN/>
        <w:adjustRightInd/>
        <w:snapToGrid/>
        <w:spacing w:beforeAutospacing="0" w:afterAutospacing="0" w:line="360" w:lineRule="auto"/>
        <w:ind w:left="0"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8</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甲乙双方在同一场地交叉作业时</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双方统一协调配合</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共同做好安全防范工作</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并各自承担由于防范工作不到位而造成的事故伤害及损失。</w:t>
      </w:r>
    </w:p>
    <w:p w14:paraId="4800AD48">
      <w:pPr>
        <w:keepNext w:val="0"/>
        <w:keepLines w:val="0"/>
        <w:pageBreakBefore w:val="0"/>
        <w:widowControl w:val="0"/>
        <w:kinsoku/>
        <w:wordWrap/>
        <w:overflowPunct/>
        <w:topLinePunct w:val="0"/>
        <w:autoSpaceDE/>
        <w:autoSpaceDN/>
        <w:adjustRightInd/>
        <w:snapToGrid/>
        <w:spacing w:beforeAutospacing="0" w:afterAutospacing="0" w:line="360" w:lineRule="auto"/>
        <w:ind w:left="0"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kern w:val="2"/>
          <w:sz w:val="24"/>
          <w:szCs w:val="24"/>
          <w:highlight w:val="none"/>
          <w:lang w:val="en-US" w:eastAsia="zh-CN" w:bidi="ar-SA"/>
        </w:rPr>
        <w:t>9</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因乙方原因造成的</w:t>
      </w:r>
      <w:r>
        <w:rPr>
          <w:rFonts w:hint="eastAsia" w:ascii="宋体" w:hAnsi="宋体" w:eastAsia="宋体" w:cs="Times New Roman"/>
          <w:color w:val="auto"/>
          <w:sz w:val="24"/>
          <w:szCs w:val="24"/>
          <w:highlight w:val="none"/>
        </w:rPr>
        <w:t>一切安全事故及损失由乙方负责。</w:t>
      </w:r>
    </w:p>
    <w:p w14:paraId="7AB0F130">
      <w:pPr>
        <w:spacing w:line="360" w:lineRule="auto"/>
        <w:ind w:firstLine="482" w:firstLineChars="200"/>
        <w:outlineLvl w:val="0"/>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lang w:eastAsia="zh-CN"/>
        </w:rPr>
        <w:t>（</w:t>
      </w:r>
      <w:r>
        <w:rPr>
          <w:rFonts w:hint="eastAsia" w:ascii="宋体" w:hAnsi="宋体" w:eastAsia="宋体" w:cs="Times New Roman"/>
          <w:b/>
          <w:color w:val="auto"/>
          <w:sz w:val="24"/>
          <w:szCs w:val="24"/>
          <w:highlight w:val="none"/>
          <w:lang w:val="en-US" w:eastAsia="zh-CN"/>
        </w:rPr>
        <w:t>三</w:t>
      </w:r>
      <w:r>
        <w:rPr>
          <w:rFonts w:hint="eastAsia" w:ascii="宋体" w:hAnsi="宋体" w:eastAsia="宋体" w:cs="Times New Roman"/>
          <w:b/>
          <w:color w:val="auto"/>
          <w:sz w:val="24"/>
          <w:szCs w:val="24"/>
          <w:highlight w:val="none"/>
          <w:lang w:eastAsia="zh-CN"/>
        </w:rPr>
        <w:t>）</w:t>
      </w:r>
      <w:r>
        <w:rPr>
          <w:rFonts w:hint="eastAsia" w:ascii="宋体" w:hAnsi="宋体" w:eastAsia="宋体" w:cs="Times New Roman"/>
          <w:b/>
          <w:color w:val="auto"/>
          <w:sz w:val="24"/>
          <w:szCs w:val="24"/>
          <w:highlight w:val="none"/>
        </w:rPr>
        <w:t>、</w:t>
      </w:r>
      <w:r>
        <w:rPr>
          <w:rFonts w:hint="eastAsia" w:ascii="宋体" w:hAnsi="宋体" w:eastAsia="宋体" w:cs="Times New Roman"/>
          <w:b/>
          <w:color w:val="auto"/>
          <w:sz w:val="24"/>
          <w:szCs w:val="24"/>
          <w:highlight w:val="none"/>
          <w:lang w:eastAsia="zh-CN"/>
        </w:rPr>
        <w:t>其他要求</w:t>
      </w:r>
      <w:r>
        <w:rPr>
          <w:rFonts w:hint="eastAsia" w:ascii="宋体" w:hAnsi="宋体" w:eastAsia="宋体" w:cs="Times New Roman"/>
          <w:b/>
          <w:color w:val="auto"/>
          <w:sz w:val="24"/>
          <w:szCs w:val="24"/>
          <w:highlight w:val="none"/>
        </w:rPr>
        <w:t>与说明</w:t>
      </w:r>
    </w:p>
    <w:p w14:paraId="78A7800B">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甲方除提供加工场地外，不提供</w:t>
      </w:r>
      <w:r>
        <w:rPr>
          <w:rFonts w:hint="eastAsia" w:ascii="宋体" w:hAnsi="宋体" w:eastAsia="宋体" w:cs="Times New Roman"/>
          <w:color w:val="auto"/>
          <w:sz w:val="24"/>
          <w:szCs w:val="24"/>
          <w:highlight w:val="none"/>
          <w:lang w:val="en-US" w:eastAsia="zh-CN"/>
        </w:rPr>
        <w:t>工程</w:t>
      </w:r>
      <w:r>
        <w:rPr>
          <w:rFonts w:hint="eastAsia" w:ascii="宋体" w:hAnsi="宋体" w:eastAsia="宋体" w:cs="Times New Roman"/>
          <w:color w:val="auto"/>
          <w:sz w:val="24"/>
          <w:szCs w:val="24"/>
          <w:highlight w:val="none"/>
        </w:rPr>
        <w:t>所需的任何相应设备、软件、材料，由中标方自行提供。项目所需的任何设备、软件、材料、生活保障（如水电费）等，均由中标方自行提供。</w:t>
      </w:r>
    </w:p>
    <w:p w14:paraId="77130FB7">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要求中标单位在签立合同时成立项目组，指定专人负责该项目，项目负责人必须为中标单位公司级负责人，并列出具体的项目操作标准及流程、项目实施计划、人员及保证措施。</w:t>
      </w:r>
    </w:p>
    <w:p w14:paraId="5C3AF6E9">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要求投标商中标并签订合同后，在</w:t>
      </w:r>
      <w:r>
        <w:rPr>
          <w:rFonts w:hint="eastAsia" w:ascii="宋体" w:hAnsi="宋体" w:eastAsia="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rPr>
        <w:t>天内，将有关</w:t>
      </w:r>
      <w:r>
        <w:rPr>
          <w:rFonts w:hint="eastAsia" w:ascii="宋体" w:hAnsi="宋体" w:eastAsia="宋体" w:cs="Times New Roman"/>
          <w:color w:val="auto"/>
          <w:sz w:val="24"/>
          <w:szCs w:val="24"/>
          <w:highlight w:val="none"/>
          <w:lang w:val="en-US" w:eastAsia="zh-CN"/>
        </w:rPr>
        <w:t>工程设备</w:t>
      </w:r>
      <w:r>
        <w:rPr>
          <w:rFonts w:hint="eastAsia" w:ascii="宋体" w:hAnsi="宋体" w:eastAsia="宋体" w:cs="Times New Roman"/>
          <w:color w:val="auto"/>
          <w:sz w:val="24"/>
          <w:szCs w:val="24"/>
          <w:highlight w:val="none"/>
        </w:rPr>
        <w:t>、产品</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rPr>
        <w:t>人力配置等总体配备完毕。</w:t>
      </w:r>
    </w:p>
    <w:p w14:paraId="412D5798">
      <w:pPr>
        <w:spacing w:line="360" w:lineRule="auto"/>
        <w:ind w:firstLine="480" w:firstLineChars="200"/>
        <w:rPr>
          <w:rFonts w:hint="eastAsia" w:ascii="宋体" w:hAnsi="宋体" w:eastAsia="宋体" w:cs="Times New Roman"/>
          <w:color w:val="auto"/>
          <w:sz w:val="24"/>
          <w:szCs w:val="24"/>
          <w:highlight w:val="yellow"/>
        </w:rPr>
      </w:pPr>
      <w:r>
        <w:rPr>
          <w:rFonts w:hint="eastAsia"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b/>
          <w:bCs/>
          <w:color w:val="0000FF"/>
          <w:sz w:val="24"/>
          <w:szCs w:val="24"/>
          <w:highlight w:val="none"/>
          <w:u w:val="single"/>
        </w:rPr>
        <w:t>本项目要求在本批次合同签订起，检测单位检测后向使用单位出具《电梯自行检测备忘录》，并在检测工作（包括整改情况确认）完成后5个工作日内出具《电梯自行检测报告》</w:t>
      </w:r>
      <w:r>
        <w:rPr>
          <w:rFonts w:hint="eastAsia" w:ascii="宋体" w:hAnsi="宋体" w:eastAsia="宋体" w:cs="Times New Roman"/>
          <w:b/>
          <w:bCs/>
          <w:color w:val="0000FF"/>
          <w:sz w:val="24"/>
          <w:szCs w:val="24"/>
          <w:highlight w:val="none"/>
          <w:u w:val="single"/>
          <w:lang w:val="en-US" w:eastAsia="zh-CN"/>
        </w:rPr>
        <w:t>并</w:t>
      </w:r>
      <w:r>
        <w:rPr>
          <w:rFonts w:hint="eastAsia" w:ascii="宋体" w:hAnsi="宋体" w:eastAsia="宋体" w:cs="Times New Roman"/>
          <w:b/>
          <w:bCs/>
          <w:color w:val="0000FF"/>
          <w:sz w:val="24"/>
          <w:szCs w:val="24"/>
          <w:highlight w:val="none"/>
          <w:u w:val="single"/>
        </w:rPr>
        <w:t>提供特种设备使用标志</w:t>
      </w:r>
      <w:r>
        <w:rPr>
          <w:rFonts w:hint="eastAsia" w:ascii="宋体" w:hAnsi="宋体" w:eastAsia="宋体" w:cs="Times New Roman"/>
          <w:color w:val="0000FF"/>
          <w:sz w:val="24"/>
          <w:szCs w:val="24"/>
          <w:highlight w:val="none"/>
        </w:rPr>
        <w:t>。</w:t>
      </w:r>
    </w:p>
    <w:p w14:paraId="238E9210">
      <w:pPr>
        <w:spacing w:line="360" w:lineRule="auto"/>
        <w:ind w:firstLine="482" w:firstLineChars="200"/>
        <w:outlineLvl w:val="0"/>
        <w:rPr>
          <w:rFonts w:hint="eastAsia" w:ascii="宋体" w:hAnsi="宋体" w:eastAsia="宋体" w:cs="Times New Roman"/>
          <w:color w:val="auto"/>
          <w:sz w:val="24"/>
          <w:szCs w:val="24"/>
          <w:highlight w:val="none"/>
        </w:rPr>
      </w:pPr>
      <w:r>
        <w:rPr>
          <w:rFonts w:hint="eastAsia" w:ascii="宋体" w:hAnsi="宋体" w:eastAsia="宋体" w:cs="Times New Roman"/>
          <w:b/>
          <w:color w:val="auto"/>
          <w:sz w:val="24"/>
          <w:szCs w:val="24"/>
          <w:highlight w:val="none"/>
          <w:lang w:eastAsia="zh-CN"/>
        </w:rPr>
        <w:t>（</w:t>
      </w:r>
      <w:r>
        <w:rPr>
          <w:rFonts w:hint="eastAsia" w:ascii="宋体" w:hAnsi="宋体" w:eastAsia="宋体" w:cs="Times New Roman"/>
          <w:b/>
          <w:color w:val="auto"/>
          <w:sz w:val="24"/>
          <w:szCs w:val="24"/>
          <w:highlight w:val="none"/>
          <w:lang w:val="en-US" w:eastAsia="zh-CN"/>
        </w:rPr>
        <w:t>四</w:t>
      </w:r>
      <w:r>
        <w:rPr>
          <w:rFonts w:hint="eastAsia" w:ascii="宋体" w:hAnsi="宋体" w:eastAsia="宋体" w:cs="Times New Roman"/>
          <w:b/>
          <w:color w:val="auto"/>
          <w:sz w:val="24"/>
          <w:szCs w:val="24"/>
          <w:highlight w:val="none"/>
          <w:lang w:eastAsia="zh-CN"/>
        </w:rPr>
        <w:t>）</w:t>
      </w:r>
      <w:r>
        <w:rPr>
          <w:rFonts w:hint="eastAsia" w:ascii="宋体" w:hAnsi="宋体" w:eastAsia="宋体" w:cs="Times New Roman"/>
          <w:b/>
          <w:color w:val="auto"/>
          <w:sz w:val="24"/>
          <w:szCs w:val="24"/>
          <w:highlight w:val="none"/>
        </w:rPr>
        <w:t>、违约责任</w:t>
      </w:r>
    </w:p>
    <w:p w14:paraId="1171E3A4">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val="en-US" w:eastAsia="zh-CN"/>
        </w:rPr>
        <w:t>乙方</w:t>
      </w:r>
      <w:r>
        <w:rPr>
          <w:rFonts w:hint="eastAsia" w:ascii="宋体" w:hAnsi="宋体" w:eastAsia="宋体" w:cs="Times New Roman"/>
          <w:color w:val="auto"/>
          <w:sz w:val="24"/>
          <w:szCs w:val="24"/>
          <w:highlight w:val="none"/>
        </w:rPr>
        <w:t>逾期完成</w:t>
      </w:r>
      <w:r>
        <w:rPr>
          <w:rFonts w:hint="eastAsia" w:ascii="宋体" w:hAnsi="宋体" w:eastAsia="宋体" w:cs="Times New Roman"/>
          <w:color w:val="0000FF"/>
          <w:sz w:val="24"/>
          <w:szCs w:val="24"/>
          <w:highlight w:val="none"/>
          <w:lang w:val="en-US" w:eastAsia="zh-CN"/>
        </w:rPr>
        <w:t>各电梯年检</w:t>
      </w:r>
      <w:r>
        <w:rPr>
          <w:rFonts w:hint="eastAsia" w:ascii="宋体" w:hAnsi="宋体" w:eastAsia="宋体" w:cs="Times New Roman"/>
          <w:color w:val="auto"/>
          <w:sz w:val="24"/>
          <w:szCs w:val="24"/>
          <w:highlight w:val="none"/>
        </w:rPr>
        <w:t>工作的，每逾期一天，按</w:t>
      </w:r>
      <w:r>
        <w:rPr>
          <w:rFonts w:hint="eastAsia" w:ascii="宋体" w:hAnsi="宋体" w:eastAsia="宋体" w:cs="Times New Roman"/>
          <w:color w:val="auto"/>
          <w:sz w:val="24"/>
          <w:szCs w:val="24"/>
          <w:highlight w:val="none"/>
          <w:lang w:val="en-US" w:eastAsia="zh-CN"/>
        </w:rPr>
        <w:t>1000元/天</w:t>
      </w:r>
      <w:r>
        <w:rPr>
          <w:rFonts w:hint="eastAsia" w:ascii="宋体" w:hAnsi="宋体" w:eastAsia="宋体" w:cs="Times New Roman"/>
          <w:color w:val="auto"/>
          <w:sz w:val="24"/>
          <w:szCs w:val="24"/>
          <w:highlight w:val="none"/>
        </w:rPr>
        <w:t>向甲方支付违约金。整个项目逾期两个月未能完成工作的，甲方可解除本合同，</w:t>
      </w:r>
      <w:r>
        <w:rPr>
          <w:rFonts w:hint="eastAsia" w:ascii="宋体" w:hAnsi="宋体" w:eastAsia="宋体" w:cs="Times New Roman"/>
          <w:color w:val="auto"/>
          <w:sz w:val="24"/>
          <w:szCs w:val="24"/>
          <w:highlight w:val="none"/>
          <w:lang w:val="en-US" w:eastAsia="zh-CN"/>
        </w:rPr>
        <w:t>乙方</w:t>
      </w:r>
      <w:r>
        <w:rPr>
          <w:rFonts w:hint="eastAsia" w:ascii="宋体" w:hAnsi="宋体" w:eastAsia="宋体" w:cs="Times New Roman"/>
          <w:color w:val="auto"/>
          <w:sz w:val="24"/>
          <w:szCs w:val="24"/>
          <w:highlight w:val="none"/>
        </w:rPr>
        <w:t>应向甲方支付</w:t>
      </w:r>
      <w:r>
        <w:rPr>
          <w:rFonts w:hint="eastAsia" w:ascii="宋体" w:hAnsi="宋体" w:eastAsia="宋体" w:cs="Times New Roman"/>
          <w:color w:val="auto"/>
          <w:sz w:val="24"/>
          <w:szCs w:val="24"/>
          <w:highlight w:val="none"/>
          <w:lang w:val="en-US" w:eastAsia="zh-CN"/>
        </w:rPr>
        <w:t>20000元的</w:t>
      </w:r>
      <w:r>
        <w:rPr>
          <w:rFonts w:hint="eastAsia" w:ascii="宋体" w:hAnsi="宋体" w:eastAsia="宋体" w:cs="Times New Roman"/>
          <w:color w:val="auto"/>
          <w:sz w:val="24"/>
          <w:szCs w:val="24"/>
          <w:highlight w:val="none"/>
        </w:rPr>
        <w:t>违约金，如造成甲方损失超过违约金的，超出部分由</w:t>
      </w:r>
      <w:r>
        <w:rPr>
          <w:rFonts w:hint="eastAsia" w:ascii="宋体" w:hAnsi="宋体" w:eastAsia="宋体" w:cs="Times New Roman"/>
          <w:color w:val="auto"/>
          <w:sz w:val="24"/>
          <w:szCs w:val="24"/>
          <w:highlight w:val="none"/>
          <w:lang w:val="en-US" w:eastAsia="zh-CN"/>
        </w:rPr>
        <w:t>乙方</w:t>
      </w:r>
      <w:r>
        <w:rPr>
          <w:rFonts w:hint="eastAsia" w:ascii="宋体" w:hAnsi="宋体" w:eastAsia="宋体" w:cs="Times New Roman"/>
          <w:color w:val="auto"/>
          <w:sz w:val="24"/>
          <w:szCs w:val="24"/>
          <w:highlight w:val="none"/>
        </w:rPr>
        <w:t>继续承担赔偿责任。</w:t>
      </w:r>
    </w:p>
    <w:p w14:paraId="19B0E166">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乙方</w:t>
      </w:r>
      <w:r>
        <w:rPr>
          <w:rFonts w:hint="eastAsia" w:ascii="宋体" w:hAnsi="宋体" w:eastAsia="宋体" w:cs="Times New Roman"/>
          <w:color w:val="auto"/>
          <w:sz w:val="24"/>
          <w:szCs w:val="24"/>
          <w:highlight w:val="none"/>
        </w:rPr>
        <w:t>应严格按照本招标书规定的各项加工技术标准要求和投标时承诺</w:t>
      </w:r>
      <w:r>
        <w:rPr>
          <w:rFonts w:hint="eastAsia" w:ascii="宋体" w:hAnsi="宋体" w:eastAsia="宋体" w:cs="Times New Roman"/>
          <w:color w:val="auto"/>
          <w:sz w:val="24"/>
          <w:szCs w:val="24"/>
          <w:highlight w:val="none"/>
          <w:lang w:eastAsia="zh-CN"/>
        </w:rPr>
        <w:t>的其他要求</w:t>
      </w:r>
      <w:r>
        <w:rPr>
          <w:rFonts w:hint="eastAsia" w:ascii="宋体" w:hAnsi="宋体" w:eastAsia="宋体" w:cs="Times New Roman"/>
          <w:color w:val="auto"/>
          <w:sz w:val="24"/>
          <w:szCs w:val="24"/>
          <w:highlight w:val="none"/>
        </w:rPr>
        <w:t>进行</w:t>
      </w:r>
      <w:r>
        <w:rPr>
          <w:rFonts w:hint="eastAsia" w:ascii="宋体" w:hAnsi="宋体" w:eastAsia="宋体" w:cs="Times New Roman"/>
          <w:color w:val="auto"/>
          <w:sz w:val="24"/>
          <w:szCs w:val="24"/>
          <w:highlight w:val="none"/>
          <w:lang w:val="en-US" w:eastAsia="zh-CN"/>
        </w:rPr>
        <w:t>检测</w:t>
      </w:r>
      <w:r>
        <w:rPr>
          <w:rFonts w:hint="eastAsia" w:ascii="宋体" w:hAnsi="宋体" w:eastAsia="宋体" w:cs="Times New Roman"/>
          <w:color w:val="auto"/>
          <w:sz w:val="24"/>
          <w:szCs w:val="24"/>
          <w:highlight w:val="none"/>
        </w:rPr>
        <w:t>，如果发生（产生）下列情形之一，甲方有权单方解除本合同，</w:t>
      </w:r>
      <w:r>
        <w:rPr>
          <w:rFonts w:hint="eastAsia" w:ascii="宋体" w:hAnsi="宋体" w:eastAsia="宋体" w:cs="Times New Roman"/>
          <w:color w:val="auto"/>
          <w:sz w:val="24"/>
          <w:szCs w:val="24"/>
          <w:highlight w:val="none"/>
          <w:lang w:val="en-US" w:eastAsia="zh-CN"/>
        </w:rPr>
        <w:t>乙方</w:t>
      </w:r>
      <w:r>
        <w:rPr>
          <w:rFonts w:hint="eastAsia" w:ascii="宋体" w:hAnsi="宋体" w:eastAsia="宋体" w:cs="Times New Roman"/>
          <w:color w:val="auto"/>
          <w:sz w:val="24"/>
          <w:szCs w:val="24"/>
          <w:highlight w:val="none"/>
        </w:rPr>
        <w:t>向甲方支付实际产生的合同款项</w:t>
      </w: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rPr>
        <w:t>0%的违约金，如造成甲方损失超过违约金的，超出部分由</w:t>
      </w:r>
      <w:r>
        <w:rPr>
          <w:rFonts w:hint="eastAsia" w:ascii="宋体" w:hAnsi="宋体" w:eastAsia="宋体" w:cs="Times New Roman"/>
          <w:color w:val="auto"/>
          <w:sz w:val="24"/>
          <w:szCs w:val="24"/>
          <w:highlight w:val="none"/>
          <w:lang w:val="en-US" w:eastAsia="zh-CN"/>
        </w:rPr>
        <w:t>乙方</w:t>
      </w:r>
      <w:r>
        <w:rPr>
          <w:rFonts w:hint="eastAsia" w:ascii="宋体" w:hAnsi="宋体" w:eastAsia="宋体" w:cs="Times New Roman"/>
          <w:color w:val="auto"/>
          <w:sz w:val="24"/>
          <w:szCs w:val="24"/>
          <w:highlight w:val="none"/>
        </w:rPr>
        <w:t>继续承担赔偿责任：</w:t>
      </w:r>
    </w:p>
    <w:p w14:paraId="45520216">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（1）在</w:t>
      </w:r>
      <w:r>
        <w:rPr>
          <w:rFonts w:hint="eastAsia" w:ascii="宋体" w:hAnsi="宋体" w:eastAsia="宋体" w:cs="Times New Roman"/>
          <w:color w:val="auto"/>
          <w:sz w:val="24"/>
          <w:szCs w:val="24"/>
          <w:highlight w:val="none"/>
          <w:lang w:val="en-US" w:eastAsia="zh-CN"/>
        </w:rPr>
        <w:t>施工</w:t>
      </w:r>
      <w:r>
        <w:rPr>
          <w:rFonts w:hint="eastAsia" w:ascii="宋体" w:hAnsi="宋体" w:eastAsia="宋体" w:cs="Times New Roman"/>
          <w:color w:val="auto"/>
          <w:sz w:val="24"/>
          <w:szCs w:val="24"/>
          <w:highlight w:val="none"/>
        </w:rPr>
        <w:t>期间，发生火灾、治安、人员伤亡等安全生产事故的；</w:t>
      </w:r>
    </w:p>
    <w:p w14:paraId="5F325C7E">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hint="eastAsia" w:ascii="宋体" w:hAnsi="宋体" w:eastAsia="宋体" w:cs="Times New Roman"/>
          <w:color w:val="auto"/>
          <w:spacing w:val="-4"/>
          <w:sz w:val="24"/>
          <w:szCs w:val="24"/>
          <w:highlight w:val="none"/>
        </w:rPr>
        <w:t>项目以所谓的业务派遣等方式进行变相转包的。</w:t>
      </w:r>
    </w:p>
    <w:p w14:paraId="404B70DC">
      <w:pPr>
        <w:pStyle w:val="4"/>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ind w:left="0" w:right="0" w:firstLine="723" w:firstLineChars="300"/>
        <w:jc w:val="both"/>
        <w:textAlignment w:val="auto"/>
        <w:outlineLvl w:val="9"/>
        <w:rPr>
          <w:rFonts w:hint="eastAsia" w:ascii="宋体" w:hAnsi="宋体" w:eastAsia="宋体" w:cs="宋体"/>
          <w:b/>
          <w:bCs/>
          <w:color w:val="auto"/>
          <w:kern w:val="2"/>
          <w:sz w:val="24"/>
          <w:szCs w:val="24"/>
          <w:u w:val="single"/>
          <w:lang w:val="en-US" w:eastAsia="zh-CN" w:bidi="ar-SA"/>
        </w:rPr>
      </w:pPr>
      <w:r>
        <w:rPr>
          <w:rFonts w:hint="eastAsia" w:ascii="宋体" w:hAnsi="宋体" w:eastAsia="宋体" w:cs="宋体"/>
          <w:b/>
          <w:bCs/>
          <w:color w:val="auto"/>
          <w:kern w:val="2"/>
          <w:sz w:val="24"/>
          <w:szCs w:val="24"/>
          <w:lang w:val="en-US" w:eastAsia="zh-CN" w:bidi="ar-SA"/>
        </w:rPr>
        <w:t>7.付款方式：</w:t>
      </w:r>
      <w:r>
        <w:rPr>
          <w:rFonts w:hint="eastAsia" w:ascii="宋体" w:hAnsi="宋体" w:eastAsia="宋体" w:cs="宋体"/>
          <w:b/>
          <w:bCs/>
          <w:color w:val="0000FF"/>
          <w:kern w:val="2"/>
          <w:sz w:val="24"/>
          <w:szCs w:val="24"/>
          <w:u w:val="single"/>
          <w:lang w:val="en-US" w:eastAsia="zh-CN" w:bidi="ar-SA"/>
        </w:rPr>
        <w:t>每月初成交人向采购人提交上月的电梯检测清单，并开具增值税专用发票。采购人收到成交人发票后于15个工作日内支付上月的电梯检测费。</w:t>
      </w:r>
    </w:p>
    <w:p w14:paraId="7B756F34">
      <w:pPr>
        <w:spacing w:line="360" w:lineRule="auto"/>
        <w:ind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三、竞价资格</w:t>
      </w:r>
    </w:p>
    <w:p w14:paraId="335B39C5">
      <w:pPr>
        <w:widowControl/>
        <w:snapToGrid/>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 竞价人须具备国内注册的独立法人资格，提供合格的企业法人营业执照副本扫描件。</w:t>
      </w:r>
    </w:p>
    <w:p w14:paraId="43DA0818">
      <w:pPr>
        <w:widowControl/>
        <w:snapToGrid/>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highlight w:val="none"/>
          <w:lang w:eastAsia="zh-CN"/>
        </w:rPr>
        <w:t>竞价者必须具有履行合同所必需的能力。</w:t>
      </w:r>
    </w:p>
    <w:p w14:paraId="256554FD">
      <w:pPr>
        <w:widowControl/>
        <w:snapToGrid/>
        <w:spacing w:line="520" w:lineRule="exact"/>
        <w:ind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3.</w:t>
      </w:r>
      <w:r>
        <w:rPr>
          <w:rFonts w:hint="eastAsia" w:ascii="宋体" w:hAnsi="宋体" w:eastAsia="宋体" w:cs="宋体"/>
          <w:b w:val="0"/>
          <w:bCs w:val="0"/>
          <w:color w:val="0000FF"/>
          <w:kern w:val="2"/>
          <w:sz w:val="24"/>
          <w:szCs w:val="24"/>
          <w:u w:val="none"/>
          <w:lang w:val="en-US" w:eastAsia="zh-CN" w:bidi="ar-SA"/>
        </w:rPr>
        <w:t>竞价者须在福建省市场监督管理局发布的“满足电梯自行检测基本条件的检验检测机构名单”内。</w:t>
      </w:r>
    </w:p>
    <w:p w14:paraId="2661FCD9">
      <w:pPr>
        <w:widowControl/>
        <w:snapToGrid/>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竞价资格（及限制性条件）认定由竞价人自行审查,因此产生委托人不予签订合同及其它一切后果由竞价人自行负责。竞价人提供虚假材料或资质不符合条件的，视为恶意竞价，保证金不予退回，按违约处理，委托人可另行选取服务供应商。</w:t>
      </w:r>
    </w:p>
    <w:p w14:paraId="46344D36">
      <w:pPr>
        <w:widowControl/>
        <w:snapToGrid/>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.本场竞价须</w:t>
      </w:r>
      <w:r>
        <w:rPr>
          <w:rFonts w:hint="eastAsia" w:asciiTheme="minorEastAsia" w:hAnsiTheme="minorEastAsia" w:eastAsia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lang w:eastAsia="zh-CN"/>
        </w:rPr>
        <w:t>家</w:t>
      </w:r>
      <w:r>
        <w:rPr>
          <w:rFonts w:hint="eastAsia" w:asciiTheme="minorEastAsia" w:hAnsiTheme="minorEastAsia" w:eastAsiaTheme="minorEastAsia" w:cstheme="minorEastAsia"/>
          <w:color w:val="auto"/>
          <w:sz w:val="24"/>
          <w:szCs w:val="24"/>
        </w:rPr>
        <w:t>及以上竞价人在规定时间内参与竞价，如果在规定时间内参与竞价的竞价人不足</w:t>
      </w:r>
      <w:r>
        <w:rPr>
          <w:rFonts w:hint="eastAsia" w:asciiTheme="minorEastAsia" w:hAnsiTheme="minorEastAsia" w:eastAsia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lang w:eastAsia="zh-CN"/>
        </w:rPr>
        <w:t>家</w:t>
      </w:r>
      <w:r>
        <w:rPr>
          <w:rFonts w:hint="eastAsia" w:asciiTheme="minorEastAsia" w:hAnsiTheme="minorEastAsia" w:eastAsiaTheme="minorEastAsia" w:cstheme="minorEastAsia"/>
          <w:color w:val="auto"/>
          <w:sz w:val="24"/>
          <w:szCs w:val="24"/>
        </w:rPr>
        <w:t>，则按流标处理，竞价人不得有异议。</w:t>
      </w:r>
    </w:p>
    <w:p w14:paraId="43554C55">
      <w:pPr>
        <w:spacing w:line="520" w:lineRule="exact"/>
        <w:ind w:firstLine="482" w:firstLineChars="200"/>
        <w:rPr>
          <w:rFonts w:hint="eastAsia" w:asciiTheme="minorEastAsia" w:hAnsiTheme="minorEastAsia" w:eastAsiaTheme="minorEastAsia" w:cstheme="minorEastAsia"/>
          <w:b/>
          <w:bCs/>
          <w:color w:val="auto"/>
          <w:sz w:val="24"/>
          <w:szCs w:val="24"/>
          <w:shd w:val="clear"/>
        </w:rPr>
      </w:pPr>
      <w:r>
        <w:rPr>
          <w:rFonts w:hint="eastAsia" w:asciiTheme="minorEastAsia" w:hAnsiTheme="minorEastAsia" w:eastAsiaTheme="minorEastAsia" w:cstheme="minorEastAsia"/>
          <w:b/>
          <w:bCs/>
          <w:color w:val="auto"/>
          <w:sz w:val="24"/>
          <w:szCs w:val="24"/>
          <w:shd w:val="clear"/>
        </w:rPr>
        <w:t>四、竞价保证金</w:t>
      </w:r>
    </w:p>
    <w:p w14:paraId="0565F9F0">
      <w:pPr>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1.保证金</w:t>
      </w:r>
      <w:r>
        <w:rPr>
          <w:rFonts w:hint="eastAsia" w:asciiTheme="minorEastAsia" w:hAnsiTheme="minorEastAsia" w:eastAsiaTheme="minorEastAsia" w:cstheme="minorEastAsia"/>
          <w:color w:val="0000FF"/>
          <w:kern w:val="2"/>
          <w:sz w:val="24"/>
          <w:szCs w:val="24"/>
          <w:lang w:val="en-US" w:eastAsia="zh-CN" w:bidi="ar-SA"/>
        </w:rPr>
        <w:t>500</w:t>
      </w:r>
      <w:r>
        <w:rPr>
          <w:rFonts w:hint="eastAsia" w:asciiTheme="minorEastAsia" w:hAnsiTheme="minorEastAsia" w:eastAsiaTheme="minorEastAsia" w:cstheme="minorEastAsia"/>
          <w:color w:val="auto"/>
          <w:kern w:val="2"/>
          <w:sz w:val="24"/>
          <w:szCs w:val="24"/>
          <w:lang w:val="en-US" w:eastAsia="zh-CN" w:bidi="ar-SA"/>
        </w:rPr>
        <w:t>元</w:t>
      </w:r>
      <w:r>
        <w:rPr>
          <w:rFonts w:hint="eastAsia" w:asciiTheme="minorEastAsia" w:hAnsiTheme="minorEastAsia" w:eastAsiaTheme="minorEastAsia" w:cstheme="minorEastAsia"/>
          <w:color w:val="auto"/>
          <w:sz w:val="24"/>
          <w:szCs w:val="24"/>
          <w:shd w:val="clear"/>
        </w:rPr>
        <w:t>，必须于</w:t>
      </w:r>
      <w:r>
        <w:rPr>
          <w:rFonts w:hint="eastAsia" w:asciiTheme="minorEastAsia" w:hAnsiTheme="minorEastAsia" w:eastAsiaTheme="minorEastAsia" w:cstheme="minorEastAsia"/>
          <w:color w:val="0000FF"/>
          <w:kern w:val="2"/>
          <w:sz w:val="24"/>
          <w:szCs w:val="24"/>
          <w:lang w:val="en-US" w:eastAsia="zh-CN" w:bidi="ar-SA"/>
        </w:rPr>
        <w:t>2025年4月20日</w:t>
      </w:r>
      <w:r>
        <w:rPr>
          <w:rFonts w:hint="eastAsia" w:asciiTheme="minorEastAsia" w:hAnsiTheme="minorEastAsia" w:eastAsiaTheme="minorEastAsia" w:cstheme="minorEastAsia"/>
          <w:color w:val="auto"/>
          <w:sz w:val="24"/>
          <w:szCs w:val="24"/>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shd w:val="clear"/>
          <w:lang w:eastAsia="zh-CN"/>
        </w:rPr>
        <w:t>竞价人</w:t>
      </w:r>
      <w:r>
        <w:rPr>
          <w:rFonts w:hint="eastAsia" w:asciiTheme="minorEastAsia" w:hAnsiTheme="minorEastAsia" w:eastAsiaTheme="minorEastAsia" w:cstheme="minorEastAsia"/>
          <w:color w:val="auto"/>
          <w:sz w:val="24"/>
          <w:szCs w:val="24"/>
          <w:shd w:val="clear"/>
        </w:rPr>
        <w:t>与缴交竞价保证金的名称要一致。竞价保证金缴至以上账户时，交款单中“款项来源”或“用途”一栏内须填写“****人的竞价保证金”。</w:t>
      </w:r>
    </w:p>
    <w:p w14:paraId="6927092E">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shd w:val="clear"/>
          <w:lang w:eastAsia="zh-CN"/>
        </w:rPr>
        <w:t>服务合同</w:t>
      </w:r>
      <w:r>
        <w:rPr>
          <w:rFonts w:hint="eastAsia" w:asciiTheme="minorEastAsia" w:hAnsiTheme="minorEastAsia" w:eastAsiaTheme="minorEastAsia" w:cstheme="minorEastAsia"/>
          <w:color w:val="auto"/>
          <w:sz w:val="24"/>
          <w:szCs w:val="24"/>
          <w:shd w:val="clear"/>
        </w:rPr>
        <w:t>》，由委托人经过相应审批程序后签订。</w:t>
      </w:r>
    </w:p>
    <w:p w14:paraId="38683198">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shd w:val="clear"/>
          <w:lang w:eastAsia="zh-CN"/>
        </w:rPr>
        <w:t>服务合同</w:t>
      </w:r>
      <w:r>
        <w:rPr>
          <w:rFonts w:hint="eastAsia" w:asciiTheme="minorEastAsia" w:hAnsiTheme="minorEastAsia" w:eastAsiaTheme="minorEastAsia" w:cstheme="minorEastAsia"/>
          <w:color w:val="auto"/>
          <w:sz w:val="24"/>
          <w:szCs w:val="24"/>
          <w:shd w:val="clear"/>
        </w:rPr>
        <w:t>》后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个工作日内一次性无息退回。</w:t>
      </w:r>
    </w:p>
    <w:p w14:paraId="25B367DD">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4.未成交人的保证金，在竞价结束后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个工作日内（遇法定节假日顺延）无息退回。</w:t>
      </w:r>
    </w:p>
    <w:p w14:paraId="6DFFCF57">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五、竞价手续</w:t>
      </w:r>
    </w:p>
    <w:p w14:paraId="78663662">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1.有意参加</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应提供如下有效证照复印件：</w:t>
      </w:r>
    </w:p>
    <w:p w14:paraId="106B3407">
      <w:pPr>
        <w:widowControl/>
        <w:shd w:val="clear"/>
        <w:snapToGrid/>
        <w:spacing w:before="0" w:line="520" w:lineRule="exact"/>
        <w:ind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营业执照副本、法定代表人身份证复印件；</w:t>
      </w:r>
    </w:p>
    <w:p w14:paraId="2A3BCC18">
      <w:pPr>
        <w:widowControl/>
        <w:shd w:val="clear"/>
        <w:snapToGrid/>
        <w:spacing w:before="0" w:line="520" w:lineRule="exact"/>
        <w:ind w:firstLine="480" w:firstLineChars="200"/>
        <w:rPr>
          <w:rFonts w:hint="eastAsia" w:asciiTheme="minorEastAsia" w:hAnsiTheme="minorEastAsia" w:eastAsiaTheme="minorEastAsia" w:cstheme="minorEastAsia"/>
          <w:color w:val="auto"/>
          <w:kern w:val="2"/>
          <w:sz w:val="24"/>
          <w:szCs w:val="24"/>
          <w:shd w:val="clear"/>
          <w:lang w:eastAsia="zh-CN"/>
        </w:rPr>
      </w:pP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w:t>
      </w:r>
      <w:r>
        <w:rPr>
          <w:rFonts w:hint="eastAsia" w:ascii="宋体" w:hAnsi="宋体" w:eastAsia="宋体" w:cs="宋体"/>
          <w:b w:val="0"/>
          <w:bCs w:val="0"/>
          <w:color w:val="0000FF"/>
          <w:kern w:val="2"/>
          <w:sz w:val="24"/>
          <w:szCs w:val="24"/>
          <w:u w:val="none"/>
          <w:lang w:val="en-US" w:eastAsia="zh-CN" w:bidi="ar-SA"/>
        </w:rPr>
        <w:t>在福建省市场监督管理局（https://scjgj.fujian.gov.cn）发布的“满足电梯自行检测基本条件的检验检测机构名单”网页截图；</w:t>
      </w:r>
    </w:p>
    <w:p w14:paraId="03D84812">
      <w:pPr>
        <w:widowControl/>
        <w:shd w:val="clear"/>
        <w:snapToGrid/>
        <w:spacing w:before="0" w:line="520" w:lineRule="exact"/>
        <w:ind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lang w:val="en-US" w:eastAsia="zh-CN"/>
        </w:rPr>
        <w:t>3</w:t>
      </w: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签订完整的承诺书；</w:t>
      </w:r>
    </w:p>
    <w:p w14:paraId="75178526">
      <w:pPr>
        <w:widowControl/>
        <w:shd w:val="clear"/>
        <w:snapToGrid/>
        <w:spacing w:before="0" w:line="520" w:lineRule="exact"/>
        <w:ind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（4）</w:t>
      </w:r>
      <w:r>
        <w:rPr>
          <w:rFonts w:hint="eastAsia" w:asciiTheme="minorEastAsia" w:hAnsiTheme="minorEastAsia" w:eastAsiaTheme="minorEastAsia" w:cstheme="minorEastAsia"/>
          <w:color w:val="auto"/>
          <w:kern w:val="2"/>
          <w:sz w:val="24"/>
          <w:szCs w:val="24"/>
          <w:shd w:val="clear"/>
          <w:lang w:eastAsia="zh-CN"/>
        </w:rPr>
        <w:t>缴</w:t>
      </w:r>
      <w:r>
        <w:rPr>
          <w:rFonts w:hint="eastAsia" w:asciiTheme="minorEastAsia" w:hAnsiTheme="minorEastAsia" w:eastAsiaTheme="minorEastAsia" w:cstheme="minorEastAsia"/>
          <w:color w:val="auto"/>
          <w:kern w:val="2"/>
          <w:sz w:val="24"/>
          <w:szCs w:val="24"/>
          <w:shd w:val="clear"/>
        </w:rPr>
        <w:t>纳保证金的凭证。</w:t>
      </w:r>
    </w:p>
    <w:p w14:paraId="72A840BF">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如法定代表人无法亲自到现场办理竞价手续的，应提供《授权委托书》原件和委托代理人身份证复印件。</w:t>
      </w:r>
    </w:p>
    <w:p w14:paraId="6C65CB05">
      <w:pPr>
        <w:widowControl/>
        <w:shd w:val="clear"/>
        <w:snapToGrid/>
        <w:spacing w:before="0" w:line="520" w:lineRule="exact"/>
        <w:ind w:left="0" w:firstLine="480" w:firstLineChars="200"/>
        <w:rPr>
          <w:rFonts w:hint="default" w:asciiTheme="minorEastAsia" w:hAnsiTheme="minorEastAsia" w:eastAsiaTheme="minorEastAsia" w:cstheme="minorEastAsia"/>
          <w:b/>
          <w:bCs/>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rPr>
        <w:t>以上材料复印件须注明与原件相符并加盖公章。</w:t>
      </w:r>
    </w:p>
    <w:p w14:paraId="7306437B">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2.报名方式</w:t>
      </w:r>
    </w:p>
    <w:p w14:paraId="0A98B961">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参加本次竞价会的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需在规定的时间前交纳竞价保证金并登录权益云交易平台办理竞价登记手续，同时将报名资料递交给我司，材料可以采用现场或邮件方式递交。</w:t>
      </w:r>
    </w:p>
    <w:p w14:paraId="42454B97">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放弃本次竞价报名。</w:t>
      </w:r>
    </w:p>
    <w:p w14:paraId="547DAF8C">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4.如委托人撤回竞价标的，</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已经交保证金的，保证金即予无息退还，</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对此不得有异议，且本公司不对</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承担任何损失，此是</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参与本次竞价的先决条件。</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一旦报名成功，即视为同意本公司的前述免责内容。</w:t>
      </w:r>
    </w:p>
    <w:p w14:paraId="57EAEFB8">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六、竞价程序</w:t>
      </w:r>
    </w:p>
    <w:p w14:paraId="7726D1DC">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auto"/>
          <w:sz w:val="24"/>
          <w:szCs w:val="24"/>
        </w:rPr>
        <w:t>本场竞价</w:t>
      </w:r>
      <w:r>
        <w:rPr>
          <w:rFonts w:hint="eastAsia" w:asciiTheme="minorEastAsia" w:hAnsiTheme="minorEastAsia" w:eastAsiaTheme="minorEastAsia" w:cstheme="minorEastAsia"/>
          <w:color w:val="auto"/>
          <w:sz w:val="24"/>
          <w:szCs w:val="24"/>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auto"/>
          <w:sz w:val="24"/>
          <w:szCs w:val="24"/>
        </w:rPr>
        <w:t>，竞价人不得有异议。</w:t>
      </w:r>
    </w:p>
    <w:p w14:paraId="2F4C9E1C">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2.</w:t>
      </w:r>
      <w:r>
        <w:rPr>
          <w:rFonts w:hint="eastAsia" w:asciiTheme="minorEastAsia" w:hAnsiTheme="minorEastAsia" w:eastAsiaTheme="minorEastAsia" w:cstheme="minorEastAsia"/>
          <w:color w:val="auto"/>
          <w:kern w:val="2"/>
          <w:sz w:val="24"/>
          <w:szCs w:val="24"/>
          <w:shd w:val="clear"/>
        </w:rPr>
        <w:t>意向</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应至权益云网站或微信公众号“权益云交易平台”注册用户名，并于报名截止时间前至本公司办理报名竞价手续，登录到权益云报价大厅申请参与本场竞价。</w:t>
      </w:r>
    </w:p>
    <w:p w14:paraId="290C8C92">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3</w:t>
      </w:r>
      <w:r>
        <w:rPr>
          <w:rFonts w:hint="eastAsia" w:asciiTheme="minorEastAsia" w:hAnsiTheme="minorEastAsia" w:eastAsiaTheme="minorEastAsia" w:cstheme="minorEastAsia"/>
          <w:color w:val="auto"/>
          <w:kern w:val="2"/>
          <w:sz w:val="24"/>
          <w:szCs w:val="24"/>
          <w:shd w:val="clear"/>
        </w:rPr>
        <w:t>.采用网络</w:t>
      </w:r>
      <w:r>
        <w:rPr>
          <w:rFonts w:hint="eastAsia" w:asciiTheme="minorEastAsia" w:hAnsiTheme="minorEastAsia" w:eastAsiaTheme="minorEastAsia" w:cstheme="minorEastAsia"/>
          <w:b/>
          <w:bCs/>
          <w:color w:val="auto"/>
          <w:kern w:val="2"/>
          <w:sz w:val="24"/>
          <w:szCs w:val="24"/>
          <w:shd w:val="clear"/>
          <w:lang w:eastAsia="zh-CN"/>
        </w:rPr>
        <w:t>反向一次</w:t>
      </w:r>
      <w:r>
        <w:rPr>
          <w:rFonts w:hint="eastAsia" w:asciiTheme="minorEastAsia" w:hAnsiTheme="minorEastAsia" w:eastAsiaTheme="minorEastAsia" w:cstheme="minorEastAsia"/>
          <w:b/>
          <w:bCs/>
          <w:color w:val="auto"/>
          <w:kern w:val="2"/>
          <w:sz w:val="24"/>
          <w:szCs w:val="24"/>
          <w:shd w:val="clear"/>
        </w:rPr>
        <w:t>性</w:t>
      </w:r>
      <w:r>
        <w:rPr>
          <w:rFonts w:hint="eastAsia" w:asciiTheme="minorEastAsia" w:hAnsiTheme="minorEastAsia" w:eastAsiaTheme="minorEastAsia" w:cstheme="minorEastAsia"/>
          <w:color w:val="auto"/>
          <w:kern w:val="2"/>
          <w:sz w:val="24"/>
          <w:szCs w:val="24"/>
          <w:shd w:val="clear"/>
        </w:rPr>
        <w:t>报价的交易方式，以“价格优先，时间优先”（即同等价格时，以报价时间优先）确定本次竞价标的的成交人。竞价人以</w:t>
      </w:r>
      <w:r>
        <w:rPr>
          <w:rFonts w:hint="eastAsia" w:asciiTheme="minorEastAsia" w:hAnsiTheme="minorEastAsia" w:eastAsiaTheme="minorEastAsia" w:cstheme="minorEastAsia"/>
          <w:color w:val="auto"/>
          <w:kern w:val="2"/>
          <w:sz w:val="24"/>
          <w:szCs w:val="24"/>
          <w:shd w:val="clear"/>
          <w:lang w:val="en-US" w:eastAsia="zh-CN"/>
        </w:rPr>
        <w:t>服务</w:t>
      </w:r>
      <w:r>
        <w:rPr>
          <w:rFonts w:hint="eastAsia" w:asciiTheme="minorEastAsia" w:hAnsiTheme="minorEastAsia" w:eastAsiaTheme="minorEastAsia" w:cstheme="minorEastAsia"/>
          <w:color w:val="auto"/>
          <w:kern w:val="2"/>
          <w:sz w:val="24"/>
          <w:szCs w:val="24"/>
          <w:shd w:val="clear"/>
        </w:rPr>
        <w:t>费用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7FFC4C07">
      <w:pPr>
        <w:widowControl/>
        <w:shd w:val="clear"/>
        <w:snapToGrid/>
        <w:spacing w:before="0" w:line="520" w:lineRule="exact"/>
        <w:ind w:left="0" w:firstLine="482" w:firstLineChars="200"/>
        <w:rPr>
          <w:rFonts w:hint="eastAsia" w:asciiTheme="minorEastAsia" w:hAnsiTheme="minorEastAsia" w:eastAsiaTheme="minorEastAsia" w:cstheme="minorEastAsia"/>
          <w:color w:val="FF0000"/>
          <w:sz w:val="24"/>
          <w:szCs w:val="24"/>
          <w:highlight w:val="none"/>
        </w:rPr>
      </w:pPr>
      <w:r>
        <w:rPr>
          <w:rFonts w:hint="eastAsia" w:asciiTheme="minorEastAsia" w:hAnsiTheme="minorEastAsia" w:eastAsiaTheme="minorEastAsia" w:cstheme="minorEastAsia"/>
          <w:b/>
          <w:bCs/>
          <w:color w:val="auto"/>
          <w:kern w:val="2"/>
          <w:sz w:val="24"/>
          <w:szCs w:val="24"/>
          <w:shd w:val="clear"/>
        </w:rPr>
        <w:t>3.</w:t>
      </w:r>
      <w:r>
        <w:rPr>
          <w:rFonts w:hint="eastAsia" w:asciiTheme="minorEastAsia" w:hAnsiTheme="minorEastAsia" w:eastAsiaTheme="minorEastAsia" w:cstheme="minorEastAsia"/>
          <w:b/>
          <w:bCs/>
          <w:color w:val="FF0000"/>
          <w:kern w:val="2"/>
          <w:sz w:val="24"/>
          <w:szCs w:val="24"/>
          <w:highlight w:val="none"/>
          <w:shd w:val="clear"/>
          <w:lang w:eastAsia="zh-CN"/>
        </w:rPr>
        <w:t>竞价人</w:t>
      </w:r>
      <w:r>
        <w:rPr>
          <w:rFonts w:hint="eastAsia" w:asciiTheme="minorEastAsia" w:hAnsiTheme="minorEastAsia" w:eastAsiaTheme="minorEastAsia" w:cstheme="minorEastAsia"/>
          <w:b/>
          <w:bCs/>
          <w:color w:val="FF0000"/>
          <w:kern w:val="2"/>
          <w:sz w:val="24"/>
          <w:szCs w:val="24"/>
          <w:highlight w:val="none"/>
          <w:shd w:val="clear"/>
        </w:rPr>
        <w:t>应以</w:t>
      </w:r>
      <w:r>
        <w:rPr>
          <w:rFonts w:hint="eastAsia" w:asciiTheme="minorEastAsia" w:hAnsiTheme="minorEastAsia" w:eastAsiaTheme="minorEastAsia" w:cstheme="minorEastAsia"/>
          <w:b/>
          <w:bCs/>
          <w:color w:val="FF0000"/>
          <w:kern w:val="2"/>
          <w:sz w:val="24"/>
          <w:szCs w:val="24"/>
          <w:highlight w:val="none"/>
          <w:shd w:val="clear"/>
          <w:lang w:val="en-US" w:eastAsia="zh-CN"/>
        </w:rPr>
        <w:t>检测费单价</w:t>
      </w:r>
      <w:r>
        <w:rPr>
          <w:rFonts w:hint="eastAsia" w:asciiTheme="minorEastAsia" w:hAnsiTheme="minorEastAsia" w:eastAsiaTheme="minorEastAsia" w:cstheme="minorEastAsia"/>
          <w:b/>
          <w:bCs/>
          <w:color w:val="FF0000"/>
          <w:kern w:val="2"/>
          <w:sz w:val="24"/>
          <w:szCs w:val="24"/>
          <w:highlight w:val="none"/>
          <w:shd w:val="clear"/>
        </w:rPr>
        <w:t>进行报价，竞价系统设置的价格</w:t>
      </w:r>
      <w:r>
        <w:rPr>
          <w:rFonts w:hint="eastAsia" w:asciiTheme="minorEastAsia" w:hAnsiTheme="minorEastAsia" w:eastAsiaTheme="minorEastAsia" w:cstheme="minorEastAsia"/>
          <w:b/>
          <w:bCs/>
          <w:color w:val="FF0000"/>
          <w:kern w:val="2"/>
          <w:sz w:val="24"/>
          <w:szCs w:val="24"/>
          <w:highlight w:val="none"/>
          <w:shd w:val="clear"/>
          <w:lang w:val="en-US" w:eastAsia="zh-CN"/>
        </w:rPr>
        <w:t>408元</w:t>
      </w:r>
      <w:r>
        <w:rPr>
          <w:rFonts w:hint="eastAsia" w:asciiTheme="minorEastAsia" w:hAnsiTheme="minorEastAsia" w:eastAsiaTheme="minorEastAsia" w:cstheme="minorEastAsia"/>
          <w:b/>
          <w:bCs/>
          <w:color w:val="FF0000"/>
          <w:kern w:val="2"/>
          <w:sz w:val="24"/>
          <w:szCs w:val="24"/>
          <w:highlight w:val="none"/>
          <w:shd w:val="clear"/>
        </w:rPr>
        <w:t>表示</w:t>
      </w:r>
      <w:r>
        <w:rPr>
          <w:rFonts w:hint="eastAsia" w:asciiTheme="minorEastAsia" w:hAnsiTheme="minorEastAsia" w:eastAsiaTheme="minorEastAsia" w:cstheme="minorEastAsia"/>
          <w:b/>
          <w:bCs/>
          <w:color w:val="FF0000"/>
          <w:kern w:val="2"/>
          <w:sz w:val="24"/>
          <w:szCs w:val="24"/>
          <w:highlight w:val="none"/>
          <w:shd w:val="clear"/>
          <w:lang w:val="en-US" w:eastAsia="zh-CN"/>
        </w:rPr>
        <w:t>单台电梯检测费最高限价</w:t>
      </w:r>
      <w:r>
        <w:rPr>
          <w:rFonts w:hint="eastAsia" w:asciiTheme="minorEastAsia" w:hAnsiTheme="minorEastAsia" w:eastAsiaTheme="minorEastAsia" w:cstheme="minorEastAsia"/>
          <w:b/>
          <w:bCs/>
          <w:color w:val="FF0000"/>
          <w:kern w:val="2"/>
          <w:sz w:val="24"/>
          <w:szCs w:val="24"/>
          <w:highlight w:val="none"/>
          <w:shd w:val="clear"/>
        </w:rPr>
        <w:t>为</w:t>
      </w:r>
      <w:r>
        <w:rPr>
          <w:rFonts w:hint="eastAsia" w:asciiTheme="minorEastAsia" w:hAnsiTheme="minorEastAsia" w:eastAsiaTheme="minorEastAsia" w:cstheme="minorEastAsia"/>
          <w:b/>
          <w:bCs/>
          <w:color w:val="FF0000"/>
          <w:kern w:val="2"/>
          <w:sz w:val="24"/>
          <w:szCs w:val="24"/>
          <w:highlight w:val="none"/>
          <w:shd w:val="clear"/>
          <w:lang w:val="en-US" w:eastAsia="zh-CN"/>
        </w:rPr>
        <w:t>人民币408元</w:t>
      </w:r>
      <w:r>
        <w:rPr>
          <w:rFonts w:hint="eastAsia" w:asciiTheme="minorEastAsia" w:hAnsiTheme="minorEastAsia" w:eastAsiaTheme="minorEastAsia" w:cstheme="minorEastAsia"/>
          <w:b/>
          <w:bCs/>
          <w:color w:val="FF0000"/>
          <w:kern w:val="2"/>
          <w:sz w:val="24"/>
          <w:szCs w:val="24"/>
          <w:highlight w:val="none"/>
          <w:shd w:val="clear"/>
        </w:rPr>
        <w:t>，</w:t>
      </w:r>
      <w:r>
        <w:rPr>
          <w:rFonts w:hint="eastAsia" w:asciiTheme="minorEastAsia" w:hAnsiTheme="minorEastAsia" w:eastAsiaTheme="minorEastAsia" w:cstheme="minorEastAsia"/>
          <w:b/>
          <w:bCs/>
          <w:color w:val="FF0000"/>
          <w:kern w:val="2"/>
          <w:sz w:val="24"/>
          <w:szCs w:val="24"/>
          <w:highlight w:val="none"/>
          <w:shd w:val="clear"/>
          <w:lang w:eastAsia="zh-CN"/>
        </w:rPr>
        <w:t>竞价人</w:t>
      </w:r>
      <w:r>
        <w:rPr>
          <w:rFonts w:hint="eastAsia" w:asciiTheme="minorEastAsia" w:hAnsiTheme="minorEastAsia" w:eastAsiaTheme="minorEastAsia" w:cstheme="minorEastAsia"/>
          <w:b/>
          <w:bCs/>
          <w:color w:val="FF0000"/>
          <w:kern w:val="2"/>
          <w:sz w:val="24"/>
          <w:szCs w:val="24"/>
          <w:highlight w:val="none"/>
          <w:shd w:val="clear"/>
        </w:rPr>
        <w:t>在竞价系统填报</w:t>
      </w:r>
      <w:r>
        <w:rPr>
          <w:rFonts w:hint="eastAsia" w:asciiTheme="minorEastAsia" w:hAnsiTheme="minorEastAsia" w:eastAsiaTheme="minorEastAsia" w:cstheme="minorEastAsia"/>
          <w:b/>
          <w:bCs/>
          <w:color w:val="FF0000"/>
          <w:kern w:val="2"/>
          <w:sz w:val="24"/>
          <w:szCs w:val="24"/>
          <w:highlight w:val="none"/>
          <w:shd w:val="clear"/>
          <w:lang w:val="en-US" w:eastAsia="zh-CN"/>
        </w:rPr>
        <w:t>价格高</w:t>
      </w:r>
      <w:r>
        <w:rPr>
          <w:rFonts w:hint="eastAsia" w:asciiTheme="minorEastAsia" w:hAnsiTheme="minorEastAsia" w:eastAsiaTheme="minorEastAsia" w:cstheme="minorEastAsia"/>
          <w:b/>
          <w:bCs/>
          <w:color w:val="FF0000"/>
          <w:kern w:val="2"/>
          <w:sz w:val="24"/>
          <w:szCs w:val="24"/>
          <w:highlight w:val="none"/>
          <w:shd w:val="clear"/>
        </w:rPr>
        <w:t>于</w:t>
      </w:r>
      <w:r>
        <w:rPr>
          <w:rFonts w:hint="eastAsia" w:asciiTheme="minorEastAsia" w:hAnsiTheme="minorEastAsia" w:eastAsiaTheme="minorEastAsia" w:cstheme="minorEastAsia"/>
          <w:b/>
          <w:bCs/>
          <w:color w:val="FF0000"/>
          <w:kern w:val="2"/>
          <w:sz w:val="24"/>
          <w:szCs w:val="24"/>
          <w:highlight w:val="none"/>
          <w:shd w:val="clear"/>
          <w:lang w:val="en-US" w:eastAsia="zh-CN"/>
        </w:rPr>
        <w:t>408元</w:t>
      </w:r>
      <w:r>
        <w:rPr>
          <w:rFonts w:hint="eastAsia" w:asciiTheme="minorEastAsia" w:hAnsiTheme="minorEastAsia" w:eastAsiaTheme="minorEastAsia" w:cstheme="minorEastAsia"/>
          <w:b/>
          <w:bCs/>
          <w:color w:val="FF0000"/>
          <w:kern w:val="2"/>
          <w:sz w:val="24"/>
          <w:szCs w:val="24"/>
          <w:highlight w:val="none"/>
          <w:shd w:val="clear"/>
        </w:rPr>
        <w:t>为无效报价</w:t>
      </w:r>
      <w:r>
        <w:rPr>
          <w:rFonts w:hint="eastAsia" w:asciiTheme="minorEastAsia" w:hAnsiTheme="minorEastAsia" w:eastAsiaTheme="minorEastAsia" w:cstheme="minorEastAsia"/>
          <w:b/>
          <w:bCs/>
          <w:color w:val="FF0000"/>
          <w:kern w:val="2"/>
          <w:sz w:val="24"/>
          <w:szCs w:val="24"/>
          <w:highlight w:val="none"/>
          <w:shd w:val="clear"/>
          <w:lang w:eastAsia="zh-CN"/>
        </w:rPr>
        <w:t>，</w:t>
      </w:r>
      <w:r>
        <w:rPr>
          <w:rFonts w:hint="eastAsia" w:asciiTheme="minorEastAsia" w:hAnsiTheme="minorEastAsia" w:eastAsiaTheme="minorEastAsia" w:cstheme="minorEastAsia"/>
          <w:b/>
          <w:bCs/>
          <w:color w:val="FF0000"/>
          <w:kern w:val="2"/>
          <w:sz w:val="24"/>
          <w:szCs w:val="24"/>
          <w:highlight w:val="none"/>
          <w:shd w:val="clear"/>
        </w:rPr>
        <w:t>填报</w:t>
      </w:r>
      <w:r>
        <w:rPr>
          <w:rFonts w:hint="eastAsia" w:asciiTheme="minorEastAsia" w:hAnsiTheme="minorEastAsia" w:eastAsiaTheme="minorEastAsia" w:cstheme="minorEastAsia"/>
          <w:b/>
          <w:bCs/>
          <w:color w:val="FF0000"/>
          <w:kern w:val="2"/>
          <w:sz w:val="24"/>
          <w:szCs w:val="24"/>
          <w:highlight w:val="none"/>
          <w:shd w:val="clear"/>
          <w:lang w:val="en-US" w:eastAsia="zh-CN"/>
        </w:rPr>
        <w:t>服务费最低的</w:t>
      </w:r>
      <w:r>
        <w:rPr>
          <w:rFonts w:hint="eastAsia" w:asciiTheme="minorEastAsia" w:hAnsiTheme="minorEastAsia" w:eastAsiaTheme="minorEastAsia" w:cstheme="minorEastAsia"/>
          <w:b/>
          <w:bCs/>
          <w:color w:val="FF0000"/>
          <w:kern w:val="2"/>
          <w:sz w:val="24"/>
          <w:szCs w:val="24"/>
          <w:highlight w:val="none"/>
          <w:shd w:val="clear"/>
          <w:lang w:eastAsia="zh-CN"/>
        </w:rPr>
        <w:t>竞价人</w:t>
      </w:r>
      <w:r>
        <w:rPr>
          <w:rFonts w:hint="eastAsia" w:asciiTheme="minorEastAsia" w:hAnsiTheme="minorEastAsia" w:eastAsiaTheme="minorEastAsia" w:cstheme="minorEastAsia"/>
          <w:b/>
          <w:bCs/>
          <w:color w:val="FF0000"/>
          <w:kern w:val="2"/>
          <w:sz w:val="24"/>
          <w:szCs w:val="24"/>
          <w:highlight w:val="none"/>
          <w:shd w:val="clear"/>
        </w:rPr>
        <w:t>作为本项目成交人。</w:t>
      </w:r>
    </w:p>
    <w:p w14:paraId="327FDEDF">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highlight w:val="none"/>
          <w:shd w:val="clear"/>
        </w:rPr>
        <w:t>4.特别提示：标的经公开征集到合格</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应以不高于最高限价进行报价，成交人应签署</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shd w:val="clear"/>
        </w:rPr>
        <w:t>等相关文件，否则视同为违约。</w:t>
      </w:r>
    </w:p>
    <w:p w14:paraId="0FEEE067">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5.本公司有权就竞价时间做出调整，如有调整将在本公司网站进行公告。</w:t>
      </w:r>
    </w:p>
    <w:p w14:paraId="1BF32555">
      <w:pPr>
        <w:snapToGrid/>
        <w:spacing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shd w:val="clear"/>
        </w:rPr>
        <w:t>七、交易服务费</w:t>
      </w:r>
    </w:p>
    <w:p w14:paraId="37416150">
      <w:pPr>
        <w:keepNext w:val="0"/>
        <w:keepLines w:val="0"/>
        <w:pageBreakBefore w:val="0"/>
        <w:kinsoku/>
        <w:wordWrap/>
        <w:topLinePunct w:val="0"/>
        <w:bidi w:val="0"/>
        <w:spacing w:line="360" w:lineRule="auto"/>
        <w:ind w:left="0" w:firstLine="480" w:firstLineChars="200"/>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color w:val="auto"/>
          <w:sz w:val="24"/>
          <w:szCs w:val="24"/>
        </w:rPr>
        <w:t>竞价成交后，</w:t>
      </w:r>
      <w:r>
        <w:rPr>
          <w:rFonts w:hint="eastAsia" w:asciiTheme="minorEastAsia" w:hAnsiTheme="minorEastAsia" w:eastAsiaTheme="minorEastAsia" w:cstheme="minorEastAsia"/>
          <w:b/>
          <w:bCs/>
          <w:color w:val="0000FF"/>
          <w:sz w:val="24"/>
          <w:szCs w:val="24"/>
        </w:rPr>
        <w:t>本项目的</w:t>
      </w:r>
      <w:r>
        <w:rPr>
          <w:rFonts w:hint="eastAsia" w:asciiTheme="minorEastAsia" w:hAnsiTheme="minorEastAsia" w:eastAsiaTheme="minorEastAsia" w:cstheme="minorEastAsia"/>
          <w:b/>
          <w:bCs/>
          <w:color w:val="0000FF"/>
          <w:sz w:val="24"/>
          <w:szCs w:val="24"/>
          <w:lang w:val="en-US" w:eastAsia="zh-CN"/>
        </w:rPr>
        <w:t>交易</w:t>
      </w:r>
      <w:r>
        <w:rPr>
          <w:rFonts w:hint="eastAsia" w:asciiTheme="minorEastAsia" w:hAnsiTheme="minorEastAsia" w:eastAsiaTheme="minorEastAsia" w:cstheme="minorEastAsia"/>
          <w:b/>
          <w:bCs/>
          <w:color w:val="0000FF"/>
          <w:sz w:val="24"/>
          <w:szCs w:val="24"/>
        </w:rPr>
        <w:t>服务费按</w:t>
      </w:r>
      <w:r>
        <w:rPr>
          <w:rFonts w:hint="eastAsia" w:asciiTheme="minorEastAsia" w:hAnsiTheme="minorEastAsia" w:eastAsiaTheme="minorEastAsia" w:cstheme="minorEastAsia"/>
          <w:b/>
          <w:bCs/>
          <w:color w:val="0000FF"/>
          <w:kern w:val="2"/>
          <w:sz w:val="24"/>
          <w:szCs w:val="24"/>
          <w:highlight w:val="none"/>
          <w:shd w:val="clear"/>
          <w:lang w:val="en-US" w:eastAsia="zh-CN"/>
        </w:rPr>
        <w:t>检测费单价*47台</w:t>
      </w:r>
      <w:r>
        <w:rPr>
          <w:rFonts w:hint="eastAsia" w:asciiTheme="minorEastAsia" w:hAnsiTheme="minorEastAsia" w:eastAsiaTheme="minorEastAsia" w:cstheme="minorEastAsia"/>
          <w:b/>
          <w:bCs/>
          <w:color w:val="0000FF"/>
          <w:sz w:val="24"/>
          <w:szCs w:val="24"/>
        </w:rPr>
        <w:t>×1.5%计费向成交</w:t>
      </w:r>
      <w:r>
        <w:rPr>
          <w:rFonts w:hint="eastAsia" w:asciiTheme="minorEastAsia" w:hAnsiTheme="minorEastAsia" w:eastAsiaTheme="minorEastAsia" w:cstheme="minorEastAsia"/>
          <w:b/>
          <w:bCs/>
          <w:color w:val="0000FF"/>
          <w:sz w:val="24"/>
          <w:szCs w:val="24"/>
          <w:lang w:val="en-US" w:eastAsia="zh-CN"/>
        </w:rPr>
        <w:t>人</w:t>
      </w:r>
      <w:r>
        <w:rPr>
          <w:rFonts w:hint="eastAsia" w:asciiTheme="minorEastAsia" w:hAnsiTheme="minorEastAsia" w:eastAsiaTheme="minorEastAsia" w:cstheme="minorEastAsia"/>
          <w:b/>
          <w:bCs/>
          <w:color w:val="0000FF"/>
          <w:sz w:val="24"/>
          <w:szCs w:val="24"/>
        </w:rPr>
        <w:t>收取</w:t>
      </w:r>
      <w:r>
        <w:rPr>
          <w:rFonts w:hint="eastAsia" w:asciiTheme="minorEastAsia" w:hAnsiTheme="minorEastAsia" w:eastAsiaTheme="minorEastAsia" w:cstheme="minorEastAsia"/>
          <w:color w:val="auto"/>
          <w:sz w:val="24"/>
          <w:szCs w:val="24"/>
        </w:rPr>
        <w:t>。交易服务费直接由本公司从成交人缴纳的竞价保证金中扣收，不足的，成交人</w:t>
      </w:r>
      <w:r>
        <w:rPr>
          <w:rFonts w:hint="eastAsia" w:asciiTheme="minorEastAsia" w:hAnsiTheme="minorEastAsia" w:eastAsiaTheme="minorEastAsia" w:cstheme="minorEastAsia"/>
          <w:b/>
          <w:bCs/>
          <w:color w:val="auto"/>
          <w:sz w:val="24"/>
          <w:szCs w:val="24"/>
          <w:shd w:val="clear" w:color="auto" w:fill="FFFFFF"/>
        </w:rPr>
        <w:t>必须在成交之日起2个工作日</w:t>
      </w:r>
      <w:r>
        <w:rPr>
          <w:rFonts w:hint="eastAsia" w:asciiTheme="minorEastAsia" w:hAnsiTheme="minorEastAsia" w:eastAsiaTheme="minorEastAsia" w:cstheme="minorEastAsia"/>
          <w:color w:val="auto"/>
          <w:sz w:val="24"/>
          <w:szCs w:val="24"/>
        </w:rPr>
        <w:t>内补齐。交易服务费未按期付清的，视成交人根本违约，竞价保证金不予退回。</w:t>
      </w:r>
    </w:p>
    <w:p w14:paraId="5A0DB75E">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八、</w:t>
      </w:r>
      <w:r>
        <w:rPr>
          <w:rFonts w:hint="eastAsia" w:asciiTheme="minorEastAsia" w:hAnsiTheme="minorEastAsia" w:eastAsiaTheme="minorEastAsia" w:cstheme="minorEastAsia"/>
          <w:b/>
          <w:bCs/>
          <w:color w:val="auto"/>
          <w:kern w:val="2"/>
          <w:sz w:val="24"/>
          <w:szCs w:val="24"/>
          <w:shd w:val="clear"/>
          <w:lang w:eastAsia="zh-CN"/>
        </w:rPr>
        <w:t>结算</w:t>
      </w:r>
      <w:r>
        <w:rPr>
          <w:rFonts w:hint="eastAsia" w:asciiTheme="minorEastAsia" w:hAnsiTheme="minorEastAsia" w:eastAsiaTheme="minorEastAsia" w:cstheme="minorEastAsia"/>
          <w:b/>
          <w:bCs/>
          <w:color w:val="auto"/>
          <w:kern w:val="2"/>
          <w:sz w:val="24"/>
          <w:szCs w:val="24"/>
          <w:shd w:val="clear"/>
        </w:rPr>
        <w:t>方式</w:t>
      </w:r>
    </w:p>
    <w:p w14:paraId="7D9789B4">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按合同约定执行。</w:t>
      </w:r>
    </w:p>
    <w:p w14:paraId="2EB149AD">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九、税费承担</w:t>
      </w:r>
    </w:p>
    <w:p w14:paraId="05C2718D">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自行承担参加竞价会有关的全部费用（包括但不限于差旅费、邮寄费、资料费等）。</w:t>
      </w:r>
    </w:p>
    <w:p w14:paraId="001BC1FB">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十、违约责任</w:t>
      </w:r>
    </w:p>
    <w:p w14:paraId="70C9A6A1">
      <w:pPr>
        <w:widowControl/>
        <w:shd w:val="clear"/>
        <w:snapToGrid/>
        <w:spacing w:before="0" w:line="520" w:lineRule="exact"/>
        <w:ind w:left="0" w:firstLine="480" w:firstLineChars="200"/>
        <w:rPr>
          <w:rFonts w:hint="eastAsia" w:asciiTheme="minorEastAsia" w:hAnsiTheme="minorEastAsia" w:eastAsiaTheme="minorEastAsia" w:cstheme="minorEastAsia"/>
          <w:color w:val="0000FF"/>
          <w:kern w:val="2"/>
          <w:sz w:val="24"/>
          <w:szCs w:val="24"/>
          <w:shd w:val="clear"/>
        </w:rPr>
      </w:pPr>
      <w:r>
        <w:rPr>
          <w:rFonts w:hint="eastAsia" w:asciiTheme="minorEastAsia" w:hAnsiTheme="minorEastAsia" w:eastAsiaTheme="minorEastAsia" w:cstheme="minorEastAsia"/>
          <w:color w:val="0000FF"/>
          <w:kern w:val="2"/>
          <w:sz w:val="24"/>
          <w:szCs w:val="24"/>
          <w:shd w:val="clear"/>
        </w:rPr>
        <w:t>成交人应价后反悔的，或不即时签订《竞价结果通知书》，或逾期未缴纳交易服务费，本公司按违约处理，其竞价保证金由本公司扣除项目交易服务费用后转入委托方账户，同时《竞价结果通知书》自动失效，并视情对竞价标的再次竞价或处理，对于再次竞价金额后若低于第一次竞价金额的，就差价部分委托方有权向该成交人提起赔偿诉讼。</w:t>
      </w:r>
    </w:p>
    <w:p w14:paraId="03DD2A62">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十一、注意事项</w:t>
      </w:r>
    </w:p>
    <w:p w14:paraId="5E6EA516">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w:t>
      </w:r>
    </w:p>
    <w:p w14:paraId="110EC29A">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应妥善保管好用户名及密码，用户名为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负责。</w:t>
      </w:r>
    </w:p>
    <w:p w14:paraId="69533568">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lang w:val="en-US" w:eastAsia="zh-CN" w:bidi="ar-SA"/>
        </w:rPr>
        <w:t>服务合同</w:t>
      </w:r>
      <w:r>
        <w:rPr>
          <w:rFonts w:hint="eastAsia" w:asciiTheme="minorEastAsia" w:hAnsiTheme="minorEastAsia" w:eastAsiaTheme="minorEastAsia" w:cstheme="minorEastAsia"/>
          <w:color w:val="auto"/>
          <w:kern w:val="2"/>
          <w:sz w:val="24"/>
          <w:szCs w:val="24"/>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lang w:val="en-US" w:eastAsia="zh-CN" w:bidi="ar-SA"/>
        </w:rPr>
        <w:t>服务合同</w:t>
      </w:r>
      <w:r>
        <w:rPr>
          <w:rFonts w:hint="eastAsia" w:asciiTheme="minorEastAsia" w:hAnsiTheme="minorEastAsia" w:eastAsiaTheme="minorEastAsia" w:cstheme="minorEastAsia"/>
          <w:color w:val="auto"/>
          <w:kern w:val="2"/>
          <w:sz w:val="24"/>
          <w:szCs w:val="24"/>
          <w:shd w:val="clear"/>
          <w:lang w:val="en-US" w:eastAsia="zh-CN"/>
        </w:rPr>
        <w:t>》约定为准。</w:t>
      </w:r>
    </w:p>
    <w:p w14:paraId="63965492">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4.因委托人、成交人的原因造成不能签订相应的合同或解除合同、合同无效的，我司不承担任何责任。签订《竞价结果通知书》视为我司对成交人的合同义务履行完毕。</w:t>
      </w:r>
    </w:p>
    <w:p w14:paraId="4468A2CF">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十二、特别提示</w:t>
      </w:r>
    </w:p>
    <w:tbl>
      <w:tblPr>
        <w:tblStyle w:val="6"/>
        <w:tblW w:w="9071" w:type="dxa"/>
        <w:jc w:val="center"/>
        <w:shd w:val="clear" w:color="auto" w:fill="FFFFFF"/>
        <w:tblLayout w:type="fixed"/>
        <w:tblCellMar>
          <w:top w:w="0" w:type="dxa"/>
          <w:left w:w="0" w:type="dxa"/>
          <w:bottom w:w="0" w:type="dxa"/>
          <w:right w:w="0" w:type="dxa"/>
        </w:tblCellMar>
      </w:tblPr>
      <w:tblGrid>
        <w:gridCol w:w="9071"/>
      </w:tblGrid>
      <w:tr w14:paraId="73CB940F">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305EA258">
            <w:pPr>
              <w:widowControl/>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1.申请人必须对本项目情况及竞价流程进行充分的咨询和了解，一旦参与竞价，视为无异议，并对项目存在或可能存在的瑕疵表示认可，自行承担由此造成的风险。</w:t>
            </w:r>
          </w:p>
          <w:p w14:paraId="61315503">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rPr>
              <w:t>2.竞价文件如有更正修改，公告将在</w:t>
            </w:r>
            <w:r>
              <w:rPr>
                <w:rFonts w:hint="eastAsia" w:asciiTheme="minorEastAsia" w:hAnsiTheme="minorEastAsia" w:eastAsiaTheme="minorEastAsia" w:cstheme="minorEastAsia"/>
                <w:b w:val="0"/>
                <w:bCs w:val="0"/>
                <w:color w:val="auto"/>
                <w:sz w:val="24"/>
                <w:szCs w:val="24"/>
              </w:rPr>
              <w:t>连城产权交易网（网址：</w:t>
            </w:r>
            <w:r>
              <w:rPr>
                <w:rFonts w:hint="eastAsia" w:asciiTheme="minorEastAsia" w:hAnsiTheme="minorEastAsia" w:eastAsiaTheme="minorEastAsia" w:cstheme="minorEastAsia"/>
                <w:b/>
                <w:bCs/>
                <w:color w:val="auto"/>
                <w:sz w:val="24"/>
                <w:szCs w:val="24"/>
              </w:rPr>
              <w:t>http://www.lcxcqjy.com/</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color w:val="auto"/>
                <w:kern w:val="2"/>
                <w:sz w:val="24"/>
                <w:szCs w:val="24"/>
              </w:rPr>
              <w:t>上</w:t>
            </w:r>
            <w:r>
              <w:rPr>
                <w:rFonts w:hint="eastAsia" w:asciiTheme="minorEastAsia" w:hAnsiTheme="minorEastAsia" w:eastAsiaTheme="minorEastAsia" w:cstheme="minorEastAsia"/>
                <w:color w:val="auto"/>
                <w:kern w:val="2"/>
                <w:sz w:val="24"/>
                <w:szCs w:val="24"/>
                <w:shd w:val="clear"/>
              </w:rPr>
              <w:t>发布，请潜在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未查看、下载修改内容的，后果自行承担。</w:t>
            </w:r>
          </w:p>
          <w:p w14:paraId="5CF6BDCD">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3.有需要通知事项时，本公司以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，即使</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不签收或未收到通知，均视为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已收到通知，由此造成的后果由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自行负责。</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成为成交人参照此条款执行。</w:t>
            </w:r>
          </w:p>
        </w:tc>
      </w:tr>
    </w:tbl>
    <w:p w14:paraId="0E5F0542">
      <w:pPr>
        <w:widowControl/>
        <w:shd w:val="clear"/>
        <w:snapToGrid/>
        <w:spacing w:before="0" w:line="240" w:lineRule="auto"/>
        <w:ind w:firstLine="0" w:firstLineChars="0"/>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kern w:val="2"/>
          <w:sz w:val="24"/>
          <w:szCs w:val="24"/>
          <w:shd w:val="clear"/>
        </w:rPr>
        <w:t xml:space="preserve">       </w:t>
      </w:r>
      <w:r>
        <w:rPr>
          <w:rFonts w:hint="eastAsia" w:asciiTheme="minorEastAsia" w:hAnsiTheme="minorEastAsia" w:eastAsiaTheme="minorEastAsia" w:cstheme="minorEastAsia"/>
          <w:color w:val="auto"/>
          <w:sz w:val="24"/>
          <w:szCs w:val="24"/>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4"/>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连城县国有资产产权交易服务有限公司</w:t>
      </w:r>
    </w:p>
    <w:p w14:paraId="0BA86195">
      <w:pPr>
        <w:widowControl/>
        <w:shd w:val="clear"/>
        <w:snapToGrid/>
        <w:spacing w:before="0" w:line="240" w:lineRule="auto"/>
        <w:ind w:firstLine="480" w:firstLineChars="200"/>
        <w:jc w:val="right"/>
      </w:pPr>
      <w:r>
        <w:rPr>
          <w:rFonts w:hint="eastAsia" w:asciiTheme="minorEastAsia" w:hAnsiTheme="minorEastAsia" w:eastAsiaTheme="minorEastAsia" w:cstheme="minorEastAsia"/>
          <w:color w:val="auto"/>
          <w:kern w:val="2"/>
          <w:sz w:val="24"/>
          <w:szCs w:val="24"/>
          <w:shd w:val="clear"/>
          <w:lang w:val="en-US" w:eastAsia="zh-CN"/>
        </w:rPr>
        <w:t>2025年4月15日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chineseCounting"/>
      <w:lvlText w:val="第%1章 "/>
      <w:lvlJc w:val="left"/>
      <w:pPr>
        <w:ind w:left="420" w:hanging="420"/>
      </w:pPr>
      <w:rPr>
        <w:rFonts w:hint="eastAsia" w:ascii="宋体" w:hAnsi="宋体" w:eastAsia="宋体" w:cs="宋体"/>
      </w:rPr>
    </w:lvl>
    <w:lvl w:ilvl="1" w:tentative="0">
      <w:start w:val="1"/>
      <w:numFmt w:val="chineseCounting"/>
      <w:lvlText w:val="%2"/>
      <w:lvlJc w:val="left"/>
      <w:pPr>
        <w:tabs>
          <w:tab w:val="left" w:pos="567"/>
        </w:tabs>
        <w:ind w:left="992" w:hanging="992"/>
      </w:pPr>
      <w:rPr>
        <w:rFonts w:hint="eastAsia" w:ascii="宋体" w:hAnsi="宋体" w:eastAsia="宋体" w:cs="宋体"/>
      </w:rPr>
    </w:lvl>
    <w:lvl w:ilvl="2" w:tentative="0">
      <w:start w:val="1"/>
      <w:numFmt w:val="decimal"/>
      <w:pStyle w:val="5"/>
      <w:lvlText w:val="%3"/>
      <w:lvlJc w:val="left"/>
      <w:pPr>
        <w:tabs>
          <w:tab w:val="left" w:pos="567"/>
        </w:tabs>
        <w:ind w:left="1628" w:hanging="1418"/>
      </w:pPr>
      <w:rPr>
        <w:rFonts w:hint="eastAsia" w:ascii="宋体" w:hAnsi="宋体" w:eastAsia="宋体" w:cs="宋体"/>
      </w:rPr>
    </w:lvl>
    <w:lvl w:ilvl="3" w:tentative="0">
      <w:start w:val="1"/>
      <w:numFmt w:val="decimal"/>
      <w:lvlText w:val="%3.%4"/>
      <w:lvlJc w:val="left"/>
      <w:pPr>
        <w:tabs>
          <w:tab w:val="left" w:pos="567"/>
        </w:tabs>
        <w:ind w:left="0" w:firstLine="0"/>
      </w:pPr>
      <w:rPr>
        <w:rFonts w:hint="eastAsia" w:ascii="宋体" w:hAnsi="宋体" w:eastAsia="宋体" w:cs="宋体"/>
      </w:rPr>
    </w:lvl>
    <w:lvl w:ilvl="4" w:tentative="0">
      <w:start w:val="1"/>
      <w:numFmt w:val="decimal"/>
      <w:lvlText w:val="%3.%4.%5"/>
      <w:lvlJc w:val="left"/>
      <w:pPr>
        <w:tabs>
          <w:tab w:val="left" w:pos="5529"/>
        </w:tabs>
        <w:ind w:left="5529" w:firstLine="0"/>
      </w:pPr>
      <w:rPr>
        <w:rFonts w:hint="eastAsia" w:ascii="宋体" w:hAnsi="宋体" w:eastAsia="宋体" w:cs="宋体"/>
      </w:rPr>
    </w:lvl>
    <w:lvl w:ilvl="5" w:tentative="0">
      <w:start w:val="1"/>
      <w:numFmt w:val="decimal"/>
      <w:lvlText w:val="%3.%4.%5.%6"/>
      <w:lvlJc w:val="left"/>
      <w:pPr>
        <w:ind w:left="3260" w:hanging="1134"/>
      </w:pPr>
      <w:rPr>
        <w:rFonts w:hint="eastAsia" w:ascii="宋体" w:hAnsi="宋体" w:eastAsia="宋体" w:cs="宋体"/>
      </w:rPr>
    </w:lvl>
    <w:lvl w:ilvl="6" w:tentative="0">
      <w:start w:val="1"/>
      <w:numFmt w:val="decimal"/>
      <w:lvlText w:val="%3.%4.%5.%6.%7"/>
      <w:lvlJc w:val="left"/>
      <w:pPr>
        <w:ind w:left="3827" w:hanging="1276"/>
      </w:pPr>
      <w:rPr>
        <w:rFonts w:hint="eastAsia" w:ascii="宋体" w:hAnsi="宋体" w:eastAsia="宋体" w:cs="宋体"/>
      </w:rPr>
    </w:lvl>
    <w:lvl w:ilvl="7" w:tentative="0">
      <w:start w:val="1"/>
      <w:numFmt w:val="decimal"/>
      <w:lvlText w:val="%3.%4.%5.%6.%7.%8"/>
      <w:lvlJc w:val="left"/>
      <w:pPr>
        <w:ind w:left="4394" w:hanging="1418"/>
      </w:pPr>
      <w:rPr>
        <w:rFonts w:hint="eastAsia" w:ascii="宋体" w:hAnsi="宋体" w:eastAsia="宋体" w:cs="宋体"/>
      </w:rPr>
    </w:lvl>
    <w:lvl w:ilvl="8" w:tentative="0">
      <w:start w:val="1"/>
      <w:numFmt w:val="decimal"/>
      <w:lvlText w:val="%3.%4.%5.%6.%7.%8.%9"/>
      <w:lvlJc w:val="left"/>
      <w:pPr>
        <w:ind w:left="5102" w:hanging="1700"/>
      </w:pPr>
      <w:rPr>
        <w:rFonts w:hint="eastAsia" w:ascii="宋体" w:hAnsi="宋体" w:eastAsia="宋体" w:cs="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613FAD"/>
    <w:rsid w:val="6A613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next w:val="1"/>
    <w:qFormat/>
    <w:uiPriority w:val="99"/>
    <w:pPr>
      <w:widowControl w:val="0"/>
      <w:ind w:firstLine="420" w:firstLineChars="200"/>
      <w:jc w:val="both"/>
    </w:pPr>
    <w:rPr>
      <w:rFonts w:ascii="Times New Roman" w:hAnsi="Times New Roman" w:eastAsia="华文中宋" w:cs="Times New Roman"/>
      <w:kern w:val="2"/>
      <w:sz w:val="28"/>
      <w:szCs w:val="28"/>
      <w:lang w:val="en-US" w:eastAsia="zh-CN" w:bidi="ar-SA"/>
    </w:rPr>
  </w:style>
  <w:style w:type="paragraph" w:styleId="3">
    <w:name w:val="footer"/>
    <w:qFormat/>
    <w:uiPriority w:val="0"/>
    <w:pPr>
      <w:widowControl w:val="0"/>
      <w:tabs>
        <w:tab w:val="center" w:pos="4153"/>
        <w:tab w:val="right" w:pos="8306"/>
      </w:tabs>
      <w:snapToGrid w:val="0"/>
      <w:jc w:val="left"/>
    </w:pPr>
    <w:rPr>
      <w:rFonts w:ascii="Calibri" w:hAnsi="Calibri" w:eastAsia="宋体" w:cs="Arial"/>
      <w:kern w:val="2"/>
      <w:sz w:val="18"/>
      <w:szCs w:val="22"/>
      <w:lang w:val="en-US" w:eastAsia="zh-CN" w:bidi="ar-SA"/>
    </w:rPr>
  </w:style>
  <w:style w:type="paragraph" w:styleId="4">
    <w:name w:val="Normal (Web)"/>
    <w:next w:val="5"/>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szCs w:val="22"/>
      <w:lang w:val="en-US" w:eastAsia="zh-CN" w:bidi="ar"/>
    </w:rPr>
  </w:style>
  <w:style w:type="paragraph" w:customStyle="1" w:styleId="5">
    <w:name w:val="样式 标题 3 + (中文) 黑体 小四 非加粗 段前: 7.8 磅 段后: 0 磅 行距: 固定值 20 磅"/>
    <w:autoRedefine/>
    <w:qFormat/>
    <w:uiPriority w:val="0"/>
    <w:pPr>
      <w:keepNext/>
      <w:keepLines/>
      <w:widowControl w:val="0"/>
      <w:numPr>
        <w:ilvl w:val="2"/>
        <w:numId w:val="1"/>
      </w:numPr>
      <w:tabs>
        <w:tab w:val="left" w:pos="425"/>
      </w:tabs>
      <w:spacing w:before="0" w:after="0" w:line="400" w:lineRule="exact"/>
      <w:jc w:val="both"/>
      <w:outlineLvl w:val="2"/>
    </w:pPr>
    <w:rPr>
      <w:rFonts w:ascii="Calibri" w:hAnsi="Calibri" w:eastAsia="黑体" w:cs="宋体"/>
      <w:bCs/>
      <w:kern w:val="2"/>
      <w:sz w:val="24"/>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2025-04-15T01:10:00Z</dcterms:created>
  <dc:creator>土豆排骨的滋味</dc:creator>
  <cp:lastModifiedBy>土豆排骨的滋味</cp:lastModifiedBy>
  <dcterms:modified xsi:type="dcterms:W3CDTF">2025-04-15T01:11:08Z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378EBAD717F24E5285868DD7D07CE1DD_11</vt:lpwstr>
  </property>
  <property fmtid="{D5CDD505-2E9C-101B-9397-08002B2CF9AE}" pid="4" name="KSOTemplateDocerSaveRecord">
    <vt:lpwstr>eyJoZGlkIjoiOGM1MWM1MGQ5NzM2ZmQyZjM0M2FkMTA1ZTQzZTljNTAiLCJ1c2VySWQiOiIxMTA2MzUwMTgxIn0=</vt:lpwstr>
  </property>
</Properties>
</file>