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pPr>
        <w:pStyle w:val="8"/>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8"/>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连城县老车站地块开发利用项目投资可行性研究报告编制服务采购项目（二次）</w:t>
      </w:r>
    </w:p>
    <w:p>
      <w:pPr>
        <w:pStyle w:val="8"/>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报名资料</w:t>
      </w:r>
    </w:p>
    <w:p>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pStyle w:val="7"/>
        <w:ind w:left="218" w:leftChars="104" w:right="160" w:rightChars="76" w:firstLine="560" w:firstLineChars="200"/>
        <w:rPr>
          <w:rFonts w:hint="default"/>
          <w:b w:val="0"/>
          <w:bCs/>
          <w:sz w:val="28"/>
          <w:szCs w:val="32"/>
          <w:lang w:val="en-US" w:eastAsia="zh-CN"/>
        </w:rPr>
      </w:pPr>
    </w:p>
    <w:p>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连城县老车站地块开发利用项目投资可行性研究报告编制服务采购项目（二次）</w:t>
      </w:r>
    </w:p>
    <w:p>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pPr>
        <w:pStyle w:val="7"/>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7"/>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2.工程咨询单位</w:t>
      </w:r>
      <w:r>
        <w:rPr>
          <w:rFonts w:hint="eastAsia" w:ascii="宋体" w:hAnsi="宋体" w:cs="Arial"/>
          <w:b w:val="0"/>
          <w:bCs w:val="0"/>
          <w:color w:val="auto"/>
          <w:kern w:val="2"/>
          <w:sz w:val="28"/>
          <w:szCs w:val="20"/>
          <w:lang w:val="en-US" w:eastAsia="zh-CN" w:bidi="ar-SA"/>
        </w:rPr>
        <w:t>乙</w:t>
      </w:r>
      <w:r>
        <w:rPr>
          <w:rFonts w:hint="eastAsia" w:ascii="宋体" w:hAnsi="宋体" w:eastAsia="宋体" w:cs="Arial"/>
          <w:b w:val="0"/>
          <w:bCs w:val="0"/>
          <w:color w:val="auto"/>
          <w:kern w:val="2"/>
          <w:sz w:val="28"/>
          <w:szCs w:val="20"/>
          <w:lang w:val="en-US" w:eastAsia="zh-CN" w:bidi="ar-SA"/>
        </w:rPr>
        <w:t>级及以上资信证书复印件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lang w:val="en-US" w:eastAsia="zh-CN"/>
        </w:rPr>
      </w:pPr>
    </w:p>
    <w:p>
      <w:pPr>
        <w:rPr>
          <w:rFonts w:hint="eastAsia"/>
          <w:lang w:val="en-US" w:eastAsia="zh-CN"/>
        </w:rPr>
      </w:pP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（二）工程咨询单位乙级及以上资信证书复印件</w:t>
      </w:r>
    </w:p>
    <w:p>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pPr>
        <w:pStyle w:val="2"/>
        <w:rPr>
          <w:rFonts w:hint="default" w:ascii="Calibri" w:hAnsi="Calibri" w:eastAsia="宋体" w:cs="Times New Roman"/>
          <w:kern w:val="2"/>
          <w:sz w:val="18"/>
          <w:szCs w:val="18"/>
          <w:lang w:val="en-US" w:eastAsia="zh-CN" w:bidi="ar-SA"/>
        </w:rPr>
      </w:pPr>
    </w:p>
    <w:p>
      <w:pPr>
        <w:rPr>
          <w:rFonts w:hint="default"/>
          <w:lang w:val="en-US" w:eastAsia="zh-CN"/>
        </w:rPr>
      </w:pPr>
      <w:r>
        <w:rPr>
          <w:rFonts w:hint="default"/>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提供本公告发布之日前（以合同签订日期为准）1例及以上项目可研编制经验的合同复印件，合同须至少包含双方印章、合同标的内容、签订时间等关键信息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bookmarkEnd w:id="1"/>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4月10日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连城县老车站地块开发利用项目投资可行性研究报告编制服务采购项目（二次）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LCCQJJ20250</w:t>
      </w:r>
      <w:r>
        <w:rPr>
          <w:rFonts w:hint="eastAsia" w:asciiTheme="minorEastAsia" w:hAnsiTheme="minorEastAsia" w:eastAsiaTheme="minorEastAsia" w:cstheme="minorEastAsia"/>
          <w:color w:val="0000FF"/>
          <w:sz w:val="24"/>
          <w:szCs w:val="24"/>
          <w:u w:val="single"/>
          <w:lang w:val="en-US" w:eastAsia="zh-CN"/>
        </w:rPr>
        <w:t>410</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bookmarkStart w:id="2" w:name="_GoBack"/>
      <w:bookmarkEnd w:id="2"/>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3"/>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连城县老车站地块开发利用项目投资可行性研究报告编制服务采购项目（二次）</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pPr>
        <w:spacing w:line="360" w:lineRule="auto"/>
        <w:ind w:firstLine="480" w:firstLineChars="200"/>
        <w:rPr>
          <w:rFonts w:hint="eastAsia" w:asciiTheme="minorEastAsia" w:hAnsiTheme="minorEastAsia" w:eastAsiaTheme="minorEastAsia" w:cstheme="minorEastAsia"/>
          <w:color w:val="auto"/>
          <w:kern w:val="0"/>
          <w:sz w:val="24"/>
          <w:szCs w:val="24"/>
        </w:rPr>
      </w:pP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pPr>
        <w:spacing w:line="360" w:lineRule="auto"/>
        <w:ind w:firstLine="482" w:firstLineChars="200"/>
        <w:rPr>
          <w:rFonts w:hint="eastAsia" w:asciiTheme="minorEastAsia" w:hAnsiTheme="minorEastAsia" w:eastAsiaTheme="minorEastAsia" w:cstheme="minorEastAsia"/>
          <w:b/>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0AD326E8"/>
    <w:rsid w:val="24D53ECE"/>
    <w:rsid w:val="33F27D58"/>
    <w:rsid w:val="36A94A49"/>
    <w:rsid w:val="561E4399"/>
    <w:rsid w:val="66CE65A8"/>
    <w:rsid w:val="6E581C20"/>
    <w:rsid w:val="70117BA8"/>
    <w:rsid w:val="77472474"/>
    <w:rsid w:val="7EE5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5"/>
    <w:qFormat/>
    <w:uiPriority w:val="0"/>
    <w:pPr>
      <w:spacing w:line="380" w:lineRule="exact"/>
    </w:pPr>
    <w:rPr>
      <w:sz w:val="24"/>
    </w:rPr>
  </w:style>
  <w:style w:type="paragraph" w:customStyle="1" w:styleId="5">
    <w:name w:val="样式 表格正文 + 两端对齐"/>
    <w:basedOn w:val="1"/>
    <w:next w:val="6"/>
    <w:qFormat/>
    <w:uiPriority w:val="0"/>
    <w:pPr>
      <w:spacing w:line="300" w:lineRule="auto"/>
    </w:pPr>
  </w:style>
  <w:style w:type="paragraph" w:customStyle="1" w:styleId="6">
    <w:name w:val="正文1"/>
    <w:basedOn w:val="1"/>
    <w:qFormat/>
    <w:uiPriority w:val="0"/>
    <w:pPr>
      <w:spacing w:line="480" w:lineRule="exact"/>
      <w:ind w:firstLine="567"/>
    </w:pPr>
    <w:rPr>
      <w:rFonts w:ascii="幼圆" w:eastAsia="幼圆"/>
      <w:sz w:val="28"/>
      <w:szCs w:val="20"/>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915</Words>
  <Characters>985</Characters>
  <Lines>0</Lines>
  <Paragraphs>0</Paragraphs>
  <TotalTime>0</TotalTime>
  <ScaleCrop>false</ScaleCrop>
  <LinksUpToDate>false</LinksUpToDate>
  <CharactersWithSpaces>1306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dcterms:modified xsi:type="dcterms:W3CDTF">2025-04-03T03:21:50Z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BA0514BBC2104B209A734FFE51329C9D_11</vt:lpwstr>
  </property>
  <property fmtid="{D5CDD505-2E9C-101B-9397-08002B2CF9AE}" pid="4" name="KSOTemplateDocerSaveRecord">
    <vt:lpwstr>eyJoZGlkIjoiZDc5M2Q4NzUzZWRiYzZhOWRmYWU0NDdhM2Q1ODZmYjkiLCJ1c2VySWQiOiIxNDc0ODQ5NzI2In0=</vt:lpwstr>
  </property>
</Properties>
</file>