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bookmarkStart w:id="1" w:name="OLE_LINK2"/>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LCCQJJ20250410</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w:t>
      </w:r>
      <w:r>
        <w:rPr>
          <w:rFonts w:hint="eastAsia" w:asciiTheme="minorEastAsia" w:hAnsiTheme="minorEastAsia" w:eastAsiaTheme="minorEastAsia" w:cstheme="minorEastAsia"/>
          <w:b/>
          <w:bCs/>
          <w:sz w:val="24"/>
          <w:highlight w:val="none"/>
          <w:lang w:val="en-US" w:eastAsia="zh-CN"/>
        </w:rPr>
        <w:t>公开</w:t>
      </w:r>
      <w:r>
        <w:rPr>
          <w:rFonts w:hint="eastAsia" w:asciiTheme="minorEastAsia" w:hAnsiTheme="minorEastAsia" w:eastAsiaTheme="minorEastAsia" w:cstheme="minorEastAsia"/>
          <w:b/>
          <w:bCs/>
          <w:sz w:val="24"/>
          <w:highlight w:val="none"/>
        </w:rPr>
        <w:t>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10</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（工作日上班时间：08:00-12:00,14:30-17:30）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连城县老车站地块开发利用项目投资可行性研究报告编制服务采购项目（二次）</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50000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both"/>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集商业为一体的酒店建设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连城城区酒店市场调研分析、经济效益分析、社会效益分析、项目投融资与财务方案、项目风险管控方案、研究结论与建议等。（3）按国家相关规范技术要求交付完整的可研成果，并通过委托人组织的审查与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编制期限20日历天，提供报告成果文本6份，电子版1份、原件扫描件一份。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3）本项目不允许成交人以任何名义和理由进行转包，如有发现，委托人有权单方终止合同，视为成交人违约，没收履约保证金（若有）。如履约保证金不能弥补成交人违约对采购人造成的损失的，成交人还需另行支付相应的赔偿。（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2）在签订采购合同之后，成交人要求解除合同的，视为成交人违约，对委托人造成的损失的，成交人需支付相应的赔偿，赔偿金额为标的额度的10%。（3）在明确违约责任后，成交人应在接到书面通知书起七天内支付违约金、赔偿金等。（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4.须持有有效的工程咨询单位乙级及以上资信证书。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1000</w:t>
      </w:r>
      <w:r>
        <w:rPr>
          <w:rFonts w:hint="eastAsia" w:asciiTheme="minorEastAsia" w:hAnsiTheme="minorEastAsia" w:eastAsiaTheme="minorEastAsia" w:cstheme="minorEastAsia"/>
          <w:color w:val="0000FF"/>
          <w:sz w:val="24"/>
          <w:highlight w:val="none"/>
          <w:u w:val="single"/>
        </w:rPr>
        <w:t>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工程咨询单位乙级及以上资信证书复印件</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bookmarkStart w:id="2" w:name="_GoBack"/>
      <w:bookmarkEnd w:id="2"/>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 xml:space="preserve">4.竞价人应以服务费总价进行报价，竞价系统设置的价格50000元表示检测点最高价为人民币50000元，竞价人在竞价系统填报价格高于50000元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2025年4月3日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4月10日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连城县老车站地块开发利用项目投资可行性研究报告编制服务采购项目（二次）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LCCQJJ20250410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服务合同（仅供参考）</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福建连城国有投资集团有限公司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编制期限20日历天，提供报告成果文本6份，电子版1份、原件扫描件一份。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编制范围：集商业为一体的酒店建设投资为主，涉及具体编制相关信息将在后续进行明确。（2）本次采购服务的内容为委托专业咨询服务机构提供项目投资可行性研究报告编制服务。主要内容包括：项目总论、项目建设背景、需求分析及产出方案、项目建设方案、项目运营方案、连城城区酒店市场调研分析、经济效益分析、社会效益分析、项目投融资与财务方案、项目风险管控方案、研究结论与建议等。（3）按国家相关规范技术要求交付完整的可研成果，并通过委托人组织的审查与评审。</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自合同签订之日起至甲方确认所有可研编制内容符合要求后180日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55D7EE3"/>
    <w:rsid w:val="1C2F2E9F"/>
    <w:rsid w:val="1D585D00"/>
    <w:rsid w:val="1D895EB1"/>
    <w:rsid w:val="1E2123D7"/>
    <w:rsid w:val="209C6E63"/>
    <w:rsid w:val="2BD31870"/>
    <w:rsid w:val="2E6F1761"/>
    <w:rsid w:val="3BD95FA3"/>
    <w:rsid w:val="4175600C"/>
    <w:rsid w:val="490B1ECA"/>
    <w:rsid w:val="49144107"/>
    <w:rsid w:val="4BB535D6"/>
    <w:rsid w:val="58070D78"/>
    <w:rsid w:val="582B4610"/>
    <w:rsid w:val="58EC35A5"/>
    <w:rsid w:val="64D771FD"/>
    <w:rsid w:val="6AD42A74"/>
    <w:rsid w:val="769F0C62"/>
    <w:rsid w:val="77F9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7669</Words>
  <Characters>8120</Characters>
  <Lines>0</Lines>
  <Paragraphs>0</Paragraphs>
  <TotalTime>26</TotalTime>
  <ScaleCrop>false</ScaleCrop>
  <LinksUpToDate>false</LinksUpToDate>
  <CharactersWithSpaces>8475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2025-04-03T03:16:14Z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