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LCCQJJ20250306</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3月1日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auto"/>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3月5日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1E80A011">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连城白鸭原种场饲料采购</w:t>
      </w:r>
      <w:r>
        <w:rPr>
          <w:rFonts w:hint="eastAsia" w:asciiTheme="minorEastAsia" w:hAnsiTheme="minorEastAsia" w:eastAsiaTheme="minorEastAsia" w:cstheme="minorEastAsia"/>
          <w:color w:val="0000FF"/>
          <w:sz w:val="24"/>
          <w:szCs w:val="24"/>
          <w:highlight w:val="none"/>
        </w:rPr>
        <w:t>。</w:t>
      </w:r>
    </w:p>
    <w:p w14:paraId="0E7B2992">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val="0"/>
          <w:bCs w:val="0"/>
          <w:i w:val="0"/>
          <w:iCs w:val="0"/>
          <w:color w:val="000000"/>
          <w:kern w:val="0"/>
          <w:sz w:val="24"/>
          <w:szCs w:val="24"/>
          <w:u w:val="none"/>
          <w:lang w:val="en-US" w:eastAsia="zh-CN" w:bidi="ar"/>
        </w:rPr>
      </w:pPr>
      <w:r>
        <w:rPr>
          <w:rFonts w:hint="eastAsia" w:asciiTheme="minorEastAsia" w:hAnsiTheme="minorEastAsia" w:eastAsiaTheme="minorEastAsia" w:cstheme="minorEastAsia"/>
          <w:b/>
          <w:bCs/>
          <w:color w:val="auto"/>
          <w:kern w:val="2"/>
          <w:sz w:val="24"/>
          <w:szCs w:val="24"/>
          <w:highlight w:val="none"/>
          <w:lang w:val="en-US" w:eastAsia="zh-CN" w:bidi="ar-SA"/>
        </w:rPr>
        <w:t>2.</w:t>
      </w:r>
      <w:r>
        <w:rPr>
          <w:rFonts w:hint="eastAsia" w:asciiTheme="minorEastAsia" w:hAnsiTheme="minorEastAsia" w:eastAsiaTheme="minorEastAsia" w:cstheme="minorEastAsia"/>
          <w:b/>
          <w:bCs/>
          <w:color w:val="auto"/>
          <w:sz w:val="24"/>
          <w:szCs w:val="24"/>
          <w:highlight w:val="none"/>
          <w:lang w:val="en-US" w:eastAsia="zh-CN"/>
        </w:rPr>
        <w:t>采购内容及要求：</w:t>
      </w:r>
    </w:p>
    <w:tbl>
      <w:tblPr>
        <w:tblStyle w:val="5"/>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1796"/>
        <w:gridCol w:w="3997"/>
        <w:gridCol w:w="1964"/>
        <w:gridCol w:w="1285"/>
      </w:tblGrid>
      <w:tr w14:paraId="5EC90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8" w:type="pct"/>
            <w:vAlign w:val="center"/>
          </w:tcPr>
          <w:p w14:paraId="05F64BA0">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序号</w:t>
            </w:r>
          </w:p>
        </w:tc>
        <w:tc>
          <w:tcPr>
            <w:tcW w:w="902" w:type="pct"/>
            <w:vAlign w:val="center"/>
          </w:tcPr>
          <w:p w14:paraId="46B6E53C">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名称</w:t>
            </w:r>
          </w:p>
        </w:tc>
        <w:tc>
          <w:tcPr>
            <w:tcW w:w="2007" w:type="pct"/>
            <w:vAlign w:val="center"/>
          </w:tcPr>
          <w:p w14:paraId="19322EF7">
            <w:pPr>
              <w:numPr>
                <w:ilvl w:val="0"/>
                <w:numId w:val="0"/>
              </w:numPr>
              <w:spacing w:line="360" w:lineRule="auto"/>
              <w:ind w:left="0" w:leftChars="0" w:firstLine="0" w:firstLineChars="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成分要求</w:t>
            </w:r>
          </w:p>
        </w:tc>
        <w:tc>
          <w:tcPr>
            <w:tcW w:w="986" w:type="pct"/>
            <w:vAlign w:val="center"/>
          </w:tcPr>
          <w:p w14:paraId="61B42406">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产品单价（元/包）</w:t>
            </w:r>
          </w:p>
        </w:tc>
        <w:tc>
          <w:tcPr>
            <w:tcW w:w="645" w:type="pct"/>
            <w:vAlign w:val="center"/>
          </w:tcPr>
          <w:p w14:paraId="20C0026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备注</w:t>
            </w:r>
          </w:p>
        </w:tc>
      </w:tr>
      <w:tr w14:paraId="6F2A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458" w:type="pct"/>
          </w:tcPr>
          <w:p w14:paraId="2CEAC61B">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w:t>
            </w:r>
          </w:p>
        </w:tc>
        <w:tc>
          <w:tcPr>
            <w:tcW w:w="902" w:type="pct"/>
            <w:vAlign w:val="center"/>
          </w:tcPr>
          <w:p w14:paraId="457541B2">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w:t>
            </w:r>
          </w:p>
          <w:p w14:paraId="138FF52B">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（前期）</w:t>
            </w:r>
          </w:p>
        </w:tc>
        <w:tc>
          <w:tcPr>
            <w:tcW w:w="2007" w:type="pct"/>
            <w:vAlign w:val="center"/>
          </w:tcPr>
          <w:p w14:paraId="4EA3CB26">
            <w:pPr>
              <w:numPr>
                <w:ilvl w:val="0"/>
                <w:numId w:val="1"/>
              </w:numPr>
              <w:autoSpaceDN w:val="0"/>
              <w:ind w:left="420" w:leftChars="0" w:firstLineChars="0"/>
              <w:jc w:val="left"/>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01B2E8EF">
            <w:pPr>
              <w:numPr>
                <w:ilvl w:val="0"/>
                <w:numId w:val="1"/>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w:t>
            </w:r>
          </w:p>
          <w:p w14:paraId="4B52CF7A">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0765C604">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67257474">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09B6514B">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53A6EF4C">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6663E122">
            <w:pPr>
              <w:numPr>
                <w:ilvl w:val="0"/>
                <w:numId w:val="1"/>
              </w:numPr>
              <w:autoSpaceDN w:val="0"/>
              <w:ind w:left="420" w:leftChars="0" w:firstLineChars="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蛋氨酸</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08983385">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148</w:t>
            </w:r>
          </w:p>
        </w:tc>
        <w:tc>
          <w:tcPr>
            <w:tcW w:w="645" w:type="pct"/>
            <w:vMerge w:val="restart"/>
            <w:vAlign w:val="center"/>
          </w:tcPr>
          <w:p w14:paraId="4CE7F65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饲料计量单位：40KG/包</w:t>
            </w:r>
          </w:p>
        </w:tc>
      </w:tr>
      <w:tr w14:paraId="212101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458" w:type="pct"/>
          </w:tcPr>
          <w:p w14:paraId="2AD74C12">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2</w:t>
            </w:r>
          </w:p>
        </w:tc>
        <w:tc>
          <w:tcPr>
            <w:tcW w:w="902" w:type="pct"/>
            <w:shd w:val="clear" w:color="auto" w:fill="auto"/>
            <w:vAlign w:val="center"/>
          </w:tcPr>
          <w:p w14:paraId="3B37756F">
            <w:pPr>
              <w:tabs>
                <w:tab w:val="left" w:pos="215"/>
              </w:tabs>
              <w:autoSpaceDN w:val="0"/>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ab/>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仔鸭料（中期）</w:t>
            </w:r>
          </w:p>
        </w:tc>
        <w:tc>
          <w:tcPr>
            <w:tcW w:w="2007" w:type="pct"/>
            <w:vAlign w:val="center"/>
          </w:tcPr>
          <w:p w14:paraId="57AFCBCA">
            <w:pPr>
              <w:numPr>
                <w:ilvl w:val="0"/>
                <w:numId w:val="2"/>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16%</w:t>
            </w:r>
          </w:p>
          <w:p w14:paraId="0EA40CA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12%</w:t>
            </w:r>
          </w:p>
          <w:p w14:paraId="139C39F0">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31195155">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4B5224ED">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7%</w:t>
            </w:r>
          </w:p>
          <w:p w14:paraId="3A5F3C09">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钙0.7%-1.4%</w:t>
            </w:r>
          </w:p>
          <w:p w14:paraId="722AA8A2">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45E6C4AA">
            <w:pPr>
              <w:numPr>
                <w:ilvl w:val="0"/>
                <w:numId w:val="2"/>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CCDDFE3">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113</w:t>
            </w:r>
          </w:p>
        </w:tc>
        <w:tc>
          <w:tcPr>
            <w:tcW w:w="645" w:type="pct"/>
            <w:vMerge w:val="continue"/>
          </w:tcPr>
          <w:p w14:paraId="0D0B1B26">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57F5D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58" w:type="pct"/>
          </w:tcPr>
          <w:p w14:paraId="615F7A1A">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1483</w:t>
            </w:r>
          </w:p>
        </w:tc>
        <w:tc>
          <w:tcPr>
            <w:tcW w:w="902" w:type="pct"/>
            <w:shd w:val="clear" w:color="auto" w:fill="auto"/>
            <w:vAlign w:val="center"/>
          </w:tcPr>
          <w:p w14:paraId="0421FD11">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种鸭料</w:t>
            </w:r>
          </w:p>
        </w:tc>
        <w:tc>
          <w:tcPr>
            <w:tcW w:w="2007" w:type="pct"/>
            <w:vAlign w:val="center"/>
          </w:tcPr>
          <w:p w14:paraId="7E5752C9">
            <w:pPr>
              <w:numPr>
                <w:ilvl w:val="0"/>
                <w:numId w:val="3"/>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18%</w:t>
            </w:r>
          </w:p>
          <w:p w14:paraId="248A8865">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34EC2C82">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1B11E5AA">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76DBE989">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341DEA24">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1EEA7485">
            <w:pPr>
              <w:numPr>
                <w:ilvl w:val="0"/>
                <w:numId w:val="3"/>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325EBC97">
            <w:pPr>
              <w:autoSpaceDN w:val="0"/>
              <w:ind w:firstLine="440" w:firstLineChars="20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515046E5">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106</w:t>
            </w:r>
          </w:p>
        </w:tc>
        <w:tc>
          <w:tcPr>
            <w:tcW w:w="645" w:type="pct"/>
            <w:vMerge w:val="continue"/>
          </w:tcPr>
          <w:p w14:paraId="0FB6F472">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r w14:paraId="13B90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458" w:type="pct"/>
          </w:tcPr>
          <w:p w14:paraId="12E67A9D">
            <w:pPr>
              <w:numPr>
                <w:ilvl w:val="0"/>
                <w:numId w:val="0"/>
              </w:numPr>
              <w:spacing w:line="360" w:lineRule="auto"/>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4</w:t>
            </w:r>
          </w:p>
        </w:tc>
        <w:tc>
          <w:tcPr>
            <w:tcW w:w="902" w:type="pct"/>
            <w:shd w:val="clear" w:color="auto" w:fill="auto"/>
            <w:vAlign w:val="center"/>
          </w:tcPr>
          <w:p w14:paraId="0873BE79">
            <w:pPr>
              <w:tabs>
                <w:tab w:val="left" w:pos="215"/>
              </w:tabs>
              <w:autoSpaceDN w:val="0"/>
              <w:jc w:val="cente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蛋鸭料</w:t>
            </w:r>
          </w:p>
          <w:p w14:paraId="6D7342DD">
            <w:pPr>
              <w:tabs>
                <w:tab w:val="left" w:pos="215"/>
              </w:tabs>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（高峰期）</w:t>
            </w:r>
          </w:p>
        </w:tc>
        <w:tc>
          <w:tcPr>
            <w:tcW w:w="2007" w:type="pct"/>
            <w:vAlign w:val="center"/>
          </w:tcPr>
          <w:p w14:paraId="22E6F075">
            <w:pPr>
              <w:numPr>
                <w:ilvl w:val="0"/>
                <w:numId w:val="4"/>
              </w:numPr>
              <w:autoSpaceDN w:val="0"/>
              <w:ind w:left="420" w:leftChars="0" w:firstLineChars="0"/>
              <w:jc w:val="both"/>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粗蛋白粉</w:t>
            </w:r>
            <w:r>
              <w:rPr>
                <w:rFonts w:hint="default" w:ascii="Arial" w:hAnsi="Arial" w:cs="Arial" w:eastAsia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17.5%</w:t>
            </w:r>
          </w:p>
          <w:p w14:paraId="5CF774E8">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粗灰粉</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17%</w:t>
            </w:r>
          </w:p>
          <w:p w14:paraId="25C7A3CD">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总磷：0.3%-1.1%</w:t>
            </w:r>
          </w:p>
          <w:p w14:paraId="107DDE75">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水分</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13%</w:t>
            </w:r>
          </w:p>
          <w:p w14:paraId="1919B4B0">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粗纤维</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6%</w:t>
            </w:r>
          </w:p>
          <w:p w14:paraId="7B37B645">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钙2.8%-4.25%</w:t>
            </w:r>
          </w:p>
          <w:p w14:paraId="296694DE">
            <w:pPr>
              <w:numPr>
                <w:ilvl w:val="0"/>
                <w:numId w:val="4"/>
              </w:numPr>
              <w:autoSpaceDN w:val="0"/>
              <w:ind w:left="420" w:leftChars="0" w:firstLineChars="0"/>
              <w:jc w:val="both"/>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氯化钠0.25%-0.8%</w:t>
            </w:r>
          </w:p>
          <w:p w14:paraId="48666880">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8.蛋氨酸</w:t>
            </w:r>
            <w: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t>≥</w:t>
            </w: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0.2%</w:t>
            </w:r>
          </w:p>
        </w:tc>
        <w:tc>
          <w:tcPr>
            <w:tcW w:w="986" w:type="pct"/>
            <w:vAlign w:val="center"/>
          </w:tcPr>
          <w:p w14:paraId="666E8907">
            <w:pPr>
              <w:autoSpaceDN w:val="0"/>
              <w:jc w:val="center"/>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r>
              <w:rPr>
                <w:rFonts w:hint="eastAsia" w:asciiTheme="minorEastAsia" w:hAnsiTheme="minorEastAsia" w:eastAsiaTheme="minorEastAsia" w:cstheme="minorEastAsia"/>
                <w:b w:val="0"/>
                <w:bCs w:val="0"/>
                <w:i w:val="0"/>
                <w:iCs w:val="0"/>
                <w:color w:val="000000"/>
                <w:kern w:val="0"/>
                <w:sz w:val="22"/>
                <w:szCs w:val="22"/>
                <w:u w:val="none"/>
                <w:vertAlign w:val="baseline"/>
                <w:lang w:val="en-US" w:eastAsia="zh-CN" w:bidi="ar"/>
              </w:rPr>
              <w:t>108</w:t>
            </w:r>
          </w:p>
        </w:tc>
        <w:tc>
          <w:tcPr>
            <w:tcW w:w="645" w:type="pct"/>
            <w:vMerge w:val="continue"/>
          </w:tcPr>
          <w:p w14:paraId="7F98F16F">
            <w:pPr>
              <w:numPr>
                <w:ilvl w:val="0"/>
                <w:numId w:val="0"/>
              </w:numPr>
              <w:spacing w:line="360" w:lineRule="auto"/>
              <w:jc w:val="left"/>
              <w:rPr>
                <w:rFonts w:hint="default" w:asciiTheme="minorEastAsia" w:hAnsiTheme="minorEastAsia" w:eastAsiaTheme="minorEastAsia" w:cstheme="minorEastAsia"/>
                <w:b w:val="0"/>
                <w:bCs w:val="0"/>
                <w:i w:val="0"/>
                <w:iCs w:val="0"/>
                <w:color w:val="000000"/>
                <w:kern w:val="0"/>
                <w:sz w:val="22"/>
                <w:szCs w:val="22"/>
                <w:u w:val="none"/>
                <w:vertAlign w:val="baseline"/>
                <w:lang w:val="en-US" w:eastAsia="zh-CN" w:bidi="ar"/>
              </w:rPr>
            </w:pPr>
          </w:p>
        </w:tc>
      </w:tr>
    </w:tbl>
    <w:p w14:paraId="534D3156">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420" w:leftChars="0" w:right="0" w:rightChars="0"/>
        <w:jc w:val="left"/>
        <w:rPr>
          <w:rFonts w:hint="eastAsia" w:ascii="宋体" w:hAnsi="宋体" w:eastAsia="宋体" w:cs="宋体"/>
          <w:color w:val="333333"/>
          <w:kern w:val="0"/>
          <w:sz w:val="24"/>
          <w:szCs w:val="24"/>
          <w:shd w:val="clear" w:fill="FFFFFF"/>
          <w:lang w:val="en-US" w:eastAsia="zh-CN" w:bidi="ar-SA"/>
        </w:rPr>
      </w:pPr>
      <w:r>
        <w:rPr>
          <w:rFonts w:hint="eastAsia" w:ascii="宋体" w:hAnsi="宋体" w:cs="宋体"/>
          <w:b/>
          <w:bCs/>
          <w:color w:val="333333"/>
          <w:kern w:val="0"/>
          <w:sz w:val="24"/>
          <w:szCs w:val="24"/>
          <w:shd w:val="clear" w:fill="FFFFFF"/>
          <w:lang w:val="en-US" w:eastAsia="zh-CN" w:bidi="ar-SA"/>
        </w:rPr>
        <w:t>3</w:t>
      </w:r>
      <w:r>
        <w:rPr>
          <w:rFonts w:hint="eastAsia" w:ascii="宋体" w:hAnsi="宋体" w:eastAsia="宋体" w:cs="宋体"/>
          <w:b/>
          <w:bCs/>
          <w:color w:val="333333"/>
          <w:kern w:val="0"/>
          <w:sz w:val="24"/>
          <w:szCs w:val="24"/>
          <w:shd w:val="clear" w:fill="FFFFFF"/>
          <w:lang w:val="en-US" w:eastAsia="zh-CN" w:bidi="ar-SA"/>
        </w:rPr>
        <w:t>.合同要求</w:t>
      </w:r>
      <w:r>
        <w:rPr>
          <w:rFonts w:hint="eastAsia" w:ascii="宋体" w:hAnsi="宋体" w:eastAsia="宋体" w:cs="宋体"/>
          <w:color w:val="333333"/>
          <w:kern w:val="0"/>
          <w:sz w:val="24"/>
          <w:szCs w:val="24"/>
          <w:shd w:val="clear" w:fill="FFFFFF"/>
          <w:lang w:val="en-US" w:eastAsia="zh-CN" w:bidi="ar-SA"/>
        </w:rPr>
        <w:t>：</w:t>
      </w:r>
    </w:p>
    <w:p w14:paraId="66C97968">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1）服务期限：一年（当服务期限达到一年或合同结算达到49.8万元时，合同自动终止）。（2）中标供应商须在收到采购人供货通知后3日内将饲料送至采购人指定地点排放整齐。（3）中标供应商安排人员与采购人对接。饲料送达前4小时应通知采购人至养殖场进行清点验收，并提供该批次饲料清单、该生产批号饲料的产品检验报告等材料。</w:t>
      </w:r>
    </w:p>
    <w:p w14:paraId="4CFEC521">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 xml:space="preserve">（4）所有饲料包装材料、标签内容及警示标志均需符合国家相关法律法规和标准的要求。（5）运输及装卸过程中应做好相应防水防潮措施，包装袋破损饲料一律不予签收。      （6）运输方式、运输专用车及司机、送货人员由中标供应商自理。中标供应商应对为完成本项目所提供的人员、车辆购买意外及伤害保险，若在运输及装卸过程发生安全生产事故的，由中标供应商负完全经济和法律责任。     </w:t>
      </w:r>
    </w:p>
    <w:p w14:paraId="07C92144">
      <w:pPr>
        <w:widowControl/>
        <w:snapToGrid/>
        <w:spacing w:line="360" w:lineRule="auto"/>
        <w:ind w:left="479" w:leftChars="228" w:firstLine="0" w:firstLineChars="0"/>
        <w:rPr>
          <w:rFonts w:hint="eastAsia" w:asciiTheme="minorEastAsia" w:hAnsiTheme="minorEastAsia" w:eastAsiaTheme="minorEastAsia" w:cstheme="minorEastAsia"/>
          <w:color w:val="auto"/>
          <w:kern w:val="2"/>
          <w:sz w:val="24"/>
          <w:szCs w:val="24"/>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（7）根据饲料原料行情涨跌，本项目结算价格依据成交饲料生厂商出具的价格浮动通知单按实结算。</w:t>
      </w:r>
    </w:p>
    <w:p w14:paraId="35AC9D36">
      <w:pPr>
        <w:numPr>
          <w:ilvl w:val="0"/>
          <w:numId w:val="0"/>
        </w:numPr>
        <w:spacing w:line="360" w:lineRule="auto"/>
        <w:ind w:leftChars="0" w:firstLine="480" w:firstLineChars="200"/>
        <w:rPr>
          <w:rFonts w:hint="default" w:asciiTheme="minorEastAsia" w:hAnsiTheme="minorEastAsia" w:eastAsiaTheme="minorEastAsia" w:cstheme="minorEastAsia"/>
          <w:b w:val="0"/>
          <w:bCs w:val="0"/>
          <w:color w:val="auto"/>
          <w:sz w:val="24"/>
          <w:szCs w:val="18"/>
          <w:highlight w:val="none"/>
          <w:lang w:val="en-US" w:eastAsia="zh-CN"/>
        </w:rPr>
      </w:pPr>
      <w:r>
        <w:rPr>
          <w:rFonts w:hint="eastAsia" w:asciiTheme="minorEastAsia" w:hAnsiTheme="minorEastAsia" w:eastAsiaTheme="minorEastAsia" w:cstheme="minorEastAsia"/>
          <w:color w:val="auto"/>
          <w:kern w:val="2"/>
          <w:sz w:val="24"/>
          <w:szCs w:val="24"/>
          <w:highlight w:val="none"/>
          <w:lang w:val="en-US" w:eastAsia="zh-CN"/>
        </w:rPr>
        <w:t>（8）</w:t>
      </w:r>
      <w:r>
        <w:rPr>
          <w:rFonts w:hint="eastAsia" w:asciiTheme="minorEastAsia" w:hAnsiTheme="minorEastAsia" w:eastAsiaTheme="minorEastAsia" w:cstheme="minorEastAsia"/>
          <w:b w:val="0"/>
          <w:bCs w:val="0"/>
          <w:color w:val="auto"/>
          <w:sz w:val="24"/>
          <w:szCs w:val="18"/>
          <w:highlight w:val="none"/>
          <w:lang w:val="en-US" w:eastAsia="zh-CN"/>
        </w:rPr>
        <w:t>付款方式：按供货批次支付。</w:t>
      </w:r>
    </w:p>
    <w:p w14:paraId="070E9E1D">
      <w:pPr>
        <w:widowControl/>
        <w:snapToGrid/>
        <w:spacing w:line="360" w:lineRule="auto"/>
        <w:ind w:left="479" w:leftChars="228" w:firstLine="0" w:firstLineChars="0"/>
        <w:rPr>
          <w:rFonts w:hint="eastAsia"/>
          <w:b/>
          <w:bCs/>
          <w:color w:val="333333"/>
          <w:highlight w:val="none"/>
          <w:shd w:val="clear" w:color="auto" w:fill="FFFFFF"/>
          <w:lang w:val="en-US" w:eastAsia="zh-CN"/>
        </w:rPr>
      </w:pPr>
      <w:r>
        <w:rPr>
          <w:rFonts w:hint="eastAsia" w:ascii="宋体" w:hAnsi="宋体" w:cs="宋体"/>
          <w:b/>
          <w:bCs/>
          <w:color w:val="333333"/>
          <w:kern w:val="0"/>
          <w:sz w:val="24"/>
          <w:szCs w:val="24"/>
          <w:shd w:val="clear" w:fill="FFFFFF"/>
          <w:lang w:val="en-US" w:eastAsia="zh-CN" w:bidi="ar-SA"/>
        </w:rPr>
        <w:t>4.合同：</w:t>
      </w:r>
      <w:r>
        <w:rPr>
          <w:rFonts w:hint="eastAsia" w:asciiTheme="minorEastAsia" w:hAnsiTheme="minorEastAsia" w:eastAsiaTheme="minorEastAsia" w:cstheme="minorEastAsia"/>
          <w:color w:val="0000FF"/>
          <w:kern w:val="2"/>
          <w:sz w:val="24"/>
          <w:szCs w:val="24"/>
          <w:highlight w:val="none"/>
          <w:u w:val="none"/>
          <w:lang w:val="en-US" w:eastAsia="zh-CN" w:bidi="ar-SA"/>
        </w:rPr>
        <w:t>成交人应在成交公告发布之日起3个工作日内与采购人自行签定合同，合同不违背本公告采购实质性要求。</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5</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w:t>
      </w:r>
      <w:r>
        <w:rPr>
          <w:rFonts w:hint="eastAsia" w:asciiTheme="minorEastAsia" w:hAnsiTheme="minorEastAsia" w:eastAsiaTheme="minorEastAsia" w:cstheme="minorEastAsia"/>
          <w:color w:val="auto"/>
          <w:sz w:val="24"/>
          <w:szCs w:val="24"/>
          <w:highlight w:val="none"/>
          <w:lang w:val="en-US" w:eastAsia="zh-CN"/>
        </w:rPr>
        <w:t>或个体工商户</w:t>
      </w:r>
      <w:r>
        <w:rPr>
          <w:rFonts w:hint="eastAsia" w:asciiTheme="minorEastAsia" w:hAnsiTheme="minorEastAsia" w:eastAsiaTheme="minorEastAsia" w:cstheme="minorEastAsia"/>
          <w:color w:val="auto"/>
          <w:sz w:val="24"/>
          <w:szCs w:val="24"/>
          <w:highlight w:val="none"/>
          <w:lang w:eastAsia="zh-CN"/>
        </w:rPr>
        <w:t>（失信被执行人除外）。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r>
        <w:rPr>
          <w:rFonts w:hint="eastAsia" w:asciiTheme="minorEastAsia" w:hAnsiTheme="minorEastAsia" w:cstheme="minorEastAsia"/>
          <w:b w:val="0"/>
          <w:bCs w:val="0"/>
          <w:color w:val="auto"/>
          <w:sz w:val="24"/>
          <w:szCs w:val="18"/>
          <w:highlight w:val="none"/>
          <w:lang w:val="en-US" w:eastAsia="zh-CN"/>
        </w:rPr>
        <w:t>须提供有效的《饲料生产许可证》复印件或《饲料经营许可证》复印件或经营养殖饲料的其他证明材料复印件</w:t>
      </w:r>
      <w:r>
        <w:rPr>
          <w:rFonts w:hint="eastAsia" w:asciiTheme="minorEastAsia" w:hAnsiTheme="minorEastAsia" w:eastAsiaTheme="minorEastAsia" w:cstheme="minorEastAsia"/>
          <w:color w:val="auto"/>
          <w:sz w:val="24"/>
          <w:szCs w:val="24"/>
          <w:highlight w:val="none"/>
          <w:lang w:eastAsia="zh-CN"/>
        </w:rPr>
        <w:t>。</w:t>
      </w:r>
    </w:p>
    <w:p w14:paraId="3A44945D">
      <w:pPr>
        <w:widowControl/>
        <w:snapToGrid w:val="0"/>
        <w:spacing w:line="360" w:lineRule="auto"/>
        <w:ind w:left="14" w:firstLine="480" w:firstLineChars="200"/>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b/>
          <w:bCs/>
          <w:color w:val="FF0000"/>
          <w:sz w:val="24"/>
          <w:szCs w:val="24"/>
          <w:highlight w:val="none"/>
          <w:lang w:val="en-US" w:eastAsia="zh-CN"/>
        </w:rPr>
        <w:t>竞价人必须是委托人邀请的供应商：</w:t>
      </w:r>
      <w:r>
        <w:rPr>
          <w:rFonts w:hint="eastAsia" w:asciiTheme="minorEastAsia" w:hAnsiTheme="minorEastAsia" w:eastAsiaTheme="minorEastAsia" w:cstheme="minorEastAsia"/>
          <w:b/>
          <w:bCs/>
          <w:color w:val="FF0000"/>
          <w:sz w:val="24"/>
          <w:szCs w:val="24"/>
          <w:highlight w:val="none"/>
          <w:u w:val="single"/>
          <w:lang w:val="en-US" w:eastAsia="zh-CN"/>
        </w:rPr>
        <w:t>福建省龙岩市华龙饲料有限公司、连城县文亨兴越饲料经营部、连城县朋口德华饲料经营部</w:t>
      </w:r>
      <w:r>
        <w:rPr>
          <w:rFonts w:hint="eastAsia" w:asciiTheme="minorEastAsia" w:hAnsiTheme="minorEastAsia" w:eastAsiaTheme="minorEastAsia" w:cstheme="minorEastAsia"/>
          <w:b/>
          <w:bCs/>
          <w:color w:val="FF0000"/>
          <w:sz w:val="24"/>
          <w:szCs w:val="24"/>
          <w:highlight w:val="none"/>
          <w:lang w:val="en-US" w:eastAsia="zh-CN"/>
        </w:rPr>
        <w:t xml:space="preserve"> 。</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500</w:t>
      </w:r>
      <w:r>
        <w:rPr>
          <w:rFonts w:hint="eastAsia" w:asciiTheme="minorEastAsia" w:hAnsiTheme="minorEastAsia" w:eastAsiaTheme="minorEastAsia" w:cstheme="minorEastAsia"/>
          <w:color w:val="0000FF"/>
          <w:kern w:val="2"/>
          <w:sz w:val="24"/>
          <w:szCs w:val="24"/>
          <w:highlight w:val="none"/>
          <w:u w:val="single"/>
          <w:lang w:val="en-US" w:eastAsia="zh-CN" w:bidi="ar-SA"/>
        </w:rPr>
        <w:t>0元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2025年3月5日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营业执照副本、法定代表人</w:t>
      </w:r>
      <w:r>
        <w:rPr>
          <w:rFonts w:hint="eastAsia" w:asciiTheme="minorEastAsia" w:hAnsiTheme="minorEastAsia" w:eastAsiaTheme="minorEastAsia" w:cstheme="minorEastAsia"/>
          <w:color w:val="auto"/>
          <w:kern w:val="2"/>
          <w:sz w:val="24"/>
          <w:szCs w:val="24"/>
          <w:highlight w:val="none"/>
          <w:shd w:val="clear"/>
          <w:lang w:val="en-US" w:eastAsia="zh-CN"/>
        </w:rPr>
        <w:t>或经营者</w:t>
      </w:r>
      <w:r>
        <w:rPr>
          <w:rFonts w:hint="eastAsia" w:asciiTheme="minorEastAsia" w:hAnsiTheme="minorEastAsia" w:eastAsiaTheme="minorEastAsia" w:cstheme="minorEastAsia"/>
          <w:color w:val="auto"/>
          <w:kern w:val="2"/>
          <w:sz w:val="24"/>
          <w:szCs w:val="24"/>
          <w:highlight w:val="none"/>
          <w:shd w:val="clear"/>
        </w:rPr>
        <w:t>身份证复印件；</w:t>
      </w:r>
    </w:p>
    <w:p w14:paraId="5D9828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cstheme="minorEastAsia"/>
          <w:b w:val="0"/>
          <w:bCs w:val="0"/>
          <w:color w:val="auto"/>
          <w:sz w:val="24"/>
          <w:szCs w:val="18"/>
          <w:highlight w:val="none"/>
          <w:lang w:val="en-US" w:eastAsia="zh-CN"/>
        </w:rPr>
        <w:t>有效的《饲料生产许可证》复印件或《饲料经营许可证》复印件或经营养殖饲料的其他证明材料复印件；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如法定代表人无法亲自到现场办理竞价手续的，应提供《授权委托书》原件和委托代理人身份证复印件。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7"/>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 xml:space="preserve">根据《采购清单》进行逐项报价并在系统填报总价，报价不得超出最高限价否则报价无效，填报最低的竞价人作为本项目成交人。 </w:t>
      </w:r>
      <w:r>
        <w:rPr>
          <w:rFonts w:hint="eastAsia" w:asciiTheme="minorEastAsia" w:hAnsiTheme="minorEastAsia" w:eastAsiaTheme="minorEastAsia" w:cstheme="minorEastAsia"/>
          <w:b w:val="0"/>
          <w:bCs w:val="0"/>
          <w:color w:val="000000" w:themeColor="text1"/>
          <w:kern w:val="2"/>
          <w:sz w:val="24"/>
          <w:szCs w:val="24"/>
          <w:highlight w:val="none"/>
          <w:shd w:val="clear"/>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竞价成交后，本项目的</w:t>
      </w:r>
      <w:r>
        <w:rPr>
          <w:rFonts w:hint="eastAsia" w:asciiTheme="minorEastAsia" w:hAnsiTheme="minorEastAsia" w:eastAsiaTheme="minorEastAsia" w:cstheme="minorEastAsia"/>
          <w:b/>
          <w:bCs/>
          <w:color w:val="FF0000"/>
          <w:sz w:val="24"/>
          <w:szCs w:val="24"/>
          <w:highlight w:val="none"/>
          <w:lang w:val="en-US" w:eastAsia="zh-CN"/>
        </w:rPr>
        <w:t>交易</w:t>
      </w:r>
      <w:r>
        <w:rPr>
          <w:rFonts w:hint="eastAsia" w:asciiTheme="minorEastAsia" w:hAnsiTheme="minorEastAsia" w:eastAsiaTheme="minorEastAsia" w:cstheme="minorEastAsia"/>
          <w:b/>
          <w:bCs/>
          <w:color w:val="FF0000"/>
          <w:sz w:val="24"/>
          <w:szCs w:val="24"/>
          <w:highlight w:val="none"/>
        </w:rPr>
        <w:t>服务费按</w:t>
      </w:r>
      <w:r>
        <w:rPr>
          <w:rFonts w:hint="eastAsia" w:asciiTheme="minorEastAsia" w:hAnsiTheme="minorEastAsia" w:eastAsiaTheme="minorEastAsia" w:cstheme="minorEastAsia"/>
          <w:b/>
          <w:bCs/>
          <w:color w:val="FF0000"/>
          <w:sz w:val="24"/>
          <w:szCs w:val="24"/>
          <w:highlight w:val="none"/>
          <w:lang w:val="en-US" w:eastAsia="zh-CN"/>
        </w:rPr>
        <w:t>成交价的1.5%</w:t>
      </w:r>
      <w:r>
        <w:rPr>
          <w:rFonts w:hint="eastAsia" w:asciiTheme="minorEastAsia" w:hAnsiTheme="minorEastAsia" w:eastAsiaTheme="minorEastAsia" w:cstheme="minorEastAsia"/>
          <w:b/>
          <w:bCs/>
          <w:color w:val="FF0000"/>
          <w:sz w:val="24"/>
          <w:szCs w:val="24"/>
          <w:highlight w:val="none"/>
        </w:rPr>
        <w:t>向成交</w:t>
      </w:r>
      <w:r>
        <w:rPr>
          <w:rFonts w:hint="eastAsia" w:asciiTheme="minorEastAsia" w:hAnsiTheme="minorEastAsia" w:eastAsiaTheme="minorEastAsia" w:cstheme="minorEastAsia"/>
          <w:b/>
          <w:bCs/>
          <w:color w:val="FF0000"/>
          <w:sz w:val="24"/>
          <w:szCs w:val="24"/>
          <w:highlight w:val="none"/>
          <w:lang w:val="en-US" w:eastAsia="zh-CN"/>
        </w:rPr>
        <w:t>人</w:t>
      </w:r>
      <w:r>
        <w:rPr>
          <w:rFonts w:hint="eastAsia" w:asciiTheme="minorEastAsia" w:hAnsiTheme="minorEastAsia" w:eastAsiaTheme="minorEastAsia" w:cstheme="minorEastAsia"/>
          <w:b/>
          <w:bCs/>
          <w:color w:val="FF0000"/>
          <w:sz w:val="24"/>
          <w:szCs w:val="24"/>
          <w:highlight w:val="none"/>
        </w:rPr>
        <w:t>收取</w:t>
      </w:r>
      <w:r>
        <w:rPr>
          <w:rFonts w:hint="eastAsia" w:asciiTheme="minorEastAsia" w:hAnsiTheme="minorEastAsia" w:eastAsiaTheme="minorEastAsia" w:cstheme="minorEastAsia"/>
          <w:b/>
          <w:bCs/>
          <w:color w:val="FF0000"/>
          <w:sz w:val="24"/>
          <w:szCs w:val="24"/>
          <w:highlight w:val="none"/>
          <w:lang w:eastAsia="zh-CN"/>
        </w:rPr>
        <w:t>，</w:t>
      </w:r>
      <w:r>
        <w:rPr>
          <w:rFonts w:hint="eastAsia" w:asciiTheme="minorEastAsia" w:hAnsiTheme="minorEastAsia" w:eastAsiaTheme="minorEastAsia" w:cstheme="minorEastAsia"/>
          <w:b/>
          <w:bCs/>
          <w:color w:val="FF0000"/>
          <w:sz w:val="24"/>
          <w:szCs w:val="24"/>
          <w:highlight w:val="none"/>
          <w:lang w:val="en-US" w:eastAsia="zh-CN"/>
        </w:rPr>
        <w:t>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14C64AF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，或逾期未缴纳交易服务费，本公司按违约处理，保证金不予退回，同时《竞价结果通知书》自动失效，并视情对竞价标的再次竞价或处理，本公司</w:t>
      </w:r>
      <w:r>
        <w:rPr>
          <w:rFonts w:hint="eastAsia" w:asciiTheme="minorEastAsia" w:hAnsiTheme="minorEastAsia" w:eastAsiaTheme="minorEastAsia" w:cstheme="minorEastAsia"/>
          <w:color w:val="auto"/>
          <w:kern w:val="2"/>
          <w:sz w:val="24"/>
          <w:szCs w:val="24"/>
          <w:highlight w:val="none"/>
          <w:shd w:val="clear"/>
          <w:lang w:val="en-US" w:eastAsia="zh-CN"/>
        </w:rPr>
        <w:t>及委托人</w:t>
      </w:r>
      <w:r>
        <w:rPr>
          <w:rFonts w:hint="eastAsia" w:asciiTheme="minorEastAsia" w:hAnsiTheme="minorEastAsia" w:eastAsiaTheme="minorEastAsia" w:cstheme="minorEastAsia"/>
          <w:color w:val="auto"/>
          <w:kern w:val="2"/>
          <w:sz w:val="24"/>
          <w:szCs w:val="24"/>
          <w:highlight w:val="none"/>
          <w:shd w:val="clear"/>
        </w:rPr>
        <w:t>将保留向该成交人提起赔偿诉讼的权利。</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4"/>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2025年2月28日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bookmarkStart w:id="0" w:name="_GoBack"/>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2025年3月   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连城白鸭原种场饲料采购</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LCCQJJ20250306</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法定代表人或授权代理人（签章）：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1406561F">
      <w:pPr>
        <w:spacing w:line="360" w:lineRule="auto"/>
        <w:ind w:firstLine="0" w:firstLineChars="0"/>
        <w:jc w:val="right"/>
        <w:rPr>
          <w:rFonts w:hint="eastAsia" w:ascii="方正小标宋简体" w:hAnsi="方正小标宋简体" w:eastAsia="方正小标宋简体" w:cs="方正小标宋简体"/>
          <w:b w:val="0"/>
          <w:bCs/>
          <w:color w:val="auto"/>
          <w:sz w:val="28"/>
          <w:szCs w:val="28"/>
          <w:highlight w:val="none"/>
          <w:lang w:val="en-US" w:eastAsia="zh-CN"/>
        </w:rPr>
      </w:pPr>
      <w:r>
        <w:rPr>
          <w:rFonts w:hint="eastAsia" w:asciiTheme="minorEastAsia" w:hAnsiTheme="minorEastAsia" w:eastAsiaTheme="minorEastAsia" w:cstheme="minorEastAsia"/>
          <w:color w:val="auto"/>
          <w:sz w:val="24"/>
          <w:szCs w:val="24"/>
          <w:highlight w:val="none"/>
        </w:rPr>
        <w:t>年    月    日</w:t>
      </w:r>
    </w:p>
    <w:p w14:paraId="7447DBAA"/>
    <w:bookmarkEnd w:id="0"/>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2"/>
      <w:jc w:val="right"/>
      <w:rPr>
        <w:rFonts w:hint="eastAsia"/>
        <w:lang w:val="en-US" w:eastAsia="zh-CN"/>
      </w:rPr>
    </w:pPr>
  </w:p>
  <w:p w14:paraId="3ACF795A">
    <w:pPr>
      <w:pStyle w:val="2"/>
    </w:pPr>
  </w:p>
  <w:p w14:paraId="4A2E4418">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0821B1"/>
    <w:multiLevelType w:val="singleLevel"/>
    <w:tmpl w:val="870821B1"/>
    <w:lvl w:ilvl="0" w:tentative="0">
      <w:start w:val="1"/>
      <w:numFmt w:val="decimal"/>
      <w:lvlText w:val="%1."/>
      <w:lvlJc w:val="left"/>
      <w:pPr>
        <w:tabs>
          <w:tab w:val="left" w:pos="312"/>
        </w:tabs>
        <w:ind w:left="420"/>
      </w:pPr>
    </w:lvl>
  </w:abstractNum>
  <w:abstractNum w:abstractNumId="1">
    <w:nsid w:val="A2BD3817"/>
    <w:multiLevelType w:val="singleLevel"/>
    <w:tmpl w:val="A2BD3817"/>
    <w:lvl w:ilvl="0" w:tentative="0">
      <w:start w:val="1"/>
      <w:numFmt w:val="decimal"/>
      <w:lvlText w:val="%1."/>
      <w:lvlJc w:val="left"/>
      <w:pPr>
        <w:tabs>
          <w:tab w:val="left" w:pos="312"/>
        </w:tabs>
        <w:ind w:left="420"/>
      </w:pPr>
    </w:lvl>
  </w:abstractNum>
  <w:abstractNum w:abstractNumId="2">
    <w:nsid w:val="D8F7E33A"/>
    <w:multiLevelType w:val="singleLevel"/>
    <w:tmpl w:val="D8F7E33A"/>
    <w:lvl w:ilvl="0" w:tentative="0">
      <w:start w:val="1"/>
      <w:numFmt w:val="decimal"/>
      <w:lvlText w:val="%1."/>
      <w:lvlJc w:val="left"/>
      <w:pPr>
        <w:tabs>
          <w:tab w:val="left" w:pos="312"/>
        </w:tabs>
        <w:ind w:left="420"/>
      </w:pPr>
    </w:lvl>
  </w:abstractNum>
  <w:abstractNum w:abstractNumId="3">
    <w:nsid w:val="49868CBE"/>
    <w:multiLevelType w:val="singleLevel"/>
    <w:tmpl w:val="49868CBE"/>
    <w:lvl w:ilvl="0" w:tentative="0">
      <w:start w:val="1"/>
      <w:numFmt w:val="decimal"/>
      <w:lvlText w:val="%1."/>
      <w:lvlJc w:val="left"/>
      <w:pPr>
        <w:tabs>
          <w:tab w:val="left" w:pos="312"/>
        </w:tabs>
        <w:ind w:left="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2929FE"/>
    <w:rsid w:val="5C2929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3">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5">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2025-02-28T00:21:00Z</dcterms:created>
  <dc:creator>土豆排骨的滋味</dc:creator>
  <cp:lastModifiedBy>土豆排骨的滋味</cp:lastModifiedBy>
  <dcterms:modified xsi:type="dcterms:W3CDTF">2025-02-28T00:22:16Z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F2ACBEE85AED421A951A08FE6D244C36_11</vt:lpwstr>
  </property>
  <property fmtid="{D5CDD505-2E9C-101B-9397-08002B2CF9AE}" pid="4" name="KSOTemplateDocerSaveRecord">
    <vt:lpwstr>eyJoZGlkIjoiOGM1MWM1MGQ5NzM2ZmQyZjM0M2FkMTA1ZTQzZTljNTAiLCJ1c2VySWQiOiIxMTA2MzUwMTgxIn0=</vt:lpwstr>
  </property>
</Properties>
</file>