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LCCQJJ20250219-1</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19</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18</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福建连城中海阳新能源开发有限公司企业整体价值收购可行性研究报告编制服务采购项目</w:t>
      </w:r>
      <w:r>
        <w:rPr>
          <w:rFonts w:hint="eastAsia" w:asciiTheme="minorEastAsia" w:hAnsiTheme="minorEastAsia" w:eastAsiaTheme="minorEastAsia" w:cstheme="minorEastAsia"/>
          <w:color w:val="0000FF"/>
          <w:sz w:val="24"/>
          <w:highlight w:val="none"/>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60000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（1）编制范围：明晰</w:t>
      </w:r>
      <w:r>
        <w:rPr>
          <w:rFonts w:hint="eastAsia" w:asciiTheme="minorEastAsia" w:hAnsiTheme="minorEastAsia" w:eastAsiaTheme="minorEastAsia" w:cstheme="minorEastAsia"/>
          <w:color w:val="0000FF"/>
          <w:sz w:val="24"/>
          <w:highlight w:val="none"/>
          <w:lang w:eastAsia="zh-CN"/>
        </w:rPr>
        <w:t>福建连城中海阳新能源开发有限公司</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资产债权债务情况，确保委托人收购的项目经济可行，保障国有资产保值增值。并通过对光伏发电所有政策熟悉及了解后，该收购项目的可行性以及投资收益测算及分析，涉及具体编制相关信息将在后续进行明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及投资收益、光伏发电投资收益、财务评价、社会效益评价、风险分析、研究结论与建议等。</w:t>
      </w:r>
    </w:p>
    <w:p>
      <w:pPr>
        <w:pStyle w:val="5"/>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，提供报告成果文本6份，电子版1份、原件扫描件一份。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双方协商确定。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1.遵守中华人民共和国法律、法规，具有独立承担民事责任能力的在中华人民共和国境内注册的法人或其他组织,但已经被列入失信被执行人名单（截止报名时间）的除外。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4.须持有有效的工程咨询单位甲级资信证书。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3例及以上</w:t>
      </w:r>
      <w:r>
        <w:rPr>
          <w:rFonts w:ascii="宋体" w:hAnsi="宋体" w:eastAsia="宋体" w:cs="宋体"/>
          <w:b/>
          <w:bCs/>
          <w:color w:val="000000" w:themeColor="text1"/>
          <w:kern w:val="0"/>
          <w:sz w:val="24"/>
          <w:szCs w:val="24"/>
          <w14:textFill>
            <w14:solidFill>
              <w14:schemeClr w14:val="tx1"/>
            </w14:solidFill>
          </w14:textFill>
        </w:rPr>
        <w:t>项目可研编制经验</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其中须有1例光伏类投资项目</w:t>
      </w:r>
      <w:r>
        <w:rPr>
          <w:rFonts w:ascii="宋体" w:hAnsi="宋体" w:eastAsia="宋体" w:cs="宋体"/>
          <w:b/>
          <w:bCs/>
          <w:color w:val="000000" w:themeColor="text1"/>
          <w:kern w:val="0"/>
          <w:sz w:val="24"/>
          <w:szCs w:val="24"/>
          <w14:textFill>
            <w14:solidFill>
              <w14:schemeClr w14:val="tx1"/>
            </w14:solidFill>
          </w14:textFill>
        </w:rPr>
        <w:t>可研编制经验</w:t>
      </w:r>
      <w:r>
        <w:rPr>
          <w:rFonts w:hint="eastAsia" w:ascii="宋体" w:hAnsi="宋体" w:cs="宋体"/>
          <w:b/>
          <w:bCs/>
          <w:color w:val="000000" w:themeColor="text1"/>
          <w:kern w:val="0"/>
          <w:sz w:val="24"/>
          <w:szCs w:val="24"/>
          <w:lang w:eastAsia="zh-CN"/>
          <w14:textFill>
            <w14:solidFill>
              <w14:schemeClr w14:val="tx1"/>
            </w14:solidFill>
          </w14:textFill>
        </w:rPr>
        <w:t>）</w:t>
      </w:r>
      <w:r>
        <w:rPr>
          <w:rFonts w:ascii="宋体" w:hAnsi="宋体" w:eastAsia="宋体" w:cs="宋体"/>
          <w:b/>
          <w:bCs/>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12</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18</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工程咨询单位甲级资信证书复印件</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single"/>
        </w:rPr>
        <w:t>详见附件</w:t>
      </w:r>
      <w:r>
        <w:rPr>
          <w:rFonts w:hint="eastAsia" w:asciiTheme="minorEastAsia" w:hAnsiTheme="minorEastAsia" w:eastAsiaTheme="minorEastAsia" w:cstheme="minorEastAsia"/>
          <w:b/>
          <w:bCs/>
          <w:sz w:val="24"/>
          <w:highlight w:val="none"/>
        </w:rPr>
        <w:t>。</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4"/>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60000元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pPr>
        <w:pStyle w:val="11"/>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widowControl/>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drawing>
          <wp:anchor distT="0" distB="0" distL="114300" distR="114300" simplePos="0" relativeHeight="251659264" behindDoc="0" locked="0" layoutInCell="1" allowOverlap="1">
            <wp:simplePos x="0" y="0"/>
            <wp:positionH relativeFrom="column">
              <wp:posOffset>17780</wp:posOffset>
            </wp:positionH>
            <wp:positionV relativeFrom="paragraph">
              <wp:posOffset>53975</wp:posOffset>
            </wp:positionV>
            <wp:extent cx="848995" cy="84899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anchor>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p>
    <w:p>
      <w:pPr>
        <w:widowControl/>
        <w:spacing w:line="360" w:lineRule="auto"/>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w:t>
      </w: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bookmarkStart w:id="1" w:name="_GoBack"/>
      <w:bookmarkEnd w:id="1"/>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13</w:t>
      </w:r>
      <w:r>
        <w:rPr>
          <w:rFonts w:hint="eastAsia" w:asciiTheme="minorEastAsia" w:hAnsiTheme="minorEastAsia" w:eastAsiaTheme="minorEastAsia" w:cstheme="minorEastAsia"/>
          <w:color w:val="0000FF"/>
          <w:sz w:val="24"/>
          <w:highlight w:val="none"/>
          <w:lang w:eastAsia="zh-CN"/>
        </w:rPr>
        <w:t>日</w:t>
      </w:r>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1E2123D7"/>
    <w:rsid w:val="209C6E63"/>
    <w:rsid w:val="3BD95FA3"/>
    <w:rsid w:val="4175600C"/>
    <w:rsid w:val="4BB535D6"/>
    <w:rsid w:val="6AD4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Plain Text"/>
    <w:qFormat/>
    <w:uiPriority w:val="0"/>
    <w:pPr>
      <w:widowControl w:val="0"/>
      <w:jc w:val="both"/>
    </w:pPr>
    <w:rPr>
      <w:rFonts w:ascii="宋体" w:hAnsi="Courier New" w:eastAsia="宋体" w:cs="Times New Roman"/>
      <w:kern w:val="2"/>
      <w:sz w:val="21"/>
      <w:lang w:val="en-US" w:eastAsia="zh-CN" w:bidi="ar-SA"/>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9">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4">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4389</Words>
  <Characters>4605</Characters>
  <Lines>0</Lines>
  <Paragraphs>0</Paragraphs>
  <TotalTime>36</TotalTime>
  <ScaleCrop>false</ScaleCrop>
  <LinksUpToDate>false</LinksUpToDate>
  <CharactersWithSpaces>4644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2025-02-13T07:39:50Z</cp:lastPrinted>
  <dcterms:modified xsi:type="dcterms:W3CDTF">2025-02-13T07:40:01Z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eyJoZGlkIjoiOGM1MWM1MGQ5NzM2ZmQyZjM0M2FkMTA1ZTQzZTljNTAiLCJ1c2VySWQiOiIxMTA2MzUwMTgxIn0=</vt:lpwstr>
  </property>
</Properties>
</file>