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981A">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684621EC">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LCCQJJ20250117</w:t>
      </w:r>
      <w:r>
        <w:rPr>
          <w:rFonts w:hint="eastAsia" w:asciiTheme="minorEastAsia" w:hAnsiTheme="minorEastAsia" w:eastAsiaTheme="minorEastAsia" w:cstheme="minorEastAsia"/>
          <w:b w:val="0"/>
          <w:bCs w:val="0"/>
          <w:color w:val="auto"/>
          <w:kern w:val="2"/>
          <w:sz w:val="24"/>
          <w:szCs w:val="24"/>
          <w:highlight w:val="none"/>
          <w:shd w:val="clear"/>
        </w:rPr>
        <w:t>）</w:t>
      </w:r>
    </w:p>
    <w:p w14:paraId="3DFA4F91">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08C986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7435A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1月17 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57BA5C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EEDA2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1月14日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1月16日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00B7A30B">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63C427D9">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1807A17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1E27A102">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kern w:val="2"/>
          <w:sz w:val="24"/>
          <w:szCs w:val="24"/>
          <w:highlight w:val="none"/>
          <w:u w:val="none"/>
          <w:lang w:eastAsia="zh-CN"/>
        </w:rPr>
        <w:t>福建连佳新能源有限公司充电桩维修项目</w:t>
      </w:r>
      <w:r>
        <w:rPr>
          <w:rFonts w:hint="eastAsia" w:asciiTheme="minorEastAsia" w:hAnsiTheme="minorEastAsia" w:eastAsiaTheme="minorEastAsia" w:cstheme="minorEastAsia"/>
          <w:color w:val="0000FF"/>
          <w:sz w:val="24"/>
          <w:szCs w:val="24"/>
          <w:highlight w:val="none"/>
        </w:rPr>
        <w:t>。</w:t>
      </w:r>
    </w:p>
    <w:p w14:paraId="659B53D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2" w:firstLineChars="200"/>
        <w:jc w:val="both"/>
        <w:rPr>
          <w:rFonts w:hint="eastAsia" w:ascii="宋体" w:hAnsi="宋体" w:eastAsia="宋体" w:cs="宋体"/>
          <w:color w:val="333333"/>
          <w:kern w:val="0"/>
          <w:sz w:val="24"/>
          <w:szCs w:val="24"/>
          <w:shd w:val="clear" w:fill="FFFFFF"/>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2.项目概况：</w:t>
      </w:r>
    </w:p>
    <w:p w14:paraId="3E1557E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2.1.维</w:t>
      </w:r>
      <w:r>
        <w:rPr>
          <w:rFonts w:hint="eastAsia" w:ascii="宋体" w:hAnsi="宋体" w:cs="宋体"/>
          <w:color w:val="333333"/>
          <w:kern w:val="0"/>
          <w:sz w:val="24"/>
          <w:szCs w:val="24"/>
          <w:shd w:val="clear" w:fill="FFFFFF"/>
          <w:lang w:val="en-US" w:eastAsia="zh-CN" w:bidi="ar-SA"/>
        </w:rPr>
        <w:t>修</w:t>
      </w:r>
      <w:r>
        <w:rPr>
          <w:rFonts w:hint="eastAsia" w:ascii="宋体" w:hAnsi="宋体" w:eastAsia="宋体" w:cs="宋体"/>
          <w:color w:val="333333"/>
          <w:kern w:val="0"/>
          <w:sz w:val="24"/>
          <w:szCs w:val="24"/>
          <w:shd w:val="clear" w:fill="FFFFFF"/>
          <w:lang w:val="en-US" w:eastAsia="zh-CN" w:bidi="ar-SA"/>
        </w:rPr>
        <w:t>服务范围：</w:t>
      </w:r>
      <w:r>
        <w:rPr>
          <w:rFonts w:hint="eastAsia" w:asciiTheme="minorEastAsia" w:hAnsiTheme="minorEastAsia" w:eastAsiaTheme="minorEastAsia" w:cstheme="minorEastAsia"/>
          <w:color w:val="0000FF"/>
          <w:kern w:val="2"/>
          <w:sz w:val="24"/>
          <w:szCs w:val="24"/>
          <w:highlight w:val="none"/>
          <w:u w:val="none"/>
          <w:lang w:val="en-US" w:eastAsia="zh-CN"/>
        </w:rPr>
        <w:t>连城县城区。</w:t>
      </w:r>
      <w:r>
        <w:rPr>
          <w:rFonts w:hint="eastAsia" w:ascii="宋体" w:hAnsi="宋体" w:eastAsia="宋体" w:cs="宋体"/>
          <w:color w:val="333333"/>
          <w:kern w:val="0"/>
          <w:sz w:val="24"/>
          <w:szCs w:val="24"/>
          <w:shd w:val="clear" w:fill="FFFFFF"/>
          <w:lang w:val="en-US" w:eastAsia="zh-CN" w:bidi="ar-SA"/>
        </w:rPr>
        <w:t xml:space="preserve"> </w:t>
      </w:r>
    </w:p>
    <w:p w14:paraId="0648AB07">
      <w:pPr>
        <w:keepNext/>
        <w:keepLines/>
        <w:widowControl w:val="0"/>
        <w:spacing w:before="0" w:after="0" w:line="360" w:lineRule="auto"/>
        <w:ind w:firstLine="480"/>
        <w:jc w:val="both"/>
        <w:outlineLvl w:val="2"/>
        <w:rPr>
          <w:rFonts w:hint="default" w:ascii="宋体" w:hAnsi="宋体" w:eastAsia="宋体" w:cs="宋体"/>
          <w:b/>
          <w:bCs/>
          <w:color w:val="333333"/>
          <w:kern w:val="2"/>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2.2本项目</w:t>
      </w:r>
      <w:r>
        <w:rPr>
          <w:rFonts w:hint="eastAsia" w:ascii="宋体" w:hAnsi="宋体" w:eastAsia="宋体" w:cs="宋体"/>
          <w:b w:val="0"/>
          <w:bCs w:val="0"/>
          <w:color w:val="333333"/>
          <w:kern w:val="2"/>
          <w:sz w:val="24"/>
          <w:szCs w:val="24"/>
          <w:shd w:val="clear" w:fill="FFFFFF"/>
          <w:lang w:val="en-US" w:eastAsia="zh-CN" w:bidi="ar-SA"/>
        </w:rPr>
        <w:t>最高限价：</w:t>
      </w:r>
      <w:r>
        <w:rPr>
          <w:rFonts w:hint="eastAsia" w:asciiTheme="minorEastAsia" w:hAnsiTheme="minorEastAsia" w:eastAsiaTheme="minorEastAsia" w:cstheme="minorEastAsia"/>
          <w:color w:val="0000FF"/>
          <w:kern w:val="2"/>
          <w:sz w:val="24"/>
          <w:szCs w:val="24"/>
          <w:highlight w:val="none"/>
          <w:u w:val="none"/>
          <w:lang w:val="en-US" w:eastAsia="zh-CN"/>
        </w:rPr>
        <w:t>人民币36619元（含1000元人工费），具体维修项目详见下表</w:t>
      </w:r>
      <w:r>
        <w:rPr>
          <w:rFonts w:hint="eastAsia" w:ascii="宋体" w:hAnsi="宋体" w:cs="宋体"/>
          <w:b w:val="0"/>
          <w:bCs w:val="0"/>
          <w:color w:val="333333"/>
          <w:kern w:val="2"/>
          <w:sz w:val="24"/>
          <w:szCs w:val="24"/>
          <w:shd w:val="clear" w:fill="FFFFFF"/>
          <w:lang w:val="en-US" w:eastAsia="zh-CN" w:bidi="ar-SA"/>
        </w:rPr>
        <w:t>：</w:t>
      </w:r>
    </w:p>
    <w:tbl>
      <w:tblPr>
        <w:tblStyle w:val="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2955"/>
        <w:gridCol w:w="3100"/>
        <w:gridCol w:w="1775"/>
        <w:gridCol w:w="1051"/>
      </w:tblGrid>
      <w:tr w14:paraId="53E9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14:paraId="5D72403B">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color w:val="000000" w:themeColor="text1"/>
                <w:kern w:val="2"/>
                <w:sz w:val="24"/>
                <w:szCs w:val="24"/>
                <w:highlight w:val="none"/>
                <w:u w:val="none"/>
                <w:lang w:eastAsia="zh-CN"/>
                <w14:textFill>
                  <w14:solidFill>
                    <w14:schemeClr w14:val="tx1"/>
                  </w14:solidFill>
                </w14:textFill>
              </w:rPr>
              <w:t>福建连佳新能源有限公司充电桩维修项目</w:t>
            </w:r>
            <w:r>
              <w:rPr>
                <w:rFonts w:hint="eastAsia" w:asciiTheme="minorEastAsia" w:hAnsiTheme="minorEastAsia" w:eastAsiaTheme="minorEastAsia" w:cstheme="minorEastAsia"/>
                <w:color w:val="000000" w:themeColor="text1"/>
                <w:kern w:val="2"/>
                <w:sz w:val="24"/>
                <w:szCs w:val="24"/>
                <w:highlight w:val="none"/>
                <w:u w:val="none"/>
                <w:lang w:val="en-US" w:eastAsia="zh-CN"/>
                <w14:textFill>
                  <w14:solidFill>
                    <w14:schemeClr w14:val="tx1"/>
                  </w14:solidFill>
                </w14:textFill>
              </w:rPr>
              <w:t>维修清单</w:t>
            </w:r>
          </w:p>
        </w:tc>
      </w:tr>
      <w:tr w14:paraId="5504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pct"/>
            <w:vAlign w:val="center"/>
          </w:tcPr>
          <w:p w14:paraId="141307E8">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序号</w:t>
            </w:r>
          </w:p>
        </w:tc>
        <w:tc>
          <w:tcPr>
            <w:tcW w:w="1485" w:type="pct"/>
            <w:vAlign w:val="center"/>
          </w:tcPr>
          <w:p w14:paraId="7D01CED0">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配件名称</w:t>
            </w:r>
          </w:p>
        </w:tc>
        <w:tc>
          <w:tcPr>
            <w:tcW w:w="1558" w:type="pct"/>
            <w:vAlign w:val="center"/>
          </w:tcPr>
          <w:p w14:paraId="4CB6CF0D">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原充电桩制造品牌</w:t>
            </w:r>
          </w:p>
        </w:tc>
        <w:tc>
          <w:tcPr>
            <w:tcW w:w="892" w:type="pct"/>
            <w:vAlign w:val="center"/>
          </w:tcPr>
          <w:p w14:paraId="17605AF1">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数量（个）</w:t>
            </w:r>
          </w:p>
        </w:tc>
        <w:tc>
          <w:tcPr>
            <w:tcW w:w="526" w:type="pct"/>
            <w:vAlign w:val="center"/>
          </w:tcPr>
          <w:p w14:paraId="5DD3C20C">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备注</w:t>
            </w:r>
          </w:p>
        </w:tc>
      </w:tr>
      <w:tr w14:paraId="28C5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pct"/>
          </w:tcPr>
          <w:p w14:paraId="6DF060A0">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4"/>
                <w:szCs w:val="24"/>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vertAlign w:val="baseline"/>
                <w:lang w:val="en-US" w:eastAsia="zh-CN" w:bidi="ar"/>
              </w:rPr>
              <w:t>1</w:t>
            </w:r>
          </w:p>
        </w:tc>
        <w:tc>
          <w:tcPr>
            <w:tcW w:w="1485" w:type="pct"/>
            <w:vAlign w:val="center"/>
          </w:tcPr>
          <w:p w14:paraId="07C72C08">
            <w:pPr>
              <w:autoSpaceDN w:val="0"/>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r>
              <w:rPr>
                <w:rFonts w:hint="eastAsia" w:asciiTheme="minorEastAsia" w:hAnsiTheme="minorEastAsia" w:eastAsiaTheme="minorEastAsia" w:cstheme="minorBidi"/>
                <w:szCs w:val="21"/>
                <w:lang w:val="en-US" w:eastAsia="zh-CN"/>
              </w:rPr>
              <w:t>充电枪（250A，6米）</w:t>
            </w:r>
          </w:p>
        </w:tc>
        <w:tc>
          <w:tcPr>
            <w:tcW w:w="1558" w:type="pct"/>
            <w:vMerge w:val="restart"/>
            <w:vAlign w:val="center"/>
          </w:tcPr>
          <w:p w14:paraId="3D84E781">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连城县鑫洁信息科技有限公司</w:t>
            </w:r>
          </w:p>
        </w:tc>
        <w:tc>
          <w:tcPr>
            <w:tcW w:w="892" w:type="pct"/>
            <w:vAlign w:val="center"/>
          </w:tcPr>
          <w:p w14:paraId="301EC190">
            <w:pPr>
              <w:autoSpaceDN w:val="0"/>
              <w:jc w:val="center"/>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r>
              <w:rPr>
                <w:rFonts w:hint="eastAsia" w:asciiTheme="minorEastAsia" w:hAnsiTheme="minorEastAsia" w:eastAsiaTheme="minorEastAsia" w:cstheme="minorBidi"/>
                <w:szCs w:val="21"/>
                <w:lang w:val="en-US" w:eastAsia="zh-CN"/>
              </w:rPr>
              <w:t>2</w:t>
            </w:r>
          </w:p>
        </w:tc>
        <w:tc>
          <w:tcPr>
            <w:tcW w:w="526" w:type="pct"/>
          </w:tcPr>
          <w:p w14:paraId="772A9E08">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p>
        </w:tc>
      </w:tr>
      <w:tr w14:paraId="7FF2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37" w:type="pct"/>
          </w:tcPr>
          <w:p w14:paraId="325ECC78">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4"/>
                <w:szCs w:val="24"/>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vertAlign w:val="baseline"/>
                <w:lang w:val="en-US" w:eastAsia="zh-CN" w:bidi="ar"/>
              </w:rPr>
              <w:t>2</w:t>
            </w:r>
          </w:p>
        </w:tc>
        <w:tc>
          <w:tcPr>
            <w:tcW w:w="1485" w:type="pct"/>
            <w:vAlign w:val="center"/>
          </w:tcPr>
          <w:p w14:paraId="05865C12">
            <w:pPr>
              <w:autoSpaceDN w:val="0"/>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r>
              <w:rPr>
                <w:rFonts w:hint="eastAsia" w:asciiTheme="minorEastAsia" w:hAnsiTheme="minorEastAsia" w:eastAsiaTheme="minorEastAsia" w:cstheme="minorBidi"/>
                <w:szCs w:val="21"/>
                <w:lang w:val="en-US" w:eastAsia="zh-CN"/>
              </w:rPr>
              <w:t>控制板（220V输入）</w:t>
            </w:r>
          </w:p>
        </w:tc>
        <w:tc>
          <w:tcPr>
            <w:tcW w:w="1558" w:type="pct"/>
            <w:vMerge w:val="continue"/>
          </w:tcPr>
          <w:p w14:paraId="30B7E250">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p>
        </w:tc>
        <w:tc>
          <w:tcPr>
            <w:tcW w:w="892" w:type="pct"/>
            <w:vAlign w:val="center"/>
          </w:tcPr>
          <w:p w14:paraId="552BCF92">
            <w:pPr>
              <w:autoSpaceDN w:val="0"/>
              <w:jc w:val="center"/>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r>
              <w:rPr>
                <w:rFonts w:hint="eastAsia" w:asciiTheme="minorEastAsia" w:hAnsiTheme="minorEastAsia" w:eastAsiaTheme="minorEastAsia" w:cstheme="minorBidi"/>
                <w:szCs w:val="21"/>
                <w:lang w:val="en-US" w:eastAsia="zh-CN"/>
              </w:rPr>
              <w:t>12</w:t>
            </w:r>
          </w:p>
        </w:tc>
        <w:tc>
          <w:tcPr>
            <w:tcW w:w="526" w:type="pct"/>
          </w:tcPr>
          <w:p w14:paraId="3C31E997">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p>
        </w:tc>
      </w:tr>
      <w:tr w14:paraId="4141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pct"/>
          </w:tcPr>
          <w:p w14:paraId="42821B66">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4"/>
                <w:szCs w:val="24"/>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vertAlign w:val="baseline"/>
                <w:lang w:val="en-US" w:eastAsia="zh-CN" w:bidi="ar"/>
              </w:rPr>
              <w:t>3</w:t>
            </w:r>
          </w:p>
        </w:tc>
        <w:tc>
          <w:tcPr>
            <w:tcW w:w="1485" w:type="pct"/>
            <w:vAlign w:val="center"/>
          </w:tcPr>
          <w:p w14:paraId="3F2F2954">
            <w:pPr>
              <w:autoSpaceDN w:val="0"/>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r>
              <w:rPr>
                <w:rFonts w:hint="eastAsia" w:asciiTheme="minorEastAsia" w:hAnsiTheme="minorEastAsia" w:eastAsiaTheme="minorEastAsia" w:cstheme="minorBidi"/>
                <w:szCs w:val="21"/>
                <w:lang w:val="en-US" w:eastAsia="zh-CN"/>
              </w:rPr>
              <w:t>显示屏（12V，7寸）</w:t>
            </w:r>
          </w:p>
        </w:tc>
        <w:tc>
          <w:tcPr>
            <w:tcW w:w="1558" w:type="pct"/>
            <w:vMerge w:val="continue"/>
          </w:tcPr>
          <w:p w14:paraId="10F0B6D7">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p>
        </w:tc>
        <w:tc>
          <w:tcPr>
            <w:tcW w:w="892" w:type="pct"/>
            <w:vAlign w:val="center"/>
          </w:tcPr>
          <w:p w14:paraId="13E33DBB">
            <w:pPr>
              <w:autoSpaceDN w:val="0"/>
              <w:jc w:val="center"/>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r>
              <w:rPr>
                <w:rFonts w:hint="eastAsia" w:asciiTheme="minorEastAsia" w:hAnsiTheme="minorEastAsia" w:eastAsiaTheme="minorEastAsia" w:cstheme="minorBidi"/>
                <w:szCs w:val="21"/>
                <w:lang w:val="en-US" w:eastAsia="zh-CN"/>
              </w:rPr>
              <w:t>3</w:t>
            </w:r>
          </w:p>
        </w:tc>
        <w:tc>
          <w:tcPr>
            <w:tcW w:w="526" w:type="pct"/>
          </w:tcPr>
          <w:p w14:paraId="0F7527B3">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p>
        </w:tc>
      </w:tr>
      <w:tr w14:paraId="502D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pct"/>
          </w:tcPr>
          <w:p w14:paraId="5ED52152">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4"/>
                <w:szCs w:val="24"/>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vertAlign w:val="baseline"/>
                <w:lang w:val="en-US" w:eastAsia="zh-CN" w:bidi="ar"/>
              </w:rPr>
              <w:t>4</w:t>
            </w:r>
          </w:p>
        </w:tc>
        <w:tc>
          <w:tcPr>
            <w:tcW w:w="1485" w:type="pct"/>
            <w:vAlign w:val="center"/>
          </w:tcPr>
          <w:p w14:paraId="109C9858">
            <w:pPr>
              <w:autoSpaceDN w:val="0"/>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r>
              <w:rPr>
                <w:rFonts w:hint="eastAsia" w:asciiTheme="minorEastAsia" w:hAnsiTheme="minorEastAsia" w:eastAsiaTheme="minorEastAsia" w:cstheme="minorBidi"/>
                <w:szCs w:val="21"/>
                <w:lang w:val="en-US" w:eastAsia="zh-CN"/>
              </w:rPr>
              <w:t>电能表（12V，DM3366）</w:t>
            </w:r>
          </w:p>
        </w:tc>
        <w:tc>
          <w:tcPr>
            <w:tcW w:w="1558" w:type="pct"/>
            <w:vMerge w:val="continue"/>
          </w:tcPr>
          <w:p w14:paraId="36B80822">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p>
        </w:tc>
        <w:tc>
          <w:tcPr>
            <w:tcW w:w="892" w:type="pct"/>
            <w:vAlign w:val="center"/>
          </w:tcPr>
          <w:p w14:paraId="1C81BF7D">
            <w:pPr>
              <w:autoSpaceDN w:val="0"/>
              <w:jc w:val="center"/>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r>
              <w:rPr>
                <w:rFonts w:hint="eastAsia" w:asciiTheme="minorEastAsia" w:hAnsiTheme="minorEastAsia" w:eastAsiaTheme="minorEastAsia" w:cstheme="minorBidi"/>
                <w:szCs w:val="21"/>
                <w:lang w:val="en-US" w:eastAsia="zh-CN"/>
              </w:rPr>
              <w:t>1</w:t>
            </w:r>
          </w:p>
        </w:tc>
        <w:tc>
          <w:tcPr>
            <w:tcW w:w="526" w:type="pct"/>
          </w:tcPr>
          <w:p w14:paraId="336512F8">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p>
        </w:tc>
      </w:tr>
      <w:tr w14:paraId="76DD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14:paraId="1BEAC3B1">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r>
              <w:rPr>
                <w:rFonts w:hint="eastAsia" w:asciiTheme="minorEastAsia" w:hAnsiTheme="minorEastAsia" w:cstheme="minorEastAsia"/>
                <w:b/>
                <w:bCs/>
                <w:i w:val="0"/>
                <w:iCs w:val="0"/>
                <w:color w:val="000000"/>
                <w:kern w:val="0"/>
                <w:sz w:val="24"/>
                <w:szCs w:val="24"/>
                <w:u w:val="none"/>
                <w:vertAlign w:val="baseline"/>
                <w:lang w:val="en-US" w:eastAsia="zh-CN" w:bidi="ar"/>
              </w:rPr>
              <w:t>备注：1、成交单位购买的配件须匹配原充电桩品牌型号；2、配件安装前须提供该配件产品合格证、厂家发货单等材料且经委托方签字确认后方可用于安装更换；3、配件不符合本表要求或配件未经委托方签字确认就完成安装更换的，委托方有权拒绝支付该费用；4、在合同期内新增或减少配件，配件费及人工费按实结算。</w:t>
            </w:r>
          </w:p>
        </w:tc>
      </w:tr>
    </w:tbl>
    <w:p w14:paraId="04B633E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2" w:firstLineChars="200"/>
        <w:jc w:val="both"/>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宋体" w:hAnsi="宋体" w:cs="宋体"/>
          <w:b/>
          <w:bCs/>
          <w:color w:val="333333"/>
          <w:kern w:val="0"/>
          <w:sz w:val="24"/>
          <w:szCs w:val="24"/>
          <w:shd w:val="clear" w:fill="FFFFFF"/>
          <w:lang w:val="en-US" w:eastAsia="zh-CN" w:bidi="ar-SA"/>
        </w:rPr>
        <w:t>3</w:t>
      </w:r>
      <w:r>
        <w:rPr>
          <w:rFonts w:hint="eastAsia" w:ascii="宋体" w:hAnsi="宋体" w:eastAsia="宋体" w:cs="宋体"/>
          <w:b/>
          <w:bCs/>
          <w:color w:val="333333"/>
          <w:kern w:val="0"/>
          <w:sz w:val="24"/>
          <w:szCs w:val="24"/>
          <w:shd w:val="clear" w:fill="FFFFFF"/>
          <w:lang w:val="en-US" w:eastAsia="zh-CN" w:bidi="ar-SA"/>
        </w:rPr>
        <w:t>.结算方式：</w:t>
      </w:r>
      <w:r>
        <w:rPr>
          <w:rFonts w:hint="eastAsia" w:asciiTheme="minorEastAsia" w:hAnsiTheme="minorEastAsia" w:eastAsiaTheme="minorEastAsia" w:cstheme="minorEastAsia"/>
          <w:color w:val="0000FF"/>
          <w:kern w:val="2"/>
          <w:sz w:val="24"/>
          <w:szCs w:val="24"/>
          <w:highlight w:val="none"/>
          <w:u w:val="none"/>
          <w:lang w:val="en-US" w:eastAsia="zh-CN"/>
        </w:rPr>
        <w:t>下一季度支付上一季度所产生的配件费及维修费。</w:t>
      </w:r>
    </w:p>
    <w:p w14:paraId="3394AB2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20" w:leftChars="0" w:right="0" w:rightChars="0"/>
        <w:jc w:val="left"/>
        <w:rPr>
          <w:rFonts w:hint="eastAsia" w:ascii="宋体" w:hAnsi="宋体" w:eastAsia="宋体" w:cs="宋体"/>
          <w:color w:val="333333"/>
          <w:kern w:val="0"/>
          <w:sz w:val="24"/>
          <w:szCs w:val="24"/>
          <w:shd w:val="clear" w:fill="FFFFFF"/>
          <w:lang w:val="en-US" w:eastAsia="zh-CN" w:bidi="ar-SA"/>
        </w:rPr>
      </w:pPr>
      <w:r>
        <w:rPr>
          <w:rFonts w:hint="eastAsia" w:ascii="宋体" w:hAnsi="宋体" w:cs="宋体"/>
          <w:b/>
          <w:bCs/>
          <w:color w:val="333333"/>
          <w:kern w:val="0"/>
          <w:sz w:val="24"/>
          <w:szCs w:val="24"/>
          <w:shd w:val="clear" w:fill="FFFFFF"/>
          <w:lang w:val="en-US" w:eastAsia="zh-CN" w:bidi="ar-SA"/>
        </w:rPr>
        <w:t>4</w:t>
      </w:r>
      <w:r>
        <w:rPr>
          <w:rFonts w:hint="eastAsia" w:ascii="宋体" w:hAnsi="宋体" w:eastAsia="宋体" w:cs="宋体"/>
          <w:b/>
          <w:bCs/>
          <w:color w:val="333333"/>
          <w:kern w:val="0"/>
          <w:sz w:val="24"/>
          <w:szCs w:val="24"/>
          <w:shd w:val="clear" w:fill="FFFFFF"/>
          <w:lang w:val="en-US" w:eastAsia="zh-CN" w:bidi="ar-SA"/>
        </w:rPr>
        <w:t>.合同要求</w:t>
      </w:r>
      <w:r>
        <w:rPr>
          <w:rFonts w:hint="eastAsia" w:ascii="宋体" w:hAnsi="宋体" w:eastAsia="宋体" w:cs="宋体"/>
          <w:color w:val="333333"/>
          <w:kern w:val="0"/>
          <w:sz w:val="24"/>
          <w:szCs w:val="24"/>
          <w:shd w:val="clear" w:fill="FFFFFF"/>
          <w:lang w:val="en-US" w:eastAsia="zh-CN" w:bidi="ar-SA"/>
        </w:rPr>
        <w:t>：</w:t>
      </w:r>
    </w:p>
    <w:p w14:paraId="4BBA1D0A">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480" w:firstLineChars="200"/>
        <w:jc w:val="left"/>
        <w:rPr>
          <w:rFonts w:hint="eastAsia" w:asciiTheme="minorEastAsia" w:hAnsiTheme="minorEastAsia" w:eastAsiaTheme="minorEastAsia" w:cstheme="minorEastAsia"/>
          <w:color w:val="0000FF"/>
          <w:kern w:val="2"/>
          <w:sz w:val="24"/>
          <w:szCs w:val="24"/>
          <w:highlight w:val="none"/>
          <w:u w:val="none"/>
          <w:lang w:val="en-US" w:eastAsia="zh-CN" w:bidi="ar-SA"/>
        </w:rPr>
      </w:pPr>
      <w:r>
        <w:rPr>
          <w:rFonts w:hint="eastAsia" w:asciiTheme="minorEastAsia" w:hAnsiTheme="minorEastAsia" w:eastAsiaTheme="minorEastAsia" w:cstheme="minorEastAsia"/>
          <w:color w:val="0000FF"/>
          <w:kern w:val="2"/>
          <w:sz w:val="24"/>
          <w:szCs w:val="24"/>
          <w:highlight w:val="none"/>
          <w:u w:val="none"/>
          <w:lang w:val="en-US" w:eastAsia="zh-CN" w:bidi="ar-SA"/>
        </w:rPr>
        <w:t>4.1成交单位应当指派具备相应从业资格证书人员从事维修服务。</w:t>
      </w:r>
    </w:p>
    <w:p w14:paraId="61FF4FC2">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480" w:firstLineChars="200"/>
        <w:jc w:val="left"/>
        <w:rPr>
          <w:rFonts w:hint="eastAsia" w:asciiTheme="minorEastAsia" w:hAnsiTheme="minorEastAsia" w:eastAsiaTheme="minorEastAsia" w:cstheme="minorEastAsia"/>
          <w:color w:val="0000FF"/>
          <w:kern w:val="2"/>
          <w:sz w:val="24"/>
          <w:szCs w:val="24"/>
          <w:highlight w:val="none"/>
          <w:u w:val="none"/>
          <w:lang w:val="en-US" w:eastAsia="zh-CN" w:bidi="ar-SA"/>
        </w:rPr>
      </w:pPr>
      <w:r>
        <w:rPr>
          <w:rFonts w:hint="eastAsia" w:asciiTheme="minorEastAsia" w:hAnsiTheme="minorEastAsia" w:eastAsiaTheme="minorEastAsia" w:cstheme="minorEastAsia"/>
          <w:color w:val="0000FF"/>
          <w:kern w:val="2"/>
          <w:sz w:val="24"/>
          <w:szCs w:val="24"/>
          <w:highlight w:val="none"/>
          <w:u w:val="none"/>
          <w:lang w:val="en-US" w:eastAsia="zh-CN" w:bidi="ar-SA"/>
        </w:rPr>
        <w:t>4.2成交单位工作人员与采购单位不发生任何劳资、雇佣、用工关系。</w:t>
      </w:r>
    </w:p>
    <w:p w14:paraId="29A2F018">
      <w:pPr>
        <w:pStyle w:val="3"/>
        <w:wordWrap w:val="0"/>
        <w:spacing w:before="0" w:beforeAutospacing="0" w:after="0" w:afterAutospacing="0" w:line="360" w:lineRule="auto"/>
        <w:ind w:firstLine="482" w:firstLineChars="200"/>
        <w:jc w:val="both"/>
        <w:rPr>
          <w:rFonts w:hint="eastAsia"/>
          <w:b/>
          <w:bCs/>
          <w:color w:val="333333"/>
          <w:highlight w:val="none"/>
          <w:shd w:val="clear" w:color="auto" w:fill="FFFFFF"/>
          <w:lang w:val="en-US" w:eastAsia="zh-CN"/>
        </w:rPr>
      </w:pPr>
      <w:r>
        <w:rPr>
          <w:rFonts w:hint="eastAsia"/>
          <w:b/>
          <w:bCs/>
          <w:color w:val="333333"/>
          <w:highlight w:val="none"/>
          <w:shd w:val="clear" w:color="auto" w:fill="FFFFFF"/>
          <w:lang w:val="en-US" w:eastAsia="zh-CN"/>
        </w:rPr>
        <w:t>5.</w:t>
      </w:r>
      <w:r>
        <w:rPr>
          <w:rFonts w:hint="eastAsia"/>
          <w:b/>
          <w:bCs/>
          <w:color w:val="333333"/>
          <w:highlight w:val="none"/>
          <w:shd w:val="clear" w:color="auto" w:fill="FFFFFF"/>
        </w:rPr>
        <w:t>合同：</w:t>
      </w:r>
      <w:r>
        <w:rPr>
          <w:rFonts w:hint="eastAsia" w:asciiTheme="minorEastAsia" w:hAnsiTheme="minorEastAsia" w:eastAsiaTheme="minorEastAsia" w:cstheme="minorEastAsia"/>
          <w:color w:val="0000FF"/>
          <w:kern w:val="2"/>
          <w:sz w:val="24"/>
          <w:szCs w:val="24"/>
          <w:highlight w:val="none"/>
          <w:u w:val="none"/>
          <w:lang w:val="en-US" w:eastAsia="zh-CN" w:bidi="ar-SA"/>
        </w:rPr>
        <w:t>成交人应在成交公告发布之日起3个工作日内与采购人自行签定合同，合同不违背本公告采购实质性要求。</w:t>
      </w:r>
    </w:p>
    <w:p w14:paraId="795201F2">
      <w:pPr>
        <w:spacing w:line="360" w:lineRule="auto"/>
        <w:ind w:firstLine="482" w:firstLineChars="200"/>
        <w:rPr>
          <w:rFonts w:hint="eastAsia" w:asciiTheme="minorEastAsia" w:hAnsiTheme="minorEastAsia" w:eastAsiaTheme="minorEastAsia" w:cstheme="minorEastAsia"/>
          <w:b w:val="0"/>
          <w:color w:val="0000FF"/>
          <w:kern w:val="2"/>
          <w:sz w:val="24"/>
          <w:szCs w:val="24"/>
          <w:highlight w:val="none"/>
          <w:u w:val="none"/>
          <w:lang w:val="en-US" w:eastAsia="zh-CN" w:bidi="ar-SA"/>
        </w:rPr>
      </w:pPr>
      <w:r>
        <w:rPr>
          <w:rFonts w:hint="eastAsia" w:ascii="宋体" w:hAnsi="宋体" w:cs="宋体"/>
          <w:b/>
          <w:bCs/>
          <w:color w:val="333333"/>
          <w:kern w:val="0"/>
          <w:sz w:val="24"/>
          <w:szCs w:val="24"/>
          <w:highlight w:val="none"/>
          <w:shd w:val="clear" w:color="auto" w:fill="FFFFFF"/>
          <w:lang w:val="en-US" w:eastAsia="zh-CN" w:bidi="ar-SA"/>
        </w:rPr>
        <w:t>6</w:t>
      </w:r>
      <w:r>
        <w:rPr>
          <w:rFonts w:hint="eastAsia" w:ascii="宋体" w:hAnsi="宋体" w:eastAsia="宋体" w:cs="宋体"/>
          <w:b/>
          <w:bCs/>
          <w:color w:val="333333"/>
          <w:kern w:val="0"/>
          <w:sz w:val="24"/>
          <w:szCs w:val="24"/>
          <w:highlight w:val="none"/>
          <w:shd w:val="clear" w:color="auto" w:fill="FFFFFF"/>
          <w:lang w:val="en-US" w:eastAsia="zh-CN" w:bidi="ar-SA"/>
        </w:rPr>
        <w:t>.特别提示：</w:t>
      </w:r>
      <w:r>
        <w:rPr>
          <w:rFonts w:hint="eastAsia" w:asciiTheme="minorEastAsia" w:hAnsiTheme="minorEastAsia" w:eastAsiaTheme="minorEastAsia" w:cstheme="minorEastAsia"/>
          <w:b w:val="0"/>
          <w:color w:val="0000FF"/>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2943283">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3C54DD4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竞价者必须遵守中华人民共和国法律、法规，具有独立法人资格的国内企业或个体工商户（失信被执行人除外）。</w:t>
      </w:r>
    </w:p>
    <w:p w14:paraId="5BDBBCD7">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p>
    <w:p w14:paraId="3A44945D">
      <w:pPr>
        <w:widowControl/>
        <w:snapToGrid w:val="0"/>
        <w:spacing w:line="360" w:lineRule="auto"/>
        <w:ind w:left="14"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b/>
          <w:bCs/>
          <w:color w:val="FF0000"/>
          <w:sz w:val="24"/>
          <w:szCs w:val="24"/>
          <w:highlight w:val="none"/>
          <w:lang w:val="en-US" w:eastAsia="zh-CN"/>
        </w:rPr>
        <w:t>竞价人必须是委托人邀请的供应商：连城县根武电脑经营部、连城县众鑫智能科技经营部、连城县鑫洁信息科技有限公司。</w:t>
      </w:r>
    </w:p>
    <w:p w14:paraId="1F0DF9E6">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005A93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kern w:val="2"/>
          <w:sz w:val="24"/>
          <w:szCs w:val="24"/>
          <w:highlight w:val="none"/>
          <w:u w:val="single"/>
          <w:lang w:val="en-US" w:eastAsia="zh-CN" w:bidi="ar-SA"/>
        </w:rPr>
        <w:t xml:space="preserve"> </w:t>
      </w:r>
      <w:bookmarkStart w:id="0" w:name="_GoBack"/>
      <w:bookmarkEnd w:id="0"/>
      <w:r>
        <w:rPr>
          <w:rFonts w:hint="eastAsia" w:asciiTheme="minorEastAsia" w:hAnsiTheme="minorEastAsia" w:eastAsiaTheme="minorEastAsia" w:cstheme="minorEastAsia"/>
          <w:color w:val="0000FF"/>
          <w:kern w:val="2"/>
          <w:sz w:val="24"/>
          <w:szCs w:val="24"/>
          <w:highlight w:val="none"/>
          <w:u w:val="single"/>
          <w:lang w:val="en-US" w:eastAsia="zh-CN" w:bidi="ar-SA"/>
        </w:rPr>
        <w:t>0元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2025年1月16 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7C1A2F4">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78A3263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28C69B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4AEC94D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358D7DB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14A1EE3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营业执照副本、法定代表人</w:t>
      </w:r>
      <w:r>
        <w:rPr>
          <w:rFonts w:hint="eastAsia" w:asciiTheme="minorEastAsia" w:hAnsiTheme="minorEastAsia" w:eastAsiaTheme="minorEastAsia" w:cstheme="minorEastAsia"/>
          <w:color w:val="auto"/>
          <w:kern w:val="2"/>
          <w:sz w:val="24"/>
          <w:szCs w:val="24"/>
          <w:highlight w:val="none"/>
          <w:shd w:val="clear"/>
          <w:lang w:val="en-US" w:eastAsia="zh-CN"/>
        </w:rPr>
        <w:t>或经营者</w:t>
      </w:r>
      <w:r>
        <w:rPr>
          <w:rFonts w:hint="eastAsia" w:asciiTheme="minorEastAsia" w:hAnsiTheme="minorEastAsia" w:eastAsiaTheme="minorEastAsia" w:cstheme="minorEastAsia"/>
          <w:color w:val="auto"/>
          <w:kern w:val="2"/>
          <w:sz w:val="24"/>
          <w:szCs w:val="24"/>
          <w:highlight w:val="none"/>
          <w:shd w:val="clear"/>
        </w:rPr>
        <w:t>身份证复印件；</w:t>
      </w:r>
    </w:p>
    <w:p w14:paraId="10E1998A">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p>
    <w:p w14:paraId="6BC55DA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14:paraId="4944711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743152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67851EA4">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A47F1A4">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E07D7B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099733F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20DAB3F7">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2DF62B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068A9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1FC8C4C">
      <w:pPr>
        <w:pStyle w:val="7"/>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none"/>
          <w:shd w:val="clear"/>
          <w:lang w:eastAsia="zh-CN"/>
        </w:rPr>
        <w:t>竞价人应</w:t>
      </w:r>
      <w:r>
        <w:rPr>
          <w:rFonts w:hint="eastAsia" w:asciiTheme="minorEastAsia" w:hAnsiTheme="minorEastAsia" w:eastAsiaTheme="minorEastAsia" w:cstheme="minorEastAsia"/>
          <w:b/>
          <w:bCs/>
          <w:color w:val="FF0000"/>
          <w:kern w:val="2"/>
          <w:sz w:val="24"/>
          <w:szCs w:val="24"/>
          <w:highlight w:val="none"/>
          <w:shd w:val="clear"/>
          <w:lang w:val="en-US" w:eastAsia="zh-CN"/>
        </w:rPr>
        <w:t xml:space="preserve">根据《维修清单》进行逐项报价并在系统填报总价，报价不得超出最高限价否则报价无效，填报最低的竞价人作为本项目成交人。 </w:t>
      </w:r>
      <w:r>
        <w:rPr>
          <w:rFonts w:hint="eastAsia" w:asciiTheme="minorEastAsia" w:hAnsiTheme="minorEastAsia" w:eastAsiaTheme="minorEastAsia" w:cstheme="minorEastAsia"/>
          <w:b w:val="0"/>
          <w:bCs w:val="0"/>
          <w:color w:val="000000" w:themeColor="text1"/>
          <w:kern w:val="2"/>
          <w:sz w:val="24"/>
          <w:szCs w:val="24"/>
          <w:highlight w:val="none"/>
          <w:shd w:val="clear"/>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63491FB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538A905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79B82CD0">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75C3F2F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rPr>
        <w:t>竞价成交后，本项目的</w:t>
      </w:r>
      <w:r>
        <w:rPr>
          <w:rFonts w:hint="eastAsia" w:asciiTheme="minorEastAsia" w:hAnsiTheme="minorEastAsia" w:eastAsiaTheme="minorEastAsia" w:cstheme="minorEastAsia"/>
          <w:b/>
          <w:bCs/>
          <w:color w:val="FF0000"/>
          <w:sz w:val="24"/>
          <w:szCs w:val="24"/>
          <w:highlight w:val="none"/>
          <w:lang w:val="en-US" w:eastAsia="zh-CN"/>
        </w:rPr>
        <w:t>交易</w:t>
      </w:r>
      <w:r>
        <w:rPr>
          <w:rFonts w:hint="eastAsia" w:asciiTheme="minorEastAsia" w:hAnsiTheme="minorEastAsia" w:eastAsiaTheme="minorEastAsia" w:cstheme="minorEastAsia"/>
          <w:b/>
          <w:bCs/>
          <w:color w:val="FF0000"/>
          <w:sz w:val="24"/>
          <w:szCs w:val="24"/>
          <w:highlight w:val="none"/>
        </w:rPr>
        <w:t>服务费按</w:t>
      </w:r>
      <w:r>
        <w:rPr>
          <w:rFonts w:hint="eastAsia" w:asciiTheme="minorEastAsia" w:hAnsiTheme="minorEastAsia" w:eastAsiaTheme="minorEastAsia" w:cstheme="minorEastAsia"/>
          <w:b/>
          <w:bCs/>
          <w:color w:val="FF0000"/>
          <w:sz w:val="24"/>
          <w:szCs w:val="24"/>
          <w:highlight w:val="none"/>
          <w:lang w:val="en-US" w:eastAsia="zh-CN"/>
        </w:rPr>
        <w:t>3000元包干</w:t>
      </w:r>
      <w:r>
        <w:rPr>
          <w:rFonts w:hint="eastAsia" w:asciiTheme="minorEastAsia" w:hAnsiTheme="minorEastAsia" w:eastAsiaTheme="minorEastAsia" w:cstheme="minorEastAsia"/>
          <w:b/>
          <w:bCs/>
          <w:color w:val="FF0000"/>
          <w:sz w:val="24"/>
          <w:szCs w:val="24"/>
          <w:highlight w:val="none"/>
        </w:rPr>
        <w:t>向成交</w:t>
      </w:r>
      <w:r>
        <w:rPr>
          <w:rFonts w:hint="eastAsia" w:asciiTheme="minorEastAsia" w:hAnsiTheme="minorEastAsia" w:eastAsiaTheme="minorEastAsia" w:cstheme="minorEastAsia"/>
          <w:b/>
          <w:bCs/>
          <w:color w:val="FF0000"/>
          <w:sz w:val="24"/>
          <w:szCs w:val="24"/>
          <w:highlight w:val="none"/>
          <w:lang w:val="en-US" w:eastAsia="zh-CN"/>
        </w:rPr>
        <w:t>人</w:t>
      </w:r>
      <w:r>
        <w:rPr>
          <w:rFonts w:hint="eastAsia" w:asciiTheme="minorEastAsia" w:hAnsiTheme="minorEastAsia" w:eastAsiaTheme="minorEastAsia" w:cstheme="minorEastAsia"/>
          <w:b/>
          <w:bCs/>
          <w:color w:val="FF0000"/>
          <w:sz w:val="24"/>
          <w:szCs w:val="24"/>
          <w:highlight w:val="none"/>
        </w:rPr>
        <w:t>收取</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0812B5B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61FA731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3644786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2C6607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C9BD0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14C64AF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w:t>
      </w:r>
      <w:r>
        <w:rPr>
          <w:rFonts w:hint="eastAsia" w:asciiTheme="minorEastAsia" w:hAnsiTheme="minorEastAsia" w:eastAsiaTheme="minorEastAsia" w:cstheme="minorEastAsia"/>
          <w:color w:val="auto"/>
          <w:kern w:val="2"/>
          <w:sz w:val="24"/>
          <w:szCs w:val="24"/>
          <w:highlight w:val="none"/>
          <w:shd w:val="clear"/>
          <w:lang w:val="en-US" w:eastAsia="zh-CN"/>
        </w:rPr>
        <w:t>及委托人</w:t>
      </w:r>
      <w:r>
        <w:rPr>
          <w:rFonts w:hint="eastAsia" w:asciiTheme="minorEastAsia" w:hAnsiTheme="minorEastAsia" w:eastAsiaTheme="minorEastAsia" w:cstheme="minorEastAsia"/>
          <w:color w:val="auto"/>
          <w:kern w:val="2"/>
          <w:sz w:val="24"/>
          <w:szCs w:val="24"/>
          <w:highlight w:val="none"/>
          <w:shd w:val="clear"/>
        </w:rPr>
        <w:t>将保留向该成交人提起赔偿诉讼的权利。</w:t>
      </w:r>
    </w:p>
    <w:p w14:paraId="36313E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7739BCD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82EEB4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348D6B">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D83AD5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C77D81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14:paraId="4A09F6D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0711DA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1268CA6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502651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059A9CB0">
      <w:pPr>
        <w:widowControl/>
        <w:shd w:val="clear"/>
        <w:snapToGrid/>
        <w:spacing w:before="0"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30F0FE37">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2025年1月13 日</w:t>
      </w:r>
    </w:p>
    <w:p w14:paraId="5323D7B5">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C253E07">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r>
        <w:rPr>
          <w:rFonts w:hint="eastAsia" w:ascii="方正小标宋简体" w:hAnsi="方正小标宋简体" w:eastAsia="方正小标宋简体" w:cs="方正小标宋简体"/>
          <w:b w:val="0"/>
          <w:bCs/>
          <w:color w:val="auto"/>
          <w:sz w:val="28"/>
          <w:szCs w:val="28"/>
          <w:highlight w:val="none"/>
        </w:rPr>
        <w:t>承 诺 书</w:t>
      </w:r>
    </w:p>
    <w:p w14:paraId="13E24B91">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7A6748">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5405880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FF"/>
          <w:sz w:val="24"/>
          <w:szCs w:val="24"/>
          <w:highlight w:val="none"/>
          <w:u w:val="single"/>
          <w:lang w:val="en-US" w:eastAsia="zh-CN"/>
        </w:rPr>
        <w:t>2025年1月17 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sz w:val="24"/>
          <w:szCs w:val="24"/>
          <w:highlight w:val="none"/>
          <w:u w:val="single"/>
          <w:lang w:val="en-US" w:eastAsia="zh-CN"/>
        </w:rPr>
        <w:t>福建连佳新能源有限公司充电桩维修项目</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eastAsia="zh-CN"/>
        </w:rPr>
        <w:t>LCCQJJ20250117</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78B502F5">
      <w:pPr>
        <w:spacing w:line="360" w:lineRule="auto"/>
        <w:rPr>
          <w:rFonts w:hint="eastAsia" w:asciiTheme="minorEastAsia" w:hAnsiTheme="minorEastAsia" w:eastAsiaTheme="minorEastAsia" w:cstheme="minorEastAsia"/>
          <w:color w:val="auto"/>
          <w:sz w:val="24"/>
          <w:szCs w:val="24"/>
          <w:highlight w:val="none"/>
        </w:rPr>
      </w:pPr>
    </w:p>
    <w:p w14:paraId="79A72029">
      <w:pPr>
        <w:spacing w:line="360" w:lineRule="auto"/>
        <w:rPr>
          <w:rFonts w:hint="eastAsia" w:asciiTheme="minorEastAsia" w:hAnsiTheme="minorEastAsia" w:eastAsiaTheme="minorEastAsia" w:cstheme="minorEastAsia"/>
          <w:color w:val="auto"/>
          <w:sz w:val="24"/>
          <w:szCs w:val="24"/>
          <w:highlight w:val="none"/>
        </w:rPr>
      </w:pPr>
    </w:p>
    <w:p w14:paraId="36CF1BD2">
      <w:pPr>
        <w:spacing w:line="360" w:lineRule="auto"/>
        <w:rPr>
          <w:rFonts w:hint="eastAsia" w:asciiTheme="minorEastAsia" w:hAnsiTheme="minorEastAsia" w:eastAsiaTheme="minorEastAsia" w:cstheme="minorEastAsia"/>
          <w:color w:val="auto"/>
          <w:sz w:val="24"/>
          <w:szCs w:val="24"/>
          <w:highlight w:val="none"/>
        </w:rPr>
      </w:pPr>
    </w:p>
    <w:p w14:paraId="39D41E8E">
      <w:pPr>
        <w:spacing w:line="360" w:lineRule="auto"/>
        <w:rPr>
          <w:rFonts w:hint="eastAsia" w:asciiTheme="minorEastAsia" w:hAnsiTheme="minorEastAsia" w:eastAsiaTheme="minorEastAsia" w:cstheme="minorEastAsia"/>
          <w:color w:val="auto"/>
          <w:sz w:val="24"/>
          <w:szCs w:val="24"/>
          <w:highlight w:val="none"/>
        </w:rPr>
      </w:pPr>
    </w:p>
    <w:p w14:paraId="1B8D5E65">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0E15E946">
      <w:pPr>
        <w:spacing w:line="360" w:lineRule="auto"/>
        <w:rPr>
          <w:rFonts w:hint="eastAsia" w:asciiTheme="minorEastAsia" w:hAnsiTheme="minorEastAsia" w:eastAsiaTheme="minorEastAsia" w:cstheme="minorEastAsia"/>
          <w:color w:val="auto"/>
          <w:sz w:val="24"/>
          <w:szCs w:val="24"/>
          <w:highlight w:val="none"/>
        </w:rPr>
      </w:pPr>
    </w:p>
    <w:p w14:paraId="65BDE5DA">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14:paraId="6EDF087A">
      <w:pPr>
        <w:spacing w:line="360" w:lineRule="auto"/>
        <w:rPr>
          <w:rFonts w:hint="eastAsia" w:asciiTheme="minorEastAsia" w:hAnsiTheme="minorEastAsia" w:eastAsiaTheme="minorEastAsia" w:cstheme="minorEastAsia"/>
          <w:color w:val="auto"/>
          <w:sz w:val="24"/>
          <w:szCs w:val="24"/>
          <w:highlight w:val="none"/>
        </w:rPr>
      </w:pPr>
    </w:p>
    <w:p w14:paraId="120C1952">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3E8E19E0">
      <w:pPr>
        <w:spacing w:line="360" w:lineRule="auto"/>
        <w:rPr>
          <w:rFonts w:hint="eastAsia" w:asciiTheme="minorEastAsia" w:hAnsiTheme="minorEastAsia" w:eastAsiaTheme="minorEastAsia" w:cstheme="minorEastAsia"/>
          <w:color w:val="auto"/>
          <w:sz w:val="24"/>
          <w:szCs w:val="24"/>
          <w:highlight w:val="none"/>
        </w:rPr>
      </w:pPr>
    </w:p>
    <w:p w14:paraId="1406561F">
      <w:pPr>
        <w:spacing w:line="360" w:lineRule="auto"/>
        <w:ind w:firstLine="0" w:firstLineChars="0"/>
        <w:jc w:val="right"/>
        <w:rPr>
          <w:rFonts w:hint="eastAsia" w:ascii="方正小标宋简体" w:hAnsi="方正小标宋简体" w:eastAsia="方正小标宋简体" w:cs="方正小标宋简体"/>
          <w:b w:val="0"/>
          <w:bCs/>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rPr>
        <w:t>年    月    日</w:t>
      </w:r>
    </w:p>
    <w:p w14:paraId="52C9E718"/>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23769">
    <w:pPr>
      <w:pStyle w:val="2"/>
      <w:jc w:val="right"/>
      <w:rPr>
        <w:rFonts w:hint="eastAsia"/>
        <w:lang w:val="en-US" w:eastAsia="zh-CN"/>
      </w:rPr>
    </w:pPr>
  </w:p>
  <w:p w14:paraId="3ACF795A">
    <w:pPr>
      <w:pStyle w:val="2"/>
    </w:pPr>
  </w:p>
  <w:p w14:paraId="4A2E441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3735C">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94C2E"/>
    <w:rsid w:val="27C15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3">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3464</Words>
  <Characters>3642</Characters>
  <Lines>0</Lines>
  <Paragraphs>0</Paragraphs>
  <TotalTime>0</TotalTime>
  <ScaleCrop>false</ScaleCrop>
  <LinksUpToDate>false</LinksUpToDate>
  <CharactersWithSpaces>3701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2025-01-13T03:32:00Z</dcterms:created>
  <dc:creator>Administrator</dc:creator>
  <cp:lastModifiedBy>土豆排骨的滋味</cp:lastModifiedBy>
  <dcterms:modified xsi:type="dcterms:W3CDTF">2025-01-14T02:24:17Z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eyJoZGlkIjoiOGM1MWM1MGQ5NzM2ZmQyZjM0M2FkMTA1ZTQzZTljNTAiLCJ1c2VySWQiOiIxMTA2MzUwMTgxIn0=</vt:lpwstr>
  </property>
  <property fmtid="{D5CDD505-2E9C-101B-9397-08002B2CF9AE}" pid="4" name="ICV">
    <vt:lpwstr>4C35F66390354F2899A230570C4445EF_12</vt:lpwstr>
  </property>
</Properties>
</file>