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FD2CF">
      <w:pPr>
        <w:pStyle w:val="4"/>
        <w:numPr>
          <w:ilvl w:val="0"/>
          <w:numId w:val="0"/>
        </w:numPr>
        <w:spacing w:before="75" w:beforeAutospacing="0" w:after="75" w:afterAutospacing="0" w:line="360" w:lineRule="auto"/>
        <w:ind w:leftChars="0"/>
        <w:jc w:val="left"/>
        <w:rPr>
          <w:rFonts w:hint="eastAsia"/>
          <w:bCs/>
          <w:color w:val="000000" w:themeColor="text1"/>
          <w:kern w:val="2"/>
          <w:sz w:val="32"/>
          <w:szCs w:val="20"/>
          <w:lang w:val="en-US" w:eastAsia="zh-CN"/>
          <w14:textFill>
            <w14:solidFill>
              <w14:schemeClr w14:val="tx1"/>
            </w14:solidFill>
          </w14:textFill>
        </w:rPr>
      </w:pPr>
      <w:r>
        <w:rPr>
          <w:rFonts w:hint="eastAsia"/>
          <w:bCs/>
          <w:color w:val="000000" w:themeColor="text1"/>
          <w:kern w:val="2"/>
          <w:sz w:val="32"/>
          <w:szCs w:val="20"/>
          <w:lang w:val="en-US" w:eastAsia="zh-CN"/>
          <w14:textFill>
            <w14:solidFill>
              <w14:schemeClr w14:val="tx1"/>
            </w14:solidFill>
          </w14:textFill>
        </w:rPr>
        <w:t>附件2：</w:t>
      </w:r>
    </w:p>
    <w:p w14:paraId="7E938573">
      <w:pPr>
        <w:pStyle w:val="4"/>
        <w:spacing w:before="75" w:beforeAutospacing="0" w:after="75" w:afterAutospacing="0" w:line="360" w:lineRule="auto"/>
        <w:jc w:val="center"/>
        <w:rPr>
          <w:rFonts w:asciiTheme="minorEastAsia" w:hAnsiTheme="minorEastAsia" w:eastAsiaTheme="minorEastAsia" w:cstheme="minorEastAsia"/>
          <w:color w:val="000000" w:themeColor="text1"/>
          <w14:textFill>
            <w14:solidFill>
              <w14:schemeClr w14:val="tx1"/>
            </w14:solidFill>
          </w14:textFill>
        </w:rPr>
      </w:pPr>
      <w:r>
        <w:rPr>
          <w:rFonts w:hint="eastAsia"/>
          <w:bCs/>
          <w:color w:val="000000" w:themeColor="text1"/>
          <w:kern w:val="2"/>
          <w:sz w:val="32"/>
          <w:szCs w:val="20"/>
          <w14:textFill>
            <w14:solidFill>
              <w14:schemeClr w14:val="tx1"/>
            </w14:solidFill>
          </w14:textFill>
        </w:rPr>
        <w:t>福建连城国有投资集团有限公司双重预防数字化系统建设</w:t>
      </w:r>
      <w:r>
        <w:rPr>
          <w:rFonts w:hint="eastAsia"/>
          <w:bCs/>
          <w:color w:val="000000" w:themeColor="text1"/>
          <w:kern w:val="2"/>
          <w:sz w:val="32"/>
          <w:szCs w:val="20"/>
          <w:lang w:val="en-US" w:eastAsia="zh-CN"/>
          <w14:textFill>
            <w14:solidFill>
              <w14:schemeClr w14:val="tx1"/>
            </w14:solidFill>
          </w14:textFill>
        </w:rPr>
        <w:t>服务</w:t>
      </w:r>
      <w:r>
        <w:rPr>
          <w:rFonts w:hint="eastAsia"/>
          <w:bCs/>
          <w:color w:val="000000" w:themeColor="text1"/>
          <w:kern w:val="2"/>
          <w:sz w:val="32"/>
          <w:szCs w:val="20"/>
          <w14:textFill>
            <w14:solidFill>
              <w14:schemeClr w14:val="tx1"/>
            </w14:solidFill>
          </w14:textFill>
        </w:rPr>
        <w:t>合同</w:t>
      </w:r>
    </w:p>
    <w:p w14:paraId="5C8AAEFF">
      <w:pPr>
        <w:pStyle w:val="4"/>
        <w:spacing w:before="75" w:beforeAutospacing="0" w:after="75" w:afterAutospacing="0" w:line="360" w:lineRule="auto"/>
        <w:rPr>
          <w:rFonts w:asciiTheme="minorEastAsia" w:hAnsiTheme="minorEastAsia" w:eastAsiaTheme="minorEastAsia" w:cstheme="minorEastAsia"/>
          <w:color w:val="000000" w:themeColor="text1"/>
          <w14:textFill>
            <w14:solidFill>
              <w14:schemeClr w14:val="tx1"/>
            </w14:solidFill>
          </w14:textFill>
        </w:rPr>
      </w:pPr>
    </w:p>
    <w:p w14:paraId="6A5FC1A8">
      <w:pPr>
        <w:pStyle w:val="4"/>
        <w:spacing w:before="75" w:beforeAutospacing="0" w:after="75" w:afterAutospacing="0"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甲方：</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福建连城国有投资集团有限公司  </w:t>
      </w:r>
    </w:p>
    <w:p w14:paraId="0C1C194A">
      <w:pPr>
        <w:pStyle w:val="4"/>
        <w:spacing w:before="75" w:beforeAutospacing="0" w:after="75" w:afterAutospacing="0" w:line="360" w:lineRule="auto"/>
        <w:rPr>
          <w:rFonts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乙方：</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p>
    <w:p w14:paraId="620417E7">
      <w:pPr>
        <w:pStyle w:val="4"/>
        <w:spacing w:before="75" w:beforeAutospacing="0" w:after="75" w:afterAutospacing="0"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根据招标编号为</w:t>
      </w:r>
      <w:r>
        <w:rPr>
          <w:rFonts w:hint="eastAsia" w:asciiTheme="minorEastAsia" w:hAnsiTheme="minorEastAsia" w:eastAsiaTheme="minorEastAsia" w:cstheme="minorEastAsia"/>
          <w:color w:val="000000" w:themeColor="text1"/>
          <w:u w:val="single"/>
          <w14:textFill>
            <w14:solidFill>
              <w14:schemeClr w14:val="tx1"/>
            </w14:solidFill>
          </w14:textFill>
        </w:rPr>
        <w:t> </w:t>
      </w:r>
      <w:r>
        <w:rPr>
          <w:rFonts w:hint="eastAsia" w:cs="Times New Roman" w:eastAsiaTheme="minorEastAsia"/>
          <w:color w:val="000000" w:themeColor="text1"/>
          <w:sz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w:t>
      </w:r>
      <w:r>
        <w:rPr>
          <w:rFonts w:hint="eastAsia" w:asciiTheme="minorEastAsia" w:hAnsiTheme="minorEastAsia" w:eastAsiaTheme="minorEastAsia" w:cstheme="minorEastAsia"/>
          <w:color w:val="000000" w:themeColor="text1"/>
          <w14:textFill>
            <w14:solidFill>
              <w14:schemeClr w14:val="tx1"/>
            </w14:solidFill>
          </w14:textFill>
        </w:rPr>
        <w:t>的</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cs="Times New Roman" w:eastAsiaTheme="minorEastAsia"/>
          <w:color w:val="000000" w:themeColor="text1"/>
          <w:sz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项目（以下简称：“本项目”）的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竞价</w:t>
      </w:r>
      <w:r>
        <w:rPr>
          <w:rFonts w:hint="eastAsia" w:asciiTheme="minorEastAsia" w:hAnsiTheme="minorEastAsia" w:eastAsiaTheme="minorEastAsia" w:cstheme="minorEastAsia"/>
          <w:color w:val="000000" w:themeColor="text1"/>
          <w14:textFill>
            <w14:solidFill>
              <w14:schemeClr w14:val="tx1"/>
            </w14:solidFill>
          </w14:textFill>
        </w:rPr>
        <w:t>结果，乙方为</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14:textFill>
            <w14:solidFill>
              <w14:schemeClr w14:val="tx1"/>
            </w14:solidFill>
          </w14:textFill>
        </w:rPr>
        <w:t>人。现经甲乙双方友好协商，就以下事项达成一致并签订本合同：</w:t>
      </w:r>
    </w:p>
    <w:p w14:paraId="4C6920E9">
      <w:pPr>
        <w:pStyle w:val="4"/>
        <w:spacing w:before="75" w:beforeAutospacing="0" w:after="75" w:afterAutospacing="0" w:line="360" w:lineRule="auto"/>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1、下列合同文件是构成本合同不可分割的部分：</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p>
    <w:p w14:paraId="58402AE4">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1.1合同条款；</w:t>
      </w:r>
    </w:p>
    <w:p w14:paraId="437C82E1">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1.2招标文件、乙方的</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14:textFill>
            <w14:solidFill>
              <w14:schemeClr w14:val="tx1"/>
            </w14:solidFill>
          </w14:textFill>
        </w:rPr>
        <w:t>文件；</w:t>
      </w:r>
    </w:p>
    <w:p w14:paraId="257A117D">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1.3其他文件或材料：☑无。□（若有联合协议或分包意向协议）。</w:t>
      </w:r>
    </w:p>
    <w:p w14:paraId="69BCF12F">
      <w:pPr>
        <w:pStyle w:val="4"/>
        <w:spacing w:before="75" w:beforeAutospacing="0" w:after="75" w:afterAutospacing="0" w:line="360" w:lineRule="auto"/>
        <w:ind w:left="420" w:left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2、合同标的</w:t>
      </w:r>
    </w:p>
    <w:tbl>
      <w:tblPr>
        <w:tblStyle w:val="5"/>
        <w:tblW w:w="8737" w:type="dxa"/>
        <w:jc w:val="right"/>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 w:type="dxa"/>
          <w:bottom w:w="0" w:type="dxa"/>
          <w:right w:w="10" w:type="dxa"/>
        </w:tblCellMar>
      </w:tblPr>
      <w:tblGrid>
        <w:gridCol w:w="1449"/>
        <w:gridCol w:w="6365"/>
        <w:gridCol w:w="923"/>
      </w:tblGrid>
      <w:tr w14:paraId="1603CA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468" w:hRule="exact"/>
          <w:jc w:val="right"/>
        </w:trPr>
        <w:tc>
          <w:tcPr>
            <w:tcW w:w="1449" w:type="dxa"/>
            <w:tcBorders>
              <w:left w:val="single" w:color="auto" w:sz="4" w:space="0"/>
              <w:right w:val="single" w:color="auto" w:sz="4" w:space="0"/>
            </w:tcBorders>
            <w:shd w:val="clear" w:color="auto" w:fill="FFFFFF"/>
            <w:vAlign w:val="center"/>
          </w:tcPr>
          <w:p w14:paraId="3DB5AB51">
            <w:pPr>
              <w:pStyle w:val="8"/>
              <w:spacing w:after="0" w:line="240" w:lineRule="auto"/>
              <w:jc w:val="center"/>
              <w:rPr>
                <w:color w:val="000000" w:themeColor="text1"/>
                <w:sz w:val="24"/>
                <w:szCs w:val="24"/>
                <w:lang w:val="en-US" w:eastAsia="zh-CN" w:bidi="ar-SA"/>
                <w14:textFill>
                  <w14:solidFill>
                    <w14:schemeClr w14:val="tx1"/>
                  </w14:solidFill>
                </w14:textFill>
              </w:rPr>
            </w:pPr>
            <w:r>
              <w:rPr>
                <w:rFonts w:hint="eastAsia"/>
                <w:color w:val="000000" w:themeColor="text1"/>
                <w:sz w:val="24"/>
                <w:szCs w:val="24"/>
                <w:lang w:val="en-US" w:eastAsia="zh-CN" w:bidi="ar-SA"/>
                <w14:textFill>
                  <w14:solidFill>
                    <w14:schemeClr w14:val="tx1"/>
                  </w14:solidFill>
                </w14:textFill>
              </w:rPr>
              <w:t>序号</w:t>
            </w:r>
          </w:p>
        </w:tc>
        <w:tc>
          <w:tcPr>
            <w:tcW w:w="6365" w:type="dxa"/>
            <w:tcBorders>
              <w:left w:val="single" w:color="auto" w:sz="4" w:space="0"/>
            </w:tcBorders>
            <w:shd w:val="clear" w:color="auto" w:fill="FFFFFF"/>
            <w:vAlign w:val="center"/>
          </w:tcPr>
          <w:p w14:paraId="15D2F726">
            <w:pPr>
              <w:pStyle w:val="8"/>
              <w:spacing w:after="0" w:line="240" w:lineRule="auto"/>
              <w:jc w:val="center"/>
              <w:rPr>
                <w:color w:val="000000" w:themeColor="text1"/>
                <w:sz w:val="24"/>
                <w:szCs w:val="24"/>
                <w:lang w:val="en-US" w:eastAsia="zh-CN" w:bidi="ar-SA"/>
                <w14:textFill>
                  <w14:solidFill>
                    <w14:schemeClr w14:val="tx1"/>
                  </w14:solidFill>
                </w14:textFill>
              </w:rPr>
            </w:pPr>
            <w:r>
              <w:rPr>
                <w:rFonts w:hint="eastAsia"/>
                <w:color w:val="000000" w:themeColor="text1"/>
                <w:sz w:val="24"/>
                <w:szCs w:val="24"/>
                <w:lang w:val="en-US" w:eastAsia="zh-CN" w:bidi="ar-SA"/>
                <w14:textFill>
                  <w14:solidFill>
                    <w14:schemeClr w14:val="tx1"/>
                  </w14:solidFill>
                </w14:textFill>
              </w:rPr>
              <w:t>采购标的</w:t>
            </w:r>
          </w:p>
        </w:tc>
        <w:tc>
          <w:tcPr>
            <w:tcW w:w="923" w:type="dxa"/>
            <w:tcBorders>
              <w:left w:val="single" w:color="auto" w:sz="4" w:space="0"/>
            </w:tcBorders>
            <w:shd w:val="clear" w:color="auto" w:fill="FFFFFF"/>
            <w:vAlign w:val="center"/>
          </w:tcPr>
          <w:p w14:paraId="67D93A7D">
            <w:pPr>
              <w:pStyle w:val="8"/>
              <w:spacing w:after="0" w:line="240" w:lineRule="auto"/>
              <w:jc w:val="center"/>
              <w:rPr>
                <w:color w:val="000000" w:themeColor="text1"/>
                <w:sz w:val="24"/>
                <w:szCs w:val="24"/>
                <w:lang w:val="en-US" w:eastAsia="zh-CN" w:bidi="ar-SA"/>
                <w14:textFill>
                  <w14:solidFill>
                    <w14:schemeClr w14:val="tx1"/>
                  </w14:solidFill>
                </w14:textFill>
              </w:rPr>
            </w:pPr>
            <w:r>
              <w:rPr>
                <w:rFonts w:hint="eastAsia"/>
                <w:color w:val="000000" w:themeColor="text1"/>
                <w:sz w:val="24"/>
                <w:szCs w:val="24"/>
                <w:lang w:val="en-US" w:eastAsia="zh-CN" w:bidi="ar-SA"/>
                <w14:textFill>
                  <w14:solidFill>
                    <w14:schemeClr w14:val="tx1"/>
                  </w14:solidFill>
                </w14:textFill>
              </w:rPr>
              <w:t>数量</w:t>
            </w:r>
          </w:p>
        </w:tc>
      </w:tr>
      <w:tr w14:paraId="4EAF2EE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 w:type="dxa"/>
            <w:bottom w:w="0" w:type="dxa"/>
            <w:right w:w="10" w:type="dxa"/>
          </w:tblCellMar>
        </w:tblPrEx>
        <w:trPr>
          <w:trHeight w:val="1213" w:hRule="exact"/>
          <w:jc w:val="right"/>
        </w:trPr>
        <w:tc>
          <w:tcPr>
            <w:tcW w:w="1449" w:type="dxa"/>
            <w:tcBorders>
              <w:top w:val="single" w:color="auto" w:sz="4" w:space="0"/>
              <w:left w:val="single" w:color="auto" w:sz="4" w:space="0"/>
              <w:bottom w:val="single" w:color="auto" w:sz="4" w:space="0"/>
              <w:right w:val="single" w:color="auto" w:sz="4" w:space="0"/>
            </w:tcBorders>
            <w:shd w:val="clear" w:color="auto" w:fill="FFFFFF"/>
            <w:vAlign w:val="center"/>
          </w:tcPr>
          <w:p w14:paraId="5F76BDD7">
            <w:pPr>
              <w:pStyle w:val="8"/>
              <w:spacing w:after="0" w:line="240" w:lineRule="auto"/>
              <w:jc w:val="center"/>
              <w:rPr>
                <w:color w:val="000000" w:themeColor="text1"/>
                <w:sz w:val="24"/>
                <w:szCs w:val="24"/>
                <w:lang w:val="en-US" w:eastAsia="zh-CN" w:bidi="ar-SA"/>
                <w14:textFill>
                  <w14:solidFill>
                    <w14:schemeClr w14:val="tx1"/>
                  </w14:solidFill>
                </w14:textFill>
              </w:rPr>
            </w:pPr>
            <w:r>
              <w:rPr>
                <w:rFonts w:hint="eastAsia"/>
                <w:color w:val="000000" w:themeColor="text1"/>
                <w:sz w:val="24"/>
                <w:szCs w:val="24"/>
                <w:lang w:val="en-US" w:eastAsia="zh-CN" w:bidi="ar-SA"/>
                <w14:textFill>
                  <w14:solidFill>
                    <w14:schemeClr w14:val="tx1"/>
                  </w14:solidFill>
                </w14:textFill>
              </w:rPr>
              <w:t>1</w:t>
            </w:r>
          </w:p>
        </w:tc>
        <w:tc>
          <w:tcPr>
            <w:tcW w:w="6365" w:type="dxa"/>
            <w:tcBorders>
              <w:top w:val="single" w:color="auto" w:sz="4" w:space="0"/>
              <w:left w:val="single" w:color="auto" w:sz="4" w:space="0"/>
              <w:bottom w:val="single" w:color="auto" w:sz="4" w:space="0"/>
            </w:tcBorders>
            <w:shd w:val="clear" w:color="auto" w:fill="FFFFFF"/>
            <w:vAlign w:val="center"/>
          </w:tcPr>
          <w:p w14:paraId="46F01C1B">
            <w:pPr>
              <w:pStyle w:val="8"/>
              <w:spacing w:after="0" w:line="240" w:lineRule="auto"/>
              <w:jc w:val="center"/>
              <w:rPr>
                <w:color w:val="000000" w:themeColor="text1"/>
                <w:sz w:val="24"/>
                <w:szCs w:val="24"/>
                <w:lang w:val="en-US" w:eastAsia="zh-CN" w:bidi="ar-SA"/>
                <w14:textFill>
                  <w14:solidFill>
                    <w14:schemeClr w14:val="tx1"/>
                  </w14:solidFill>
                </w14:textFill>
              </w:rPr>
            </w:pPr>
            <w:r>
              <w:rPr>
                <w:rFonts w:hint="eastAsia"/>
                <w:bCs/>
                <w:color w:val="000000" w:themeColor="text1"/>
                <w:sz w:val="24"/>
                <w:szCs w:val="24"/>
                <w:lang w:val="en-US" w:eastAsia="zh-CN" w:bidi="ar-SA"/>
                <w14:textFill>
                  <w14:solidFill>
                    <w14:schemeClr w14:val="tx1"/>
                  </w14:solidFill>
                </w14:textFill>
              </w:rPr>
              <w:t>福建连城国有投资集团有限公司双重预防数字化系统建设</w:t>
            </w:r>
          </w:p>
        </w:tc>
        <w:tc>
          <w:tcPr>
            <w:tcW w:w="923" w:type="dxa"/>
            <w:tcBorders>
              <w:top w:val="single" w:color="auto" w:sz="4" w:space="0"/>
              <w:left w:val="single" w:color="auto" w:sz="4" w:space="0"/>
              <w:bottom w:val="single" w:color="auto" w:sz="4" w:space="0"/>
            </w:tcBorders>
            <w:shd w:val="clear" w:color="auto" w:fill="FFFFFF"/>
            <w:vAlign w:val="center"/>
          </w:tcPr>
          <w:p w14:paraId="748A5A7B">
            <w:pPr>
              <w:pStyle w:val="8"/>
              <w:spacing w:after="0" w:line="240" w:lineRule="auto"/>
              <w:jc w:val="center"/>
              <w:rPr>
                <w:rFonts w:hint="default"/>
                <w:color w:val="000000" w:themeColor="text1"/>
                <w:sz w:val="24"/>
                <w:szCs w:val="24"/>
                <w:lang w:val="en-US" w:eastAsia="zh-CN" w:bidi="ar-SA"/>
                <w14:textFill>
                  <w14:solidFill>
                    <w14:schemeClr w14:val="tx1"/>
                  </w14:solidFill>
                </w14:textFill>
              </w:rPr>
            </w:pPr>
            <w:r>
              <w:rPr>
                <w:rFonts w:hint="eastAsia"/>
                <w:color w:val="000000" w:themeColor="text1"/>
                <w:sz w:val="24"/>
                <w:szCs w:val="24"/>
                <w:lang w:val="en-US" w:eastAsia="zh-CN" w:bidi="ar-SA"/>
                <w14:textFill>
                  <w14:solidFill>
                    <w14:schemeClr w14:val="tx1"/>
                  </w14:solidFill>
                </w14:textFill>
              </w:rPr>
              <w:t>1项</w:t>
            </w:r>
          </w:p>
        </w:tc>
      </w:tr>
    </w:tbl>
    <w:p w14:paraId="1ACC0249">
      <w:pPr>
        <w:pStyle w:val="4"/>
        <w:spacing w:before="75" w:beforeAutospacing="0" w:after="75" w:afterAutospacing="0" w:line="360" w:lineRule="auto"/>
        <w:ind w:firstLine="480"/>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3、合同总金额</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为人民币大写：</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元</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整</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小写</w:t>
      </w:r>
      <w:r>
        <w:rPr>
          <w:rFonts w:hint="eastAsia" w:asciiTheme="minorEastAsia" w:hAnsiTheme="minorEastAsia" w:eastAsiaTheme="minorEastAsia" w:cstheme="minorEastAsia"/>
          <w:color w:val="000000" w:themeColor="text1"/>
          <w14:textFill>
            <w14:solidFill>
              <w14:schemeClr w14:val="tx1"/>
            </w14:solidFill>
          </w14:textFill>
        </w:rPr>
        <w:t>￥</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u w:val="single"/>
          <w14:textFill>
            <w14:solidFill>
              <w14:schemeClr w14:val="tx1"/>
            </w14:solidFill>
          </w14:textFill>
        </w:rPr>
        <w:t>.00</w:t>
      </w:r>
      <w:r>
        <w:rPr>
          <w:rFonts w:hint="eastAsia" w:asciiTheme="minorEastAsia" w:hAnsiTheme="minorEastAsia" w:eastAsiaTheme="minorEastAsia" w:cstheme="minorEastAsia"/>
          <w:color w:val="000000" w:themeColor="text1"/>
          <w14:textFill>
            <w14:solidFill>
              <w14:schemeClr w14:val="tx1"/>
            </w14:solidFill>
          </w14:textFill>
        </w:rPr>
        <w:t>）；合同价</w:t>
      </w:r>
      <w:r>
        <w:rPr>
          <w:rFonts w:hint="eastAsia" w:asciiTheme="minorEastAsia" w:hAnsiTheme="minorEastAsia" w:eastAsiaTheme="minorEastAsia" w:cstheme="minorEastAsia"/>
          <w:color w:val="000000" w:themeColor="text1"/>
          <w:kern w:val="2"/>
          <w14:textFill>
            <w14:solidFill>
              <w14:schemeClr w14:val="tx1"/>
            </w14:solidFill>
          </w14:textFill>
        </w:rPr>
        <w:t>包含线上及线下服务（线上及线下的双重预防机制建设）、租用私有云服务器</w:t>
      </w:r>
      <w:r>
        <w:rPr>
          <w:rFonts w:asciiTheme="minorEastAsia" w:hAnsiTheme="minorEastAsia" w:eastAsiaTheme="minorEastAsia" w:cstheme="minorEastAsia"/>
          <w:color w:val="000000" w:themeColor="text1"/>
          <w:kern w:val="2"/>
          <w14:textFill>
            <w14:solidFill>
              <w14:schemeClr w14:val="tx1"/>
            </w14:solidFill>
          </w14:textFill>
        </w:rPr>
        <w:t>三年</w:t>
      </w:r>
      <w:r>
        <w:rPr>
          <w:rFonts w:hint="eastAsia" w:asciiTheme="minorEastAsia" w:hAnsiTheme="minorEastAsia" w:eastAsiaTheme="minorEastAsia" w:cstheme="minorEastAsia"/>
          <w:color w:val="000000" w:themeColor="text1"/>
          <w:kern w:val="2"/>
          <w14:textFill>
            <w14:solidFill>
              <w14:schemeClr w14:val="tx1"/>
            </w14:solidFill>
          </w14:textFill>
        </w:rPr>
        <w:t>及三年的系统维护费及开展现场技术指导费、技术服务人员交通费、税费等所有费用</w:t>
      </w:r>
      <w:r>
        <w:rPr>
          <w:rFonts w:hint="eastAsia" w:asciiTheme="minorEastAsia" w:hAnsiTheme="minorEastAsia" w:eastAsiaTheme="minorEastAsia" w:cstheme="minorEastAsia"/>
          <w:color w:val="000000" w:themeColor="text1"/>
          <w14:textFill>
            <w14:solidFill>
              <w14:schemeClr w14:val="tx1"/>
            </w14:solidFill>
          </w14:textFill>
        </w:rPr>
        <w:t>等可能产生的一切相关费用。</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p>
    <w:p w14:paraId="241D28F0">
      <w:pPr>
        <w:widowControl w:val="0"/>
        <w:overflowPunct w:val="0"/>
        <w:autoSpaceDE w:val="0"/>
        <w:autoSpaceDN w:val="0"/>
        <w:adjustRightInd w:val="0"/>
        <w:spacing w:line="360" w:lineRule="auto"/>
        <w:ind w:firstLine="482" w:firstLineChars="200"/>
        <w:jc w:val="both"/>
        <w:textAlignment w:val="baseline"/>
        <w:rPr>
          <w:rFonts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4.技术服务内容及要求：</w:t>
      </w:r>
    </w:p>
    <w:p w14:paraId="69E1F1CC">
      <w:pPr>
        <w:widowControl w:val="0"/>
        <w:overflowPunct w:val="0"/>
        <w:autoSpaceDE w:val="0"/>
        <w:autoSpaceDN w:val="0"/>
        <w:adjustRightInd w:val="0"/>
        <w:spacing w:line="360" w:lineRule="auto"/>
        <w:ind w:firstLine="482" w:firstLineChars="200"/>
        <w:jc w:val="both"/>
        <w:textAlignment w:val="baseline"/>
        <w:rPr>
          <w:rFonts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4.1.线下服务：</w:t>
      </w:r>
    </w:p>
    <w:p w14:paraId="0E4A8A09">
      <w:pPr>
        <w:widowControl w:val="0"/>
        <w:overflowPunct w:val="0"/>
        <w:autoSpaceDE w:val="0"/>
        <w:autoSpaceDN w:val="0"/>
        <w:adjustRightInd w:val="0"/>
        <w:spacing w:line="360" w:lineRule="auto"/>
        <w:ind w:firstLine="480" w:firstLineChars="200"/>
        <w:jc w:val="both"/>
        <w:textAlignment w:val="baseline"/>
        <w:rPr>
          <w:rFonts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（1）现场勘查、进行风险辨识、分析、提出整改建议。</w:t>
      </w:r>
    </w:p>
    <w:p w14:paraId="6A764604">
      <w:pPr>
        <w:widowControl w:val="0"/>
        <w:overflowPunct w:val="0"/>
        <w:autoSpaceDE w:val="0"/>
        <w:autoSpaceDN w:val="0"/>
        <w:adjustRightInd w:val="0"/>
        <w:spacing w:line="360" w:lineRule="auto"/>
        <w:ind w:firstLine="480" w:firstLineChars="200"/>
        <w:jc w:val="both"/>
        <w:textAlignment w:val="baseline"/>
        <w:rPr>
          <w:rFonts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（2）编写公司相关安全制度、双重预防相关材料。</w:t>
      </w:r>
    </w:p>
    <w:p w14:paraId="73D6D037">
      <w:pPr>
        <w:widowControl w:val="0"/>
        <w:overflowPunct w:val="0"/>
        <w:autoSpaceDE w:val="0"/>
        <w:autoSpaceDN w:val="0"/>
        <w:adjustRightInd w:val="0"/>
        <w:spacing w:line="360" w:lineRule="auto"/>
        <w:ind w:firstLine="480" w:firstLineChars="200"/>
        <w:jc w:val="both"/>
        <w:textAlignment w:val="baseline"/>
        <w:rPr>
          <w:rFonts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（3）现场培训并辅导公司人员使用双重预防系统工具。</w:t>
      </w:r>
    </w:p>
    <w:p w14:paraId="1C4D42FC">
      <w:pPr>
        <w:widowControl w:val="0"/>
        <w:overflowPunct w:val="0"/>
        <w:autoSpaceDE w:val="0"/>
        <w:autoSpaceDN w:val="0"/>
        <w:adjustRightInd w:val="0"/>
        <w:spacing w:line="360" w:lineRule="auto"/>
        <w:ind w:firstLine="482" w:firstLineChars="200"/>
        <w:jc w:val="both"/>
        <w:textAlignment w:val="baseline"/>
        <w:rPr>
          <w:rFonts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4.2.线上服务:</w:t>
      </w:r>
    </w:p>
    <w:p w14:paraId="5C8B4DEE">
      <w:pPr>
        <w:widowControl w:val="0"/>
        <w:overflowPunct w:val="0"/>
        <w:autoSpaceDE w:val="0"/>
        <w:autoSpaceDN w:val="0"/>
        <w:adjustRightInd w:val="0"/>
        <w:spacing w:line="360" w:lineRule="auto"/>
        <w:ind w:firstLine="480" w:firstLineChars="200"/>
        <w:jc w:val="both"/>
        <w:textAlignment w:val="baseline"/>
        <w:rPr>
          <w:rFonts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分级管控与隐患排查治理系统，能有效帮助企业实现风险分级管控，通过组织架构的搭建，实现全员参与隐患排查治理，通过信息化手段提升公司安全管理水平。模块需求：1、基础平台；2、移动应用；3、证件管理；4、层级人员履职；5教育培训；6、作业管理；7、事故管理；8应急管理；9、安全综合管理；10、分级分险管控；11、隐患排查治理。系统管控覆盖范围：集团公司，一级子公司5家，二级子公司9家（其中一家未开展相关业务），未定级子公司34家（其中17家未开展相关业务），投资控股公司一家。具体内容包含：（1）提供安全生产风险分级管控与隐患排查治理系统工具（移动端独立A</w:t>
      </w:r>
      <w:r>
        <w:rPr>
          <w:rFonts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PP</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）。（2）提供双重预防监管，企业风险、隐患统计及分布信息一目了然。且须兼容甲方原有的工程软件APP及资产管理系统。</w:t>
      </w:r>
    </w:p>
    <w:p w14:paraId="13057847">
      <w:pPr>
        <w:widowControl w:val="0"/>
        <w:overflowPunct w:val="0"/>
        <w:autoSpaceDE w:val="0"/>
        <w:autoSpaceDN w:val="0"/>
        <w:adjustRightInd w:val="0"/>
        <w:spacing w:line="360" w:lineRule="auto"/>
        <w:ind w:firstLine="482" w:firstLineChars="200"/>
        <w:jc w:val="both"/>
        <w:textAlignment w:val="baseline"/>
        <w:rPr>
          <w:rFonts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4.3.采购需求功能清单及实现要求</w:t>
      </w:r>
    </w:p>
    <w:tbl>
      <w:tblPr>
        <w:tblStyle w:val="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1999"/>
        <w:gridCol w:w="1676"/>
        <w:gridCol w:w="4268"/>
        <w:gridCol w:w="998"/>
      </w:tblGrid>
      <w:tr w14:paraId="57D0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07" w:type="pct"/>
            <w:vAlign w:val="center"/>
          </w:tcPr>
          <w:p w14:paraId="5C352CC7">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序号</w:t>
            </w:r>
          </w:p>
        </w:tc>
        <w:tc>
          <w:tcPr>
            <w:tcW w:w="1004" w:type="pct"/>
            <w:vAlign w:val="center"/>
          </w:tcPr>
          <w:p w14:paraId="17263ACA">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功能模块</w:t>
            </w:r>
          </w:p>
        </w:tc>
        <w:tc>
          <w:tcPr>
            <w:tcW w:w="842" w:type="pct"/>
            <w:vAlign w:val="center"/>
          </w:tcPr>
          <w:p w14:paraId="4F0B5C13">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功能点</w:t>
            </w:r>
          </w:p>
        </w:tc>
        <w:tc>
          <w:tcPr>
            <w:tcW w:w="2144" w:type="pct"/>
            <w:vAlign w:val="center"/>
          </w:tcPr>
          <w:p w14:paraId="377307F3">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功能点简要说明</w:t>
            </w:r>
          </w:p>
        </w:tc>
        <w:tc>
          <w:tcPr>
            <w:tcW w:w="501" w:type="pct"/>
            <w:vAlign w:val="center"/>
          </w:tcPr>
          <w:p w14:paraId="596A9232">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备注</w:t>
            </w:r>
          </w:p>
        </w:tc>
      </w:tr>
      <w:tr w14:paraId="0365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0D1D85C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1004" w:type="pct"/>
            <w:vMerge w:val="restart"/>
            <w:vAlign w:val="center"/>
          </w:tcPr>
          <w:p w14:paraId="6A5983F4">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基础平台</w:t>
            </w:r>
          </w:p>
        </w:tc>
        <w:tc>
          <w:tcPr>
            <w:tcW w:w="842" w:type="pct"/>
            <w:vAlign w:val="center"/>
          </w:tcPr>
          <w:p w14:paraId="093043BF">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权限管理</w:t>
            </w:r>
          </w:p>
        </w:tc>
        <w:tc>
          <w:tcPr>
            <w:tcW w:w="2144" w:type="pct"/>
            <w:vAlign w:val="center"/>
          </w:tcPr>
          <w:p w14:paraId="27E4D721">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构建集团风险组织架构体系，打通垂直管理体系，例如风险与合规管理委员会；支持分级分权，按单位、部门、岗位、层级、角色等维度设置权限。</w:t>
            </w:r>
          </w:p>
        </w:tc>
        <w:tc>
          <w:tcPr>
            <w:tcW w:w="501" w:type="pct"/>
          </w:tcPr>
          <w:p w14:paraId="6BE9CED8">
            <w:pPr>
              <w:rPr>
                <w:rFonts w:asciiTheme="minorEastAsia" w:hAnsiTheme="minorEastAsia" w:eastAsiaTheme="minorEastAsia" w:cstheme="minorEastAsia"/>
                <w:b/>
                <w:bCs/>
                <w:color w:val="000000" w:themeColor="text1"/>
                <w:sz w:val="24"/>
                <w:szCs w:val="24"/>
                <w14:textFill>
                  <w14:solidFill>
                    <w14:schemeClr w14:val="tx1"/>
                  </w14:solidFill>
                </w14:textFill>
              </w:rPr>
            </w:pPr>
          </w:p>
        </w:tc>
      </w:tr>
      <w:tr w14:paraId="51CF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D561AB0">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13BF1270">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3D54C2DC">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系统设置</w:t>
            </w:r>
          </w:p>
        </w:tc>
        <w:tc>
          <w:tcPr>
            <w:tcW w:w="2144" w:type="pct"/>
            <w:vAlign w:val="center"/>
          </w:tcPr>
          <w:p w14:paraId="1BD43C57">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系统安全中心、日志中心、运维中心等。</w:t>
            </w:r>
          </w:p>
        </w:tc>
        <w:tc>
          <w:tcPr>
            <w:tcW w:w="501" w:type="pct"/>
          </w:tcPr>
          <w:p w14:paraId="60A27ACA">
            <w:pPr>
              <w:rPr>
                <w:rFonts w:asciiTheme="minorEastAsia" w:hAnsiTheme="minorEastAsia" w:eastAsiaTheme="minorEastAsia" w:cstheme="minorEastAsia"/>
                <w:b/>
                <w:bCs/>
                <w:color w:val="000000" w:themeColor="text1"/>
                <w:sz w:val="24"/>
                <w:szCs w:val="24"/>
                <w14:textFill>
                  <w14:solidFill>
                    <w14:schemeClr w14:val="tx1"/>
                  </w14:solidFill>
                </w14:textFill>
              </w:rPr>
            </w:pPr>
          </w:p>
        </w:tc>
      </w:tr>
      <w:tr w14:paraId="0CC7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E82A918">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7B2C95D0">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7AA2F437">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基础平台</w:t>
            </w:r>
          </w:p>
        </w:tc>
        <w:tc>
          <w:tcPr>
            <w:tcW w:w="2144" w:type="pct"/>
            <w:vAlign w:val="center"/>
          </w:tcPr>
          <w:p w14:paraId="71C60315">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组织权限中心、用户中心等，平台支持负载均衡、数据库备份容灾、缓存服务器等功能，并采用独立文件服务器、支持文件在线预览、人脸识别服务、监控平台等服务，为企业提供更加安全可靠的服务。</w:t>
            </w:r>
          </w:p>
        </w:tc>
        <w:tc>
          <w:tcPr>
            <w:tcW w:w="501" w:type="pct"/>
          </w:tcPr>
          <w:p w14:paraId="1E535519">
            <w:pPr>
              <w:rPr>
                <w:rFonts w:asciiTheme="minorEastAsia" w:hAnsiTheme="minorEastAsia" w:eastAsiaTheme="minorEastAsia" w:cstheme="minorEastAsia"/>
                <w:b/>
                <w:bCs/>
                <w:color w:val="000000" w:themeColor="text1"/>
                <w:sz w:val="24"/>
                <w:szCs w:val="24"/>
                <w14:textFill>
                  <w14:solidFill>
                    <w14:schemeClr w14:val="tx1"/>
                  </w14:solidFill>
                </w14:textFill>
              </w:rPr>
            </w:pPr>
          </w:p>
        </w:tc>
      </w:tr>
      <w:tr w14:paraId="79CF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3552B3CA">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1004" w:type="pct"/>
            <w:vMerge w:val="restart"/>
            <w:vAlign w:val="center"/>
          </w:tcPr>
          <w:p w14:paraId="23E0E24C">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移动应用</w:t>
            </w:r>
          </w:p>
        </w:tc>
        <w:tc>
          <w:tcPr>
            <w:tcW w:w="842" w:type="pct"/>
            <w:vAlign w:val="center"/>
          </w:tcPr>
          <w:p w14:paraId="7418031F">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移动APP</w:t>
            </w:r>
          </w:p>
        </w:tc>
        <w:tc>
          <w:tcPr>
            <w:tcW w:w="2144" w:type="pct"/>
            <w:vAlign w:val="center"/>
          </w:tcPr>
          <w:p w14:paraId="2FC8A375">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PC移动一体化，PC端主要功能支持移动应用，安卓、IOS、鸿蒙等。</w:t>
            </w:r>
          </w:p>
        </w:tc>
        <w:tc>
          <w:tcPr>
            <w:tcW w:w="501" w:type="pct"/>
          </w:tcPr>
          <w:p w14:paraId="622CF609">
            <w:pPr>
              <w:rPr>
                <w:rFonts w:asciiTheme="minorEastAsia" w:hAnsiTheme="minorEastAsia" w:eastAsiaTheme="minorEastAsia" w:cstheme="minorEastAsia"/>
                <w:b/>
                <w:bCs/>
                <w:color w:val="000000" w:themeColor="text1"/>
                <w:sz w:val="24"/>
                <w:szCs w:val="24"/>
                <w14:textFill>
                  <w14:solidFill>
                    <w14:schemeClr w14:val="tx1"/>
                  </w14:solidFill>
                </w14:textFill>
              </w:rPr>
            </w:pPr>
          </w:p>
        </w:tc>
      </w:tr>
      <w:tr w14:paraId="09F9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38A0221">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10017831">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E248A88">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第三集成</w:t>
            </w:r>
          </w:p>
        </w:tc>
        <w:tc>
          <w:tcPr>
            <w:tcW w:w="2144" w:type="pct"/>
            <w:vAlign w:val="center"/>
          </w:tcPr>
          <w:p w14:paraId="645F1707">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支持与微信、企业微信、钉钉等第三方移动应用集成整合。</w:t>
            </w:r>
          </w:p>
        </w:tc>
        <w:tc>
          <w:tcPr>
            <w:tcW w:w="501" w:type="pct"/>
          </w:tcPr>
          <w:p w14:paraId="7B33A4E7">
            <w:pPr>
              <w:rPr>
                <w:rFonts w:asciiTheme="minorEastAsia" w:hAnsiTheme="minorEastAsia" w:eastAsiaTheme="minorEastAsia" w:cstheme="minorEastAsia"/>
                <w:b/>
                <w:bCs/>
                <w:color w:val="000000" w:themeColor="text1"/>
                <w:sz w:val="24"/>
                <w:szCs w:val="24"/>
                <w14:textFill>
                  <w14:solidFill>
                    <w14:schemeClr w14:val="tx1"/>
                  </w14:solidFill>
                </w14:textFill>
              </w:rPr>
            </w:pPr>
          </w:p>
        </w:tc>
      </w:tr>
      <w:tr w14:paraId="43E2FA50">
        <w:tblPrEx>
          <w:tblCellMar>
            <w:top w:w="0" w:type="dxa"/>
            <w:left w:w="108" w:type="dxa"/>
            <w:bottom w:w="0" w:type="dxa"/>
            <w:right w:w="108" w:type="dxa"/>
          </w:tblCellMar>
        </w:tblPrEx>
        <w:tc>
          <w:tcPr>
            <w:tcW w:w="507" w:type="pct"/>
            <w:vMerge w:val="restart"/>
            <w:vAlign w:val="center"/>
          </w:tcPr>
          <w:p w14:paraId="6C911624">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1004" w:type="pct"/>
            <w:vMerge w:val="restart"/>
            <w:vAlign w:val="center"/>
          </w:tcPr>
          <w:p w14:paraId="05F75ACC">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证件管理</w:t>
            </w:r>
          </w:p>
        </w:tc>
        <w:tc>
          <w:tcPr>
            <w:tcW w:w="842" w:type="pct"/>
            <w:vAlign w:val="center"/>
          </w:tcPr>
          <w:p w14:paraId="6FBC1A30">
            <w:pPr>
              <w:widowControl/>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证件上传</w:t>
            </w:r>
          </w:p>
        </w:tc>
        <w:tc>
          <w:tcPr>
            <w:tcW w:w="2144" w:type="pct"/>
          </w:tcPr>
          <w:p w14:paraId="3C157D87">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人员证件管理提供所有工程人员相关证件上传管理，可以对企 业的证件进行统计分析，并确保证件合规，支持证件台账导出；</w:t>
            </w:r>
          </w:p>
        </w:tc>
        <w:tc>
          <w:tcPr>
            <w:tcW w:w="501" w:type="pct"/>
          </w:tcPr>
          <w:p w14:paraId="30D115DA">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2D1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87E17E5">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56AB9256">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CFCFAA6">
            <w:pPr>
              <w:widowControl/>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到期提醒</w:t>
            </w:r>
          </w:p>
          <w:p w14:paraId="2BEEAFBE">
            <w:pPr>
              <w:widowControl/>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44" w:type="pct"/>
          </w:tcPr>
          <w:p w14:paraId="2A177F99">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基于安全生产管理要求，平台支持所有证件的到期自动提醒，以免出现证件过期的违规作业，确保证件的合规性；</w:t>
            </w:r>
          </w:p>
        </w:tc>
        <w:tc>
          <w:tcPr>
            <w:tcW w:w="501" w:type="pct"/>
          </w:tcPr>
          <w:p w14:paraId="3B948951">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44C2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3E9A01C6">
            <w:pP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tcPr>
          <w:p w14:paraId="1584BA0C">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689AD7B">
            <w:pPr>
              <w:widowControl/>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关联作业</w:t>
            </w:r>
          </w:p>
          <w:p w14:paraId="191A09D2">
            <w:pPr>
              <w:widowControl/>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44" w:type="pct"/>
          </w:tcPr>
          <w:p w14:paraId="3CFFF7A8">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人员证件管理功能最主要是为了可以自动关联现场作业，现场特殊作业必须持证上岗，对于没有证件或证件过期，不能进行特殊作业票办理；</w:t>
            </w:r>
          </w:p>
        </w:tc>
        <w:tc>
          <w:tcPr>
            <w:tcW w:w="501" w:type="pct"/>
          </w:tcPr>
          <w:p w14:paraId="6BFC8A55">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051D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7" w:type="pct"/>
            <w:vMerge w:val="restart"/>
            <w:vAlign w:val="center"/>
          </w:tcPr>
          <w:p w14:paraId="282C58B4">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1004" w:type="pct"/>
            <w:vMerge w:val="restart"/>
            <w:vAlign w:val="center"/>
          </w:tcPr>
          <w:p w14:paraId="5112E7CF">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层级人员履职</w:t>
            </w:r>
          </w:p>
        </w:tc>
        <w:tc>
          <w:tcPr>
            <w:tcW w:w="842" w:type="pct"/>
            <w:vAlign w:val="center"/>
          </w:tcPr>
          <w:p w14:paraId="67314E0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安全履职配置</w:t>
            </w:r>
          </w:p>
        </w:tc>
        <w:tc>
          <w:tcPr>
            <w:tcW w:w="2144" w:type="pct"/>
          </w:tcPr>
          <w:p w14:paraId="09CF653E">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可以配置各岗位日常安全履职内容任务项，可关联相应岗位、 职级，可设定履职周期频率、履职对应积分值。</w:t>
            </w:r>
          </w:p>
        </w:tc>
        <w:tc>
          <w:tcPr>
            <w:tcW w:w="501" w:type="pct"/>
          </w:tcPr>
          <w:p w14:paraId="18BCF84E">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5E8E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367EB6D">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1289897E">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4D1BBF2F">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安全履职记录</w:t>
            </w:r>
          </w:p>
        </w:tc>
        <w:tc>
          <w:tcPr>
            <w:tcW w:w="2144" w:type="pct"/>
          </w:tcPr>
          <w:p w14:paraId="1B79ED03">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可以查看企业员工安全履职开展的记录统计情况。</w:t>
            </w:r>
          </w:p>
        </w:tc>
        <w:tc>
          <w:tcPr>
            <w:tcW w:w="501" w:type="pct"/>
          </w:tcPr>
          <w:p w14:paraId="7665EDF0">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12D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 w:type="pct"/>
            <w:vMerge w:val="continue"/>
            <w:vAlign w:val="center"/>
          </w:tcPr>
          <w:p w14:paraId="1AF66C8E">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4A44FF4D">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25A27C44">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安全履职积分</w:t>
            </w:r>
          </w:p>
        </w:tc>
        <w:tc>
          <w:tcPr>
            <w:tcW w:w="2144" w:type="pct"/>
          </w:tcPr>
          <w:p w14:paraId="2FD7E350">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可以通过完成履职记录统计相应的履职积分并进行积分排名，同时可以导出记录数据。</w:t>
            </w:r>
          </w:p>
        </w:tc>
        <w:tc>
          <w:tcPr>
            <w:tcW w:w="501" w:type="pct"/>
          </w:tcPr>
          <w:p w14:paraId="69959C30">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32D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507" w:type="pct"/>
            <w:vMerge w:val="restart"/>
            <w:vAlign w:val="center"/>
          </w:tcPr>
          <w:p w14:paraId="0D3B85BE">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1004" w:type="pct"/>
            <w:vMerge w:val="restart"/>
            <w:vAlign w:val="center"/>
          </w:tcPr>
          <w:p w14:paraId="592C1B0A">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教育培训</w:t>
            </w:r>
          </w:p>
        </w:tc>
        <w:tc>
          <w:tcPr>
            <w:tcW w:w="842" w:type="pct"/>
            <w:vAlign w:val="center"/>
          </w:tcPr>
          <w:p w14:paraId="0EC9A6DA">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教育培训文库</w:t>
            </w:r>
          </w:p>
        </w:tc>
        <w:tc>
          <w:tcPr>
            <w:tcW w:w="2144" w:type="pct"/>
          </w:tcPr>
          <w:p w14:paraId="6AB22A0E">
            <w:pPr>
              <w:widowControl/>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平台安全生产教育培训平台的课程创建添加功能允许用户根 据企业自身需求和行业标准，自主设计并添加各类安全培训课程。该功能支持多种形式的课程内容，包括视频、图文、文档资料等，确保培训内容的丰富性和多样性。</w:t>
            </w:r>
          </w:p>
        </w:tc>
        <w:tc>
          <w:tcPr>
            <w:tcW w:w="501" w:type="pct"/>
          </w:tcPr>
          <w:p w14:paraId="5A205435">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6F082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0B10BD22">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702013F4">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353AAC8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官方培训文库</w:t>
            </w:r>
          </w:p>
        </w:tc>
        <w:tc>
          <w:tcPr>
            <w:tcW w:w="2144" w:type="pct"/>
          </w:tcPr>
          <w:p w14:paraId="12F30287">
            <w:pPr>
              <w:widowControl/>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平台用户提供官方制作的培训短视频，用户可以直接观看，也可以通过平台，二维码等多种方式分享给员工观看</w:t>
            </w:r>
          </w:p>
        </w:tc>
        <w:tc>
          <w:tcPr>
            <w:tcW w:w="501" w:type="pct"/>
          </w:tcPr>
          <w:p w14:paraId="5743B855">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09FF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2CF716E9">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5CE1F199">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06A4E6C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视频收藏</w:t>
            </w:r>
          </w:p>
        </w:tc>
        <w:tc>
          <w:tcPr>
            <w:tcW w:w="2144" w:type="pct"/>
          </w:tcPr>
          <w:p w14:paraId="2CDB995F">
            <w:pPr>
              <w:widowControl/>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安全生产教育培训平台视频收藏功能旨在为用户提供便捷的视频内容管理体验。用户可以将自己感兴趣或认为有价值的安全生产教育视频添加到收藏夹中，方便随时查阅和学习。</w:t>
            </w:r>
          </w:p>
        </w:tc>
        <w:tc>
          <w:tcPr>
            <w:tcW w:w="501" w:type="pct"/>
          </w:tcPr>
          <w:p w14:paraId="30951045">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EB0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5E8AFD6">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4ACD6068">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F0AB870">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岗前三级文库</w:t>
            </w:r>
          </w:p>
        </w:tc>
        <w:tc>
          <w:tcPr>
            <w:tcW w:w="2144" w:type="pct"/>
          </w:tcPr>
          <w:p w14:paraId="2996FA66">
            <w:pPr>
              <w:widowControl/>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平台安全生产教育培训平台的课程创建添加功能允许用户根据企业自身需求和行业标准，自主设计并添加各类岗前三级课程库。该功能支持多种形式的课程内容，包括视频、图文、文档资料等，确保培训内容的丰富性和多样性。</w:t>
            </w:r>
          </w:p>
        </w:tc>
        <w:tc>
          <w:tcPr>
            <w:tcW w:w="501" w:type="pct"/>
          </w:tcPr>
          <w:p w14:paraId="03DE5348">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5D3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507" w:type="pct"/>
            <w:vAlign w:val="center"/>
          </w:tcPr>
          <w:p w14:paraId="6E889BBA">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Align w:val="center"/>
          </w:tcPr>
          <w:p w14:paraId="1E602BDA">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F26A71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培训档案</w:t>
            </w:r>
          </w:p>
        </w:tc>
        <w:tc>
          <w:tcPr>
            <w:tcW w:w="2144" w:type="pct"/>
          </w:tcPr>
          <w:p w14:paraId="4CE5563C">
            <w:pPr>
              <w:widowControl/>
              <w:jc w:val="left"/>
              <w:rPr>
                <w:rFonts w:asciiTheme="minorEastAsia" w:hAnsiTheme="minorEastAsia" w:eastAsiaTheme="minorEastAsia" w:cstheme="minorEastAsia"/>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安全生产教育培训平台的培训台账统计导出功能，是为了满足企业对于员工安全培训数据的精细化管理和分析需求。该功能允许企业从平台中快速提取并导出详细的培训台账数据，以便于后续的数据处理、分析或存档，同时满足检查要求。</w:t>
            </w:r>
          </w:p>
        </w:tc>
        <w:tc>
          <w:tcPr>
            <w:tcW w:w="501" w:type="pct"/>
          </w:tcPr>
          <w:p w14:paraId="6525358A">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711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7CC9F210">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1004" w:type="pct"/>
            <w:vMerge w:val="restart"/>
            <w:vAlign w:val="center"/>
          </w:tcPr>
          <w:p w14:paraId="64CA582E">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作业管理</w:t>
            </w:r>
          </w:p>
          <w:p w14:paraId="6D7AAC86">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719D8B93">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作业申请</w:t>
            </w:r>
          </w:p>
          <w:p w14:paraId="08E284FB">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44" w:type="pct"/>
          </w:tcPr>
          <w:p w14:paraId="6D3FD263">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平台提供现场作业申请审批功能，在现场作业前进行作业申请，内容包括作业点、作业风险、注意事项等，符合工程安全管理等要求；</w:t>
            </w:r>
          </w:p>
        </w:tc>
        <w:tc>
          <w:tcPr>
            <w:tcW w:w="501" w:type="pct"/>
          </w:tcPr>
          <w:p w14:paraId="153A8B95">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6E74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4D04913A">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0178AEA6">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419397E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作业审批</w:t>
            </w:r>
          </w:p>
          <w:p w14:paraId="393148B4">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44" w:type="pct"/>
          </w:tcPr>
          <w:p w14:paraId="622EC9C6">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作业申请后，进入作业审批流程，相关作业人员和管理人员都可以进行告知或审批，确保在安全的情况下，进行现场作业，支持移动端线上签字；</w:t>
            </w:r>
          </w:p>
        </w:tc>
        <w:tc>
          <w:tcPr>
            <w:tcW w:w="501" w:type="pct"/>
          </w:tcPr>
          <w:p w14:paraId="79F37401">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22D4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3E2A0DA">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6B886105">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5891E4F6">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作业台账</w:t>
            </w:r>
          </w:p>
          <w:p w14:paraId="12075296">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2144" w:type="pct"/>
          </w:tcPr>
          <w:p w14:paraId="24C65512">
            <w:pPr>
              <w:widowControl/>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bidi="ar"/>
                <w14:textFill>
                  <w14:solidFill>
                    <w14:schemeClr w14:val="tx1"/>
                  </w14:solidFill>
                </w14:textFill>
              </w:rPr>
              <w:t>平台可以汇总每个工程项目过程中所有的作业台账，包括作业时间、作业人员、作业内容等，导出成文件作为竣工资料的台账；</w:t>
            </w:r>
          </w:p>
        </w:tc>
        <w:tc>
          <w:tcPr>
            <w:tcW w:w="501" w:type="pct"/>
          </w:tcPr>
          <w:p w14:paraId="27EC351A">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057F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144A63E5">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1004" w:type="pct"/>
            <w:vMerge w:val="restart"/>
            <w:vAlign w:val="center"/>
          </w:tcPr>
          <w:p w14:paraId="0E5E59CC">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事故管理</w:t>
            </w:r>
          </w:p>
        </w:tc>
        <w:tc>
          <w:tcPr>
            <w:tcW w:w="842" w:type="pct"/>
            <w:vAlign w:val="center"/>
          </w:tcPr>
          <w:p w14:paraId="413A0640">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事故上报</w:t>
            </w:r>
          </w:p>
        </w:tc>
        <w:tc>
          <w:tcPr>
            <w:tcW w:w="2144" w:type="pct"/>
            <w:vAlign w:val="center"/>
          </w:tcPr>
          <w:p w14:paraId="42D337E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事故快速上报、跟进进度、事故台账。</w:t>
            </w:r>
          </w:p>
        </w:tc>
        <w:tc>
          <w:tcPr>
            <w:tcW w:w="501" w:type="pct"/>
          </w:tcPr>
          <w:p w14:paraId="2EF69433">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4CE12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4D86518">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591BA0A3">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4492597B">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事故报告</w:t>
            </w:r>
          </w:p>
        </w:tc>
        <w:tc>
          <w:tcPr>
            <w:tcW w:w="2144" w:type="pct"/>
            <w:vAlign w:val="center"/>
          </w:tcPr>
          <w:p w14:paraId="5118C9C3">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事故总结报告，形成经验教训。</w:t>
            </w:r>
          </w:p>
        </w:tc>
        <w:tc>
          <w:tcPr>
            <w:tcW w:w="501" w:type="pct"/>
          </w:tcPr>
          <w:p w14:paraId="6190BB0A">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54AA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7" w:type="pct"/>
            <w:vMerge w:val="restart"/>
            <w:vAlign w:val="center"/>
          </w:tcPr>
          <w:p w14:paraId="194E6F61">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1004" w:type="pct"/>
            <w:vMerge w:val="restart"/>
            <w:vAlign w:val="center"/>
          </w:tcPr>
          <w:p w14:paraId="2400A8E4">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应急管理</w:t>
            </w:r>
          </w:p>
        </w:tc>
        <w:tc>
          <w:tcPr>
            <w:tcW w:w="842" w:type="pct"/>
            <w:vAlign w:val="center"/>
          </w:tcPr>
          <w:p w14:paraId="11338865">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应急小组管理</w:t>
            </w:r>
          </w:p>
        </w:tc>
        <w:tc>
          <w:tcPr>
            <w:tcW w:w="2144" w:type="pct"/>
            <w:vAlign w:val="center"/>
          </w:tcPr>
          <w:p w14:paraId="67393B72">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应急小组成员、职责、联系方式等。</w:t>
            </w:r>
          </w:p>
        </w:tc>
        <w:tc>
          <w:tcPr>
            <w:tcW w:w="501" w:type="pct"/>
          </w:tcPr>
          <w:p w14:paraId="148F0943">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AF6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78D1E178">
            <w:pP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7A74BEB2">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263343F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应急演练计划</w:t>
            </w:r>
          </w:p>
        </w:tc>
        <w:tc>
          <w:tcPr>
            <w:tcW w:w="2144" w:type="pct"/>
            <w:vAlign w:val="center"/>
          </w:tcPr>
          <w:p w14:paraId="019DEA7D">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应急演练计划、演练记录台账等。</w:t>
            </w:r>
          </w:p>
        </w:tc>
        <w:tc>
          <w:tcPr>
            <w:tcW w:w="501" w:type="pct"/>
          </w:tcPr>
          <w:p w14:paraId="6CE1B8CC">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21CA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06487CED">
            <w:pP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08920E18">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3F044B2A">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应急预案</w:t>
            </w:r>
          </w:p>
        </w:tc>
        <w:tc>
          <w:tcPr>
            <w:tcW w:w="2144" w:type="pct"/>
            <w:vAlign w:val="center"/>
          </w:tcPr>
          <w:p w14:paraId="2786D211">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应急预案新建、版本管理、预案台账查询等。</w:t>
            </w:r>
          </w:p>
        </w:tc>
        <w:tc>
          <w:tcPr>
            <w:tcW w:w="501" w:type="pct"/>
          </w:tcPr>
          <w:p w14:paraId="139967AE">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41DA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tcPr>
          <w:p w14:paraId="60C45723">
            <w:pP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51972491">
            <w:pP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5554F04D">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应急资源</w:t>
            </w:r>
          </w:p>
        </w:tc>
        <w:tc>
          <w:tcPr>
            <w:tcW w:w="2144" w:type="pct"/>
            <w:vAlign w:val="center"/>
          </w:tcPr>
          <w:p w14:paraId="6091763E">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应急相关资源管理。</w:t>
            </w:r>
          </w:p>
        </w:tc>
        <w:tc>
          <w:tcPr>
            <w:tcW w:w="501" w:type="pct"/>
          </w:tcPr>
          <w:p w14:paraId="5F7652AC">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8BF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07" w:type="pct"/>
            <w:vMerge w:val="restart"/>
            <w:vAlign w:val="center"/>
          </w:tcPr>
          <w:p w14:paraId="5AC6BCD7">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1004" w:type="pct"/>
            <w:vMerge w:val="restart"/>
            <w:vAlign w:val="center"/>
          </w:tcPr>
          <w:p w14:paraId="31F8D6E3">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安全综合管理</w:t>
            </w:r>
          </w:p>
        </w:tc>
        <w:tc>
          <w:tcPr>
            <w:tcW w:w="842" w:type="pct"/>
            <w:vAlign w:val="center"/>
          </w:tcPr>
          <w:p w14:paraId="59F621A0">
            <w:pPr>
              <w:pStyle w:val="2"/>
              <w:jc w:val="center"/>
              <w:outlineLvl w:val="1"/>
              <w:rPr>
                <w:rFonts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方针目标责任</w:t>
            </w:r>
          </w:p>
        </w:tc>
        <w:tc>
          <w:tcPr>
            <w:tcW w:w="2144" w:type="pct"/>
          </w:tcPr>
          <w:p w14:paraId="780CE7ED">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集团：安全理念方针贯宣、年度目标分解制定、年度工作要点制定；</w:t>
            </w:r>
          </w:p>
          <w:p w14:paraId="749B4A40">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企业：岗位责任状/组织责任状任务下发及电子签订，实现责任状签订流程线上化、文档留痕以及集团（企业）签订率汇总统计。</w:t>
            </w:r>
          </w:p>
        </w:tc>
        <w:tc>
          <w:tcPr>
            <w:tcW w:w="501" w:type="pct"/>
          </w:tcPr>
          <w:p w14:paraId="4DA84061">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5DC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24FE2185">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32B48846">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2BBBE6C9">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法规制度体系</w:t>
            </w:r>
          </w:p>
        </w:tc>
        <w:tc>
          <w:tcPr>
            <w:tcW w:w="2144" w:type="pct"/>
          </w:tcPr>
          <w:p w14:paraId="06AB93E4">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集团：安全法规识别、标准规范、集团制度贯宣，支持全文检索；</w:t>
            </w:r>
          </w:p>
          <w:p w14:paraId="5604D92F">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企业：企业制度贯宣，支持全文检索</w:t>
            </w:r>
          </w:p>
        </w:tc>
        <w:tc>
          <w:tcPr>
            <w:tcW w:w="501" w:type="pct"/>
          </w:tcPr>
          <w:p w14:paraId="536235A5">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6C4D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30735AE1">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1004" w:type="pct"/>
            <w:vMerge w:val="continue"/>
            <w:vAlign w:val="center"/>
          </w:tcPr>
          <w:p w14:paraId="0BAF8474">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976B8E1">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安全组织机构</w:t>
            </w:r>
          </w:p>
        </w:tc>
        <w:tc>
          <w:tcPr>
            <w:tcW w:w="2144" w:type="pct"/>
          </w:tcPr>
          <w:p w14:paraId="5AC7686C">
            <w:pPr>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各部门单位安全组织机构及职责、主要负责人信息及职责展示。</w:t>
            </w:r>
          </w:p>
        </w:tc>
        <w:tc>
          <w:tcPr>
            <w:tcW w:w="501" w:type="pct"/>
          </w:tcPr>
          <w:p w14:paraId="6D0B2FD9">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2B7E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 w:type="pct"/>
            <w:vMerge w:val="restart"/>
            <w:vAlign w:val="center"/>
          </w:tcPr>
          <w:p w14:paraId="7DFF44E0">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1004" w:type="pct"/>
            <w:vMerge w:val="restart"/>
            <w:vAlign w:val="center"/>
          </w:tcPr>
          <w:p w14:paraId="6B963084">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风险分级管控</w:t>
            </w:r>
          </w:p>
        </w:tc>
        <w:tc>
          <w:tcPr>
            <w:tcW w:w="842" w:type="pct"/>
            <w:vAlign w:val="center"/>
          </w:tcPr>
          <w:p w14:paraId="72C53A55">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基础信息</w:t>
            </w:r>
          </w:p>
        </w:tc>
        <w:tc>
          <w:tcPr>
            <w:tcW w:w="2144" w:type="pct"/>
            <w:vAlign w:val="center"/>
          </w:tcPr>
          <w:p w14:paraId="11868898">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设备设施、作业活动/岗位、部位场所等信息管理。</w:t>
            </w:r>
          </w:p>
        </w:tc>
        <w:tc>
          <w:tcPr>
            <w:tcW w:w="501" w:type="pct"/>
          </w:tcPr>
          <w:p w14:paraId="5CE89B21">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453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72856FE8">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3C41CAD0">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53DC2A35">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项目管理</w:t>
            </w:r>
          </w:p>
        </w:tc>
        <w:tc>
          <w:tcPr>
            <w:tcW w:w="2144" w:type="pct"/>
            <w:vAlign w:val="center"/>
          </w:tcPr>
          <w:p w14:paraId="1CAB5C27">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前期策划、制度建设、动员与教育培训等以项目管理。</w:t>
            </w:r>
          </w:p>
        </w:tc>
        <w:tc>
          <w:tcPr>
            <w:tcW w:w="501" w:type="pct"/>
          </w:tcPr>
          <w:p w14:paraId="1FB08D80">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DD8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75C0BDF">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1FEFF8D6">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566A9312">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风险点管理</w:t>
            </w:r>
          </w:p>
        </w:tc>
        <w:tc>
          <w:tcPr>
            <w:tcW w:w="2144" w:type="pct"/>
            <w:vAlign w:val="center"/>
          </w:tcPr>
          <w:p w14:paraId="1292D6D7">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风险点类型、风险点卡片、风险点台账等管理。</w:t>
            </w:r>
          </w:p>
        </w:tc>
        <w:tc>
          <w:tcPr>
            <w:tcW w:w="501" w:type="pct"/>
          </w:tcPr>
          <w:p w14:paraId="11A4D09B">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E4B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FC649FF">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315D9988">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EA0BECA">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风险事件管理</w:t>
            </w:r>
          </w:p>
        </w:tc>
        <w:tc>
          <w:tcPr>
            <w:tcW w:w="2144" w:type="pct"/>
            <w:vAlign w:val="center"/>
          </w:tcPr>
          <w:p w14:paraId="258DB0EF">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风险事件上报、风险事件台账等管理。</w:t>
            </w:r>
          </w:p>
        </w:tc>
        <w:tc>
          <w:tcPr>
            <w:tcW w:w="501" w:type="pct"/>
          </w:tcPr>
          <w:p w14:paraId="171FDDB7">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2975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742A8DE0">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4184BD68">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10130AA8">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风险辨识管控</w:t>
            </w:r>
          </w:p>
        </w:tc>
        <w:tc>
          <w:tcPr>
            <w:tcW w:w="2144" w:type="pct"/>
            <w:vAlign w:val="center"/>
          </w:tcPr>
          <w:p w14:paraId="6CFFF0A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争对风险事件进行风险辨识、风险辨识规则管理、直接管控措施制定。</w:t>
            </w:r>
          </w:p>
        </w:tc>
        <w:tc>
          <w:tcPr>
            <w:tcW w:w="501" w:type="pct"/>
          </w:tcPr>
          <w:p w14:paraId="44392DFD">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D2F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CFD66C8">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6AD60436">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1C3CA7CF">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风险分布管理</w:t>
            </w:r>
          </w:p>
        </w:tc>
        <w:tc>
          <w:tcPr>
            <w:tcW w:w="2144" w:type="pct"/>
            <w:vAlign w:val="center"/>
          </w:tcPr>
          <w:p w14:paraId="3FF35961">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风险点平面分布、风险分布、风险等级示意图等管理。</w:t>
            </w:r>
          </w:p>
        </w:tc>
        <w:tc>
          <w:tcPr>
            <w:tcW w:w="501" w:type="pct"/>
          </w:tcPr>
          <w:p w14:paraId="6E92CE6A">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0024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180F3A10">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5A1A1F16">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5332631E">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风险辨识库</w:t>
            </w:r>
          </w:p>
        </w:tc>
        <w:tc>
          <w:tcPr>
            <w:tcW w:w="2144" w:type="pct"/>
            <w:vAlign w:val="center"/>
          </w:tcPr>
          <w:p w14:paraId="4CF94F07">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风险辨识库统一管理。</w:t>
            </w:r>
          </w:p>
        </w:tc>
        <w:tc>
          <w:tcPr>
            <w:tcW w:w="501" w:type="pct"/>
          </w:tcPr>
          <w:p w14:paraId="740E1F2C">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7741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5A789254">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03066C4F">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1EAD9DB7">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风险统计分析</w:t>
            </w:r>
          </w:p>
        </w:tc>
        <w:tc>
          <w:tcPr>
            <w:tcW w:w="2144" w:type="pct"/>
            <w:vAlign w:val="center"/>
          </w:tcPr>
          <w:p w14:paraId="319FB51B">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多维度风险管理数据统计分析。</w:t>
            </w:r>
          </w:p>
        </w:tc>
        <w:tc>
          <w:tcPr>
            <w:tcW w:w="501" w:type="pct"/>
          </w:tcPr>
          <w:p w14:paraId="58E7BE01">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6E19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restart"/>
            <w:vAlign w:val="center"/>
          </w:tcPr>
          <w:p w14:paraId="683E59ED">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1004" w:type="pct"/>
            <w:vMerge w:val="restart"/>
            <w:vAlign w:val="center"/>
          </w:tcPr>
          <w:p w14:paraId="54BA413F">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隐患排查治理</w:t>
            </w:r>
          </w:p>
        </w:tc>
        <w:tc>
          <w:tcPr>
            <w:tcW w:w="842" w:type="pct"/>
            <w:vAlign w:val="center"/>
          </w:tcPr>
          <w:p w14:paraId="547AADFF">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检查依据</w:t>
            </w:r>
          </w:p>
        </w:tc>
        <w:tc>
          <w:tcPr>
            <w:tcW w:w="2144" w:type="pct"/>
            <w:vAlign w:val="center"/>
          </w:tcPr>
          <w:p w14:paraId="2FF373CE">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依据来源、合规要求等形成统一依据库，提高检查的规范性。</w:t>
            </w:r>
          </w:p>
        </w:tc>
        <w:tc>
          <w:tcPr>
            <w:tcW w:w="501" w:type="pct"/>
          </w:tcPr>
          <w:p w14:paraId="3C381E44">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D71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4C8489ED">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083A188D">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2A97483">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检查表库</w:t>
            </w:r>
          </w:p>
        </w:tc>
        <w:tc>
          <w:tcPr>
            <w:tcW w:w="2144" w:type="pct"/>
            <w:vAlign w:val="center"/>
          </w:tcPr>
          <w:p w14:paraId="04A223EB">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检查内容标准化，形成统一检查表库，便于日常检查快速调用。</w:t>
            </w:r>
          </w:p>
        </w:tc>
        <w:tc>
          <w:tcPr>
            <w:tcW w:w="501" w:type="pct"/>
          </w:tcPr>
          <w:p w14:paraId="45AC3670">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32D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 w:type="pct"/>
            <w:vMerge w:val="continue"/>
            <w:vAlign w:val="center"/>
          </w:tcPr>
          <w:p w14:paraId="57E09CD7">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4D447229">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7E51C860">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检查计划</w:t>
            </w:r>
          </w:p>
        </w:tc>
        <w:tc>
          <w:tcPr>
            <w:tcW w:w="2144" w:type="pct"/>
            <w:vAlign w:val="center"/>
          </w:tcPr>
          <w:p w14:paraId="49633C09">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安全检查计划分类管理（日常/专项/综合/节假日/季节/其他自定义类型），计划发布/通知，检查日历等。</w:t>
            </w:r>
          </w:p>
        </w:tc>
        <w:tc>
          <w:tcPr>
            <w:tcW w:w="501" w:type="pct"/>
          </w:tcPr>
          <w:p w14:paraId="00D31B90">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659FB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77CC4D72">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2EEEACCB">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55DEB44E">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自检自查</w:t>
            </w:r>
          </w:p>
        </w:tc>
        <w:tc>
          <w:tcPr>
            <w:tcW w:w="2144" w:type="pct"/>
            <w:vAlign w:val="center"/>
          </w:tcPr>
          <w:p w14:paraId="325EA0B7">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安全自检自查登记、自检记录、自检台账。</w:t>
            </w:r>
          </w:p>
        </w:tc>
        <w:tc>
          <w:tcPr>
            <w:tcW w:w="501" w:type="pct"/>
          </w:tcPr>
          <w:p w14:paraId="24F2AACD">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A0B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0E332B2">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0E0E92B8">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616DC51D">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检查报告</w:t>
            </w:r>
          </w:p>
        </w:tc>
        <w:tc>
          <w:tcPr>
            <w:tcW w:w="2144" w:type="pct"/>
            <w:vAlign w:val="center"/>
          </w:tcPr>
          <w:p w14:paraId="47D7510F">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检查结果报告。</w:t>
            </w:r>
          </w:p>
        </w:tc>
        <w:tc>
          <w:tcPr>
            <w:tcW w:w="501" w:type="pct"/>
          </w:tcPr>
          <w:p w14:paraId="7B55DC88">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3C5E1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5CD9459">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13855CEC">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4729D1FC">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隐患整改</w:t>
            </w:r>
          </w:p>
        </w:tc>
        <w:tc>
          <w:tcPr>
            <w:tcW w:w="2144" w:type="pct"/>
            <w:vAlign w:val="center"/>
          </w:tcPr>
          <w:p w14:paraId="62366B3B">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隐患整改通知、整改实现台账、整改进度、责任人等。</w:t>
            </w:r>
          </w:p>
        </w:tc>
        <w:tc>
          <w:tcPr>
            <w:tcW w:w="501" w:type="pct"/>
          </w:tcPr>
          <w:p w14:paraId="402285FB">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1BBC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0D07298D">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6ED606DF">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0B4FB19C">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隐患跟踪</w:t>
            </w:r>
          </w:p>
        </w:tc>
        <w:tc>
          <w:tcPr>
            <w:tcW w:w="2144" w:type="pct"/>
            <w:vAlign w:val="center"/>
          </w:tcPr>
          <w:p w14:paraId="573C81E0">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隐患整改跟进反馈、整改结果确认、验收等。</w:t>
            </w:r>
          </w:p>
        </w:tc>
        <w:tc>
          <w:tcPr>
            <w:tcW w:w="501" w:type="pct"/>
          </w:tcPr>
          <w:p w14:paraId="16B1F82D">
            <w:pPr>
              <w:rPr>
                <w:rFonts w:asciiTheme="minorEastAsia" w:hAnsiTheme="minorEastAsia" w:eastAsiaTheme="minorEastAsia" w:cstheme="minorEastAsia"/>
                <w:color w:val="000000" w:themeColor="text1"/>
                <w:sz w:val="24"/>
                <w:szCs w:val="24"/>
                <w14:textFill>
                  <w14:solidFill>
                    <w14:schemeClr w14:val="tx1"/>
                  </w14:solidFill>
                </w14:textFill>
              </w:rPr>
            </w:pPr>
          </w:p>
        </w:tc>
      </w:tr>
      <w:tr w14:paraId="6FF5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 w:type="pct"/>
            <w:vMerge w:val="continue"/>
            <w:vAlign w:val="center"/>
          </w:tcPr>
          <w:p w14:paraId="62D792BE">
            <w:pPr>
              <w:jc w:val="center"/>
              <w:rPr>
                <w:rFonts w:asciiTheme="minorEastAsia" w:hAnsiTheme="minorEastAsia" w:eastAsiaTheme="minorEastAsia" w:cstheme="minorEastAsia"/>
                <w:b/>
                <w:bCs/>
                <w:color w:val="000000" w:themeColor="text1"/>
                <w:sz w:val="24"/>
                <w:szCs w:val="24"/>
                <w14:textFill>
                  <w14:solidFill>
                    <w14:schemeClr w14:val="tx1"/>
                  </w14:solidFill>
                </w14:textFill>
              </w:rPr>
            </w:pPr>
          </w:p>
        </w:tc>
        <w:tc>
          <w:tcPr>
            <w:tcW w:w="1004" w:type="pct"/>
            <w:vMerge w:val="continue"/>
            <w:vAlign w:val="center"/>
          </w:tcPr>
          <w:p w14:paraId="5494C1C9">
            <w:pPr>
              <w:jc w:val="center"/>
              <w:rPr>
                <w:rFonts w:asciiTheme="minorEastAsia" w:hAnsiTheme="minorEastAsia" w:eastAsiaTheme="minorEastAsia" w:cstheme="minorEastAsia"/>
                <w:color w:val="000000" w:themeColor="text1"/>
                <w:sz w:val="24"/>
                <w:szCs w:val="24"/>
                <w14:textFill>
                  <w14:solidFill>
                    <w14:schemeClr w14:val="tx1"/>
                  </w14:solidFill>
                </w14:textFill>
              </w:rPr>
            </w:pPr>
          </w:p>
        </w:tc>
        <w:tc>
          <w:tcPr>
            <w:tcW w:w="842" w:type="pct"/>
            <w:vAlign w:val="center"/>
          </w:tcPr>
          <w:p w14:paraId="0B45E898">
            <w:pPr>
              <w:jc w:val="cente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统计分析</w:t>
            </w:r>
          </w:p>
        </w:tc>
        <w:tc>
          <w:tcPr>
            <w:tcW w:w="2144" w:type="pct"/>
            <w:vAlign w:val="center"/>
          </w:tcPr>
          <w:p w14:paraId="2CBB9E66">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隐患排查治理的多维度统计分析报表。</w:t>
            </w:r>
          </w:p>
        </w:tc>
        <w:tc>
          <w:tcPr>
            <w:tcW w:w="501" w:type="pct"/>
          </w:tcPr>
          <w:p w14:paraId="16D7CF36">
            <w:pPr>
              <w:rPr>
                <w:rFonts w:asciiTheme="minorEastAsia" w:hAnsiTheme="minorEastAsia" w:eastAsiaTheme="minorEastAsia" w:cstheme="minorEastAsia"/>
                <w:color w:val="000000" w:themeColor="text1"/>
                <w:sz w:val="24"/>
                <w:szCs w:val="24"/>
                <w14:textFill>
                  <w14:solidFill>
                    <w14:schemeClr w14:val="tx1"/>
                  </w14:solidFill>
                </w14:textFill>
              </w:rPr>
            </w:pPr>
          </w:p>
        </w:tc>
      </w:tr>
    </w:tbl>
    <w:p w14:paraId="5877AEFA">
      <w:pPr>
        <w:widowControl w:val="0"/>
        <w:overflowPunct w:val="0"/>
        <w:autoSpaceDE w:val="0"/>
        <w:autoSpaceDN w:val="0"/>
        <w:adjustRightInd w:val="0"/>
        <w:spacing w:line="360" w:lineRule="auto"/>
        <w:ind w:firstLine="482" w:firstLineChars="200"/>
        <w:jc w:val="both"/>
        <w:textAlignment w:val="baseline"/>
        <w:rPr>
          <w:rFonts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4.4.完成时间节点要求（总体工期60个工作日）</w:t>
      </w:r>
    </w:p>
    <w:tbl>
      <w:tblPr>
        <w:tblStyle w:val="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4378"/>
        <w:gridCol w:w="846"/>
        <w:gridCol w:w="2865"/>
      </w:tblGrid>
      <w:tr w14:paraId="5584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36" w:type="pct"/>
            <w:vAlign w:val="center"/>
          </w:tcPr>
          <w:p w14:paraId="19CB4433">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工作阶段</w:t>
            </w:r>
          </w:p>
        </w:tc>
        <w:tc>
          <w:tcPr>
            <w:tcW w:w="2199" w:type="pct"/>
            <w:vAlign w:val="center"/>
          </w:tcPr>
          <w:p w14:paraId="7C33FBE2">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主要工作内容</w:t>
            </w:r>
          </w:p>
        </w:tc>
        <w:tc>
          <w:tcPr>
            <w:tcW w:w="425" w:type="pct"/>
            <w:vAlign w:val="center"/>
          </w:tcPr>
          <w:p w14:paraId="67F8389C">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工期</w:t>
            </w:r>
          </w:p>
        </w:tc>
        <w:tc>
          <w:tcPr>
            <w:tcW w:w="1439" w:type="pct"/>
            <w:vAlign w:val="center"/>
          </w:tcPr>
          <w:p w14:paraId="1F80760D">
            <w:pPr>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负责人员</w:t>
            </w:r>
          </w:p>
        </w:tc>
      </w:tr>
      <w:tr w14:paraId="40E2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780EB15B">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准备阶段</w:t>
            </w:r>
          </w:p>
        </w:tc>
        <w:tc>
          <w:tcPr>
            <w:tcW w:w="2199" w:type="pct"/>
          </w:tcPr>
          <w:p w14:paraId="4097086F">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召开项目启动会，与安全相关部门人员及信息部门进行系统功能需求讨论及本地化部署先行条件。</w:t>
            </w:r>
          </w:p>
        </w:tc>
        <w:tc>
          <w:tcPr>
            <w:tcW w:w="425" w:type="pct"/>
            <w:vAlign w:val="center"/>
          </w:tcPr>
          <w:p w14:paraId="589FBB49">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3天</w:t>
            </w:r>
          </w:p>
        </w:tc>
        <w:tc>
          <w:tcPr>
            <w:tcW w:w="1439" w:type="pct"/>
            <w:vAlign w:val="center"/>
          </w:tcPr>
          <w:p w14:paraId="5EF0C35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企业安全管理相关负责人、安全管理人员</w:t>
            </w:r>
          </w:p>
        </w:tc>
      </w:tr>
      <w:tr w14:paraId="2CF4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36" w:type="pct"/>
            <w:vAlign w:val="center"/>
          </w:tcPr>
          <w:p w14:paraId="0CA2B539">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线下资料收集阶段</w:t>
            </w:r>
          </w:p>
        </w:tc>
        <w:tc>
          <w:tcPr>
            <w:tcW w:w="2199" w:type="pct"/>
          </w:tcPr>
          <w:p w14:paraId="4FF3E07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勘查现场收集相关资料：①组织框架；②人员信息；③设备设施险点信息；④作业活动风险点信息；⑤场地平面图。</w:t>
            </w:r>
          </w:p>
        </w:tc>
        <w:tc>
          <w:tcPr>
            <w:tcW w:w="425" w:type="pct"/>
            <w:vAlign w:val="center"/>
          </w:tcPr>
          <w:p w14:paraId="6D13095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 天</w:t>
            </w:r>
          </w:p>
        </w:tc>
        <w:tc>
          <w:tcPr>
            <w:tcW w:w="1439" w:type="pct"/>
            <w:vAlign w:val="center"/>
          </w:tcPr>
          <w:p w14:paraId="3BA067B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 人员及第三方安全服务工程师</w:t>
            </w:r>
          </w:p>
        </w:tc>
      </w:tr>
      <w:tr w14:paraId="4E2A5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68DF9680">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线下资料编制阶段</w:t>
            </w:r>
          </w:p>
        </w:tc>
        <w:tc>
          <w:tcPr>
            <w:tcW w:w="2199" w:type="pct"/>
          </w:tcPr>
          <w:p w14:paraId="08241D2B">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专家老师编制相关制度及清单：</w:t>
            </w:r>
          </w:p>
          <w:p w14:paraId="4F6A5943">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①双重预防相关制度；②风险点清单；③设备设施风险点分析评价清单；④作业活动风险点分析评价清单；⑤隐患排查清单。</w:t>
            </w:r>
          </w:p>
        </w:tc>
        <w:tc>
          <w:tcPr>
            <w:tcW w:w="425" w:type="pct"/>
            <w:vAlign w:val="center"/>
          </w:tcPr>
          <w:p w14:paraId="268BDB26">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15天</w:t>
            </w:r>
          </w:p>
        </w:tc>
        <w:tc>
          <w:tcPr>
            <w:tcW w:w="1439" w:type="pct"/>
            <w:vAlign w:val="center"/>
          </w:tcPr>
          <w:p w14:paraId="45BF523D">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 人员及第三方 安全服务工程 师</w:t>
            </w:r>
          </w:p>
        </w:tc>
      </w:tr>
      <w:tr w14:paraId="1E9C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055D7B4D">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系统平台搭建阶段</w:t>
            </w:r>
          </w:p>
        </w:tc>
        <w:tc>
          <w:tcPr>
            <w:tcW w:w="2199" w:type="pct"/>
          </w:tcPr>
          <w:p w14:paraId="0EA2E3AB">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统一对各企业安全管理人员集中培训：①上传组织框架、人员信息、风险点导入模版资料；②上传本单位/项目平面图，并在系统 中进行定位、绘制；③进行系统基础信息设置。</w:t>
            </w:r>
          </w:p>
        </w:tc>
        <w:tc>
          <w:tcPr>
            <w:tcW w:w="425" w:type="pct"/>
          </w:tcPr>
          <w:p w14:paraId="660C4AD8">
            <w:pPr>
              <w:rPr>
                <w:rFonts w:asciiTheme="minorEastAsia" w:hAnsiTheme="minorEastAsia" w:eastAsiaTheme="minorEastAsia" w:cstheme="minorEastAsia"/>
                <w:color w:val="000000" w:themeColor="text1"/>
                <w:sz w:val="24"/>
                <w:szCs w:val="24"/>
                <w14:textFill>
                  <w14:solidFill>
                    <w14:schemeClr w14:val="tx1"/>
                  </w14:solidFill>
                </w14:textFill>
              </w:rPr>
            </w:pPr>
          </w:p>
          <w:p w14:paraId="5E39E84F">
            <w:pPr>
              <w:rPr>
                <w:rFonts w:asciiTheme="minorEastAsia" w:hAnsiTheme="minorEastAsia" w:eastAsiaTheme="minorEastAsia" w:cstheme="minorEastAsia"/>
                <w:color w:val="000000" w:themeColor="text1"/>
                <w:sz w:val="24"/>
                <w:szCs w:val="24"/>
                <w14:textFill>
                  <w14:solidFill>
                    <w14:schemeClr w14:val="tx1"/>
                  </w14:solidFill>
                </w14:textFill>
              </w:rPr>
            </w:pPr>
          </w:p>
          <w:p w14:paraId="08E96F5E">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10天</w:t>
            </w:r>
          </w:p>
        </w:tc>
        <w:tc>
          <w:tcPr>
            <w:tcW w:w="1439" w:type="pct"/>
            <w:vAlign w:val="center"/>
          </w:tcPr>
          <w:p w14:paraId="4C61E97F">
            <w:pPr>
              <w:rPr>
                <w:rFonts w:asciiTheme="minorEastAsia" w:hAnsiTheme="minorEastAsia" w:eastAsiaTheme="minorEastAsia" w:cstheme="minorEastAsia"/>
                <w:color w:val="000000" w:themeColor="text1"/>
                <w:sz w:val="24"/>
                <w:szCs w:val="24"/>
                <w14:textFill>
                  <w14:solidFill>
                    <w14:schemeClr w14:val="tx1"/>
                  </w14:solidFill>
                </w14:textFill>
              </w:rPr>
            </w:pPr>
          </w:p>
          <w:p w14:paraId="329FDFFF">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 人员及第三方 系统架构服务 工程师</w:t>
            </w:r>
          </w:p>
        </w:tc>
      </w:tr>
      <w:tr w14:paraId="19C5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76888994">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平台使用阶段一期（各功能模块流程设置）</w:t>
            </w:r>
          </w:p>
        </w:tc>
        <w:tc>
          <w:tcPr>
            <w:tcW w:w="2199" w:type="pct"/>
          </w:tcPr>
          <w:p w14:paraId="12FC9B61">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统一对所有安全管理人员集中培训设置本企业：①风险点管控部门/人员；②隐患排查任务流程设置3种；③岗位、设备、区域二维码编制生成；④添加培训教育资料，设置培训任务、考试任务、会议任务等；⑤添加一企一档相关内容。</w:t>
            </w:r>
          </w:p>
        </w:tc>
        <w:tc>
          <w:tcPr>
            <w:tcW w:w="425" w:type="pct"/>
            <w:vAlign w:val="center"/>
          </w:tcPr>
          <w:p w14:paraId="3C42BC07">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5天</w:t>
            </w:r>
          </w:p>
        </w:tc>
        <w:tc>
          <w:tcPr>
            <w:tcW w:w="1439" w:type="pct"/>
            <w:vAlign w:val="center"/>
          </w:tcPr>
          <w:p w14:paraId="2A912FDD">
            <w:pPr>
              <w:rPr>
                <w:rFonts w:asciiTheme="minorEastAsia" w:hAnsiTheme="minorEastAsia" w:eastAsiaTheme="minorEastAsia" w:cstheme="minorEastAsia"/>
                <w:color w:val="000000" w:themeColor="text1"/>
                <w:sz w:val="24"/>
                <w:szCs w:val="24"/>
                <w14:textFill>
                  <w14:solidFill>
                    <w14:schemeClr w14:val="tx1"/>
                  </w14:solidFill>
                </w14:textFill>
              </w:rPr>
            </w:pPr>
          </w:p>
          <w:p w14:paraId="0F602314">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企业安全管理人员及第三方 系统使用服务 工程师</w:t>
            </w:r>
          </w:p>
        </w:tc>
      </w:tr>
      <w:tr w14:paraId="66C8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01D3FB82">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平台使用阶段二期（日常使用及后台维护）</w:t>
            </w:r>
          </w:p>
        </w:tc>
        <w:tc>
          <w:tcPr>
            <w:tcW w:w="2199" w:type="pct"/>
          </w:tcPr>
          <w:p w14:paraId="4B5EB8EE">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分批次集中（现场/远程）对全员进行系统 平台使用培训（电脑端/手机 APP 端）：</w:t>
            </w:r>
          </w:p>
          <w:p w14:paraId="66EFF854">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①对全员进行手机 APP 端任务执行、扫 码检查、随手拍、在线参加培训、在线参加考试、任务转交、流程审批等操作；②对安全管理人员进行查看、筛选、导 出相关安全培训、安全考试；</w:t>
            </w:r>
          </w:p>
          <w:p w14:paraId="729BA031">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③对安全部门负责人进行组织架构、人 员信息管理、流程设置等系统相关内容培 训。</w:t>
            </w:r>
          </w:p>
        </w:tc>
        <w:tc>
          <w:tcPr>
            <w:tcW w:w="425" w:type="pct"/>
            <w:vAlign w:val="center"/>
          </w:tcPr>
          <w:p w14:paraId="7F9C234E">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10天</w:t>
            </w:r>
          </w:p>
        </w:tc>
        <w:tc>
          <w:tcPr>
            <w:tcW w:w="1439" w:type="pct"/>
            <w:vAlign w:val="center"/>
          </w:tcPr>
          <w:p w14:paraId="416796F0">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企业安全管理人员及第三方 系统使用服务 工程师</w:t>
            </w:r>
          </w:p>
        </w:tc>
      </w:tr>
      <w:tr w14:paraId="01A2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7C500620">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平台使用阶段三期（试用阶段）</w:t>
            </w:r>
          </w:p>
        </w:tc>
        <w:tc>
          <w:tcPr>
            <w:tcW w:w="2199" w:type="pct"/>
          </w:tcPr>
          <w:p w14:paraId="5F1CF16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试用维护：</w:t>
            </w:r>
          </w:p>
          <w:p w14:paraId="49171356">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①系统操作过程中出现的 bug 修复；②功能模块部分字段不合适修改；③部分功能需要新增内容。</w:t>
            </w:r>
          </w:p>
        </w:tc>
        <w:tc>
          <w:tcPr>
            <w:tcW w:w="425" w:type="pct"/>
            <w:vAlign w:val="center"/>
          </w:tcPr>
          <w:p w14:paraId="1BC89A9F">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10天</w:t>
            </w:r>
          </w:p>
        </w:tc>
        <w:tc>
          <w:tcPr>
            <w:tcW w:w="1439" w:type="pct"/>
            <w:vAlign w:val="center"/>
          </w:tcPr>
          <w:p w14:paraId="5DAEE8E5">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企业全员及第三方服务团队</w:t>
            </w:r>
          </w:p>
        </w:tc>
      </w:tr>
      <w:tr w14:paraId="702F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pct"/>
            <w:vAlign w:val="center"/>
          </w:tcPr>
          <w:p w14:paraId="728BE528">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售后服务平台维护阶段</w:t>
            </w:r>
          </w:p>
        </w:tc>
        <w:tc>
          <w:tcPr>
            <w:tcW w:w="2199" w:type="pct"/>
          </w:tcPr>
          <w:p w14:paraId="0166B974">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日常使用维护：</w:t>
            </w:r>
          </w:p>
          <w:p w14:paraId="0F1B555D">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①服务器运行情况监控及维护；</w:t>
            </w:r>
          </w:p>
          <w:p w14:paraId="697343E3">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②系统平台运行软件环境维护（包括意外情况修复）；③系统平台防灾备份、数据恢复；</w:t>
            </w:r>
          </w:p>
          <w:p w14:paraId="62A1F45A">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④系统平台运行情况监控、客户误操作 处理及其他情况处理；</w:t>
            </w:r>
          </w:p>
          <w:p w14:paraId="3C459A91">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⑤日常用户操作使用疑问解答。</w:t>
            </w:r>
          </w:p>
        </w:tc>
        <w:tc>
          <w:tcPr>
            <w:tcW w:w="425" w:type="pct"/>
            <w:vAlign w:val="center"/>
          </w:tcPr>
          <w:p w14:paraId="5AFC6708">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每年</w:t>
            </w:r>
          </w:p>
        </w:tc>
        <w:tc>
          <w:tcPr>
            <w:tcW w:w="1439" w:type="pct"/>
            <w:vAlign w:val="center"/>
          </w:tcPr>
          <w:p w14:paraId="0843154E">
            <w:pPr>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第三方服务团队</w:t>
            </w:r>
          </w:p>
        </w:tc>
      </w:tr>
    </w:tbl>
    <w:p w14:paraId="2F80FA4D">
      <w:pPr>
        <w:pStyle w:val="9"/>
        <w:ind w:firstLine="482"/>
        <w:rPr>
          <w:rFonts w:asciiTheme="majorEastAsia" w:hAnsiTheme="majorEastAsia" w:eastAsiaTheme="majorEastAsia" w:cstheme="majorEastAsia"/>
          <w:b/>
          <w:bCs/>
          <w:color w:val="000000" w:themeColor="text1"/>
          <w:szCs w:val="24"/>
          <w14:textFill>
            <w14:solidFill>
              <w14:schemeClr w14:val="tx1"/>
            </w14:solidFill>
          </w14:textFill>
        </w:rPr>
      </w:pPr>
      <w:r>
        <w:rPr>
          <w:rFonts w:hint="eastAsia" w:asciiTheme="minorEastAsia" w:hAnsiTheme="minorEastAsia" w:eastAsiaTheme="minorEastAsia" w:cstheme="minorEastAsia"/>
          <w:b/>
          <w:bCs/>
          <w:color w:val="000000" w:themeColor="text1"/>
          <w:szCs w:val="24"/>
          <w14:textFill>
            <w14:solidFill>
              <w14:schemeClr w14:val="tx1"/>
            </w14:solidFill>
          </w14:textFill>
        </w:rPr>
        <w:t>4.5.</w:t>
      </w:r>
      <w:r>
        <w:rPr>
          <w:rFonts w:hint="eastAsia" w:asciiTheme="majorEastAsia" w:hAnsiTheme="majorEastAsia" w:eastAsiaTheme="majorEastAsia" w:cstheme="majorEastAsia"/>
          <w:b/>
          <w:bCs/>
          <w:color w:val="000000" w:themeColor="text1"/>
          <w:szCs w:val="24"/>
          <w14:textFill>
            <w14:solidFill>
              <w14:schemeClr w14:val="tx1"/>
            </w14:solidFill>
          </w14:textFill>
        </w:rPr>
        <w:t>数据备份：</w:t>
      </w:r>
    </w:p>
    <w:p w14:paraId="5CD3E0B6">
      <w:pPr>
        <w:pStyle w:val="9"/>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14:textFill>
            <w14:solidFill>
              <w14:schemeClr w14:val="tx1"/>
            </w14:solidFill>
          </w14:textFill>
        </w:rPr>
        <w:t>考虑到系统数据可能遭到不可抗拒的外界因素造成的丢失或破坏时，系统的数据备份能够及时有效的将数据恢复到最近的备份日期。通过恢复已备份的数据，使系统能稳定正常运行。</w:t>
      </w:r>
    </w:p>
    <w:p w14:paraId="675D46B1">
      <w:pPr>
        <w:pStyle w:val="9"/>
        <w:ind w:firstLine="482"/>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b/>
          <w:bCs/>
          <w:color w:val="000000" w:themeColor="text1"/>
          <w:szCs w:val="24"/>
          <w14:textFill>
            <w14:solidFill>
              <w14:schemeClr w14:val="tx1"/>
            </w14:solidFill>
          </w14:textFill>
        </w:rPr>
        <w:t>4.6软件版权及专利权：</w:t>
      </w:r>
    </w:p>
    <w:p w14:paraId="33686199">
      <w:pPr>
        <w:pStyle w:val="4"/>
        <w:spacing w:before="150" w:beforeAutospacing="0" w:line="360" w:lineRule="auto"/>
        <w:ind w:firstLine="480" w:firstLineChars="200"/>
        <w:rPr>
          <w:rFonts w:asciiTheme="majorEastAsia" w:hAnsiTheme="majorEastAsia" w:eastAsiaTheme="majorEastAsia" w:cstheme="majorEastAsia"/>
          <w:color w:val="000000" w:themeColor="text1"/>
          <w:kern w:val="2"/>
          <w14:textFill>
            <w14:solidFill>
              <w14:schemeClr w14:val="tx1"/>
            </w14:solidFill>
          </w14:textFill>
        </w:rPr>
      </w:pPr>
      <w:r>
        <w:rPr>
          <w:rFonts w:hint="eastAsia" w:asciiTheme="majorEastAsia" w:hAnsiTheme="majorEastAsia" w:eastAsiaTheme="majorEastAsia" w:cstheme="majorEastAsia"/>
          <w:color w:val="000000" w:themeColor="text1"/>
          <w:kern w:val="2"/>
          <w14:textFill>
            <w14:solidFill>
              <w14:schemeClr w14:val="tx1"/>
            </w14:solidFill>
          </w14:textFill>
        </w:rPr>
        <w:t>（1）</w:t>
      </w:r>
      <w:r>
        <w:rPr>
          <w:rFonts w:hint="eastAsia" w:asciiTheme="majorEastAsia" w:hAnsiTheme="majorEastAsia" w:eastAsiaTheme="majorEastAsia" w:cstheme="majorEastAsia"/>
          <w:color w:val="000000" w:themeColor="text1"/>
          <w:kern w:val="2"/>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2"/>
          <w14:textFill>
            <w14:solidFill>
              <w14:schemeClr w14:val="tx1"/>
            </w14:solidFill>
          </w14:textFill>
        </w:rPr>
        <w:t>须保障</w:t>
      </w:r>
      <w:r>
        <w:rPr>
          <w:rFonts w:hint="eastAsia" w:asciiTheme="majorEastAsia" w:hAnsiTheme="majorEastAsia" w:eastAsiaTheme="majorEastAsia" w:cstheme="majorEastAsia"/>
          <w:color w:val="000000" w:themeColor="text1"/>
          <w:kern w:val="2"/>
          <w:lang w:eastAsia="zh-CN"/>
          <w14:textFill>
            <w14:solidFill>
              <w14:schemeClr w14:val="tx1"/>
            </w14:solidFill>
          </w14:textFill>
        </w:rPr>
        <w:t>甲方</w:t>
      </w:r>
      <w:r>
        <w:rPr>
          <w:rFonts w:hint="eastAsia" w:asciiTheme="majorEastAsia" w:hAnsiTheme="majorEastAsia" w:eastAsiaTheme="majorEastAsia" w:cstheme="majorEastAsia"/>
          <w:color w:val="000000" w:themeColor="text1"/>
          <w:kern w:val="2"/>
          <w14:textFill>
            <w14:solidFill>
              <w14:schemeClr w14:val="tx1"/>
            </w14:solidFill>
          </w14:textFill>
        </w:rPr>
        <w:t>在使用货物或其任何一部分时不受到第三方关于侵犯专利权、商标权或设计权等知识产权的指控。如果任何第三方提出侵权指控，确认事实后该响应视为无效响应，</w:t>
      </w:r>
      <w:r>
        <w:rPr>
          <w:rFonts w:hint="eastAsia" w:asciiTheme="majorEastAsia" w:hAnsiTheme="majorEastAsia" w:eastAsiaTheme="majorEastAsia" w:cstheme="majorEastAsia"/>
          <w:color w:val="000000" w:themeColor="text1"/>
          <w:kern w:val="2"/>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2"/>
          <w14:textFill>
            <w14:solidFill>
              <w14:schemeClr w14:val="tx1"/>
            </w14:solidFill>
          </w14:textFill>
        </w:rPr>
        <w:t>须承担由此可能发生的全部责任，包括且不仅限于经济损失和赔偿责任。</w:t>
      </w:r>
    </w:p>
    <w:p w14:paraId="466FC38D">
      <w:pPr>
        <w:pStyle w:val="4"/>
        <w:spacing w:before="150" w:beforeAutospacing="0" w:line="360" w:lineRule="auto"/>
        <w:ind w:firstLine="480" w:firstLineChars="200"/>
        <w:rPr>
          <w:rFonts w:asciiTheme="majorEastAsia" w:hAnsiTheme="majorEastAsia" w:eastAsiaTheme="majorEastAsia" w:cstheme="majorEastAsia"/>
          <w:color w:val="000000" w:themeColor="text1"/>
          <w:kern w:val="2"/>
          <w14:textFill>
            <w14:solidFill>
              <w14:schemeClr w14:val="tx1"/>
            </w14:solidFill>
          </w14:textFill>
        </w:rPr>
      </w:pPr>
      <w:r>
        <w:rPr>
          <w:rFonts w:hint="eastAsia" w:asciiTheme="majorEastAsia" w:hAnsiTheme="majorEastAsia" w:eastAsiaTheme="majorEastAsia" w:cstheme="majorEastAsia"/>
          <w:color w:val="000000" w:themeColor="text1"/>
          <w:kern w:val="2"/>
          <w14:textFill>
            <w14:solidFill>
              <w14:schemeClr w14:val="tx1"/>
            </w14:solidFill>
          </w14:textFill>
        </w:rPr>
        <w:t>（2）</w:t>
      </w:r>
      <w:r>
        <w:rPr>
          <w:rFonts w:hint="eastAsia" w:asciiTheme="majorEastAsia" w:hAnsiTheme="majorEastAsia" w:eastAsiaTheme="majorEastAsia" w:cstheme="majorEastAsia"/>
          <w:color w:val="000000" w:themeColor="text1"/>
          <w:kern w:val="2"/>
          <w:lang w:eastAsia="zh-CN"/>
          <w14:textFill>
            <w14:solidFill>
              <w14:schemeClr w14:val="tx1"/>
            </w14:solidFill>
          </w14:textFill>
        </w:rPr>
        <w:t>乙方</w:t>
      </w:r>
      <w:r>
        <w:rPr>
          <w:rFonts w:hint="eastAsia" w:asciiTheme="majorEastAsia" w:hAnsiTheme="majorEastAsia" w:eastAsiaTheme="majorEastAsia" w:cstheme="majorEastAsia"/>
          <w:color w:val="000000" w:themeColor="text1"/>
          <w:kern w:val="2"/>
          <w14:textFill>
            <w14:solidFill>
              <w14:schemeClr w14:val="tx1"/>
            </w14:solidFill>
          </w14:textFill>
        </w:rPr>
        <w:t>交付的所有APP软件的技术规格参数包括且不仅限于质量、安全等，必须符合双重预防体系“五有”标准、政府、行业相关规范标准要求。</w:t>
      </w:r>
    </w:p>
    <w:p w14:paraId="3A0F68C6">
      <w:pPr>
        <w:pStyle w:val="9"/>
        <w:ind w:firstLine="482"/>
        <w:jc w:val="left"/>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b/>
          <w:bCs/>
          <w:color w:val="000000" w:themeColor="text1"/>
          <w:szCs w:val="24"/>
          <w14:textFill>
            <w14:solidFill>
              <w14:schemeClr w14:val="tx1"/>
            </w14:solidFill>
          </w14:textFill>
        </w:rPr>
        <w:t>4.7服务响应要求</w:t>
      </w:r>
      <w:r>
        <w:rPr>
          <w:rFonts w:hint="eastAsia" w:asciiTheme="majorEastAsia" w:hAnsiTheme="majorEastAsia" w:eastAsiaTheme="majorEastAsia" w:cstheme="majorEastAsia"/>
          <w:color w:val="000000" w:themeColor="text1"/>
          <w:szCs w:val="24"/>
          <w14:textFill>
            <w14:solidFill>
              <w14:schemeClr w14:val="tx1"/>
            </w14:solidFill>
          </w14:textFill>
        </w:rPr>
        <w:t>：</w:t>
      </w:r>
    </w:p>
    <w:p w14:paraId="0AD208B4">
      <w:pPr>
        <w:pStyle w:val="9"/>
        <w:jc w:val="left"/>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14:textFill>
            <w14:solidFill>
              <w14:schemeClr w14:val="tx1"/>
            </w14:solidFill>
          </w14:textFill>
        </w:rPr>
        <w:t>①系统软件发生紧急故障，无法继续运转，</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乙方</w:t>
      </w:r>
      <w:r>
        <w:rPr>
          <w:rFonts w:hint="eastAsia" w:asciiTheme="majorEastAsia" w:hAnsiTheme="majorEastAsia" w:eastAsiaTheme="majorEastAsia" w:cstheme="majorEastAsia"/>
          <w:color w:val="000000" w:themeColor="text1"/>
          <w:szCs w:val="24"/>
          <w14:textFill>
            <w14:solidFill>
              <w14:schemeClr w14:val="tx1"/>
            </w14:solidFill>
          </w14:textFill>
        </w:rPr>
        <w:t>应在</w:t>
      </w:r>
      <w:r>
        <w:rPr>
          <w:rFonts w:asciiTheme="majorEastAsia" w:hAnsiTheme="majorEastAsia" w:eastAsiaTheme="majorEastAsia" w:cstheme="majorEastAsia"/>
          <w:color w:val="000000" w:themeColor="text1"/>
          <w:szCs w:val="24"/>
          <w14:textFill>
            <w14:solidFill>
              <w14:schemeClr w14:val="tx1"/>
            </w14:solidFill>
          </w14:textFill>
        </w:rPr>
        <w:t>60</w:t>
      </w:r>
      <w:r>
        <w:rPr>
          <w:rFonts w:hint="eastAsia" w:asciiTheme="majorEastAsia" w:hAnsiTheme="majorEastAsia" w:eastAsiaTheme="majorEastAsia" w:cstheme="majorEastAsia"/>
          <w:color w:val="000000" w:themeColor="text1"/>
          <w:szCs w:val="24"/>
          <w14:textFill>
            <w14:solidFill>
              <w14:schemeClr w14:val="tx1"/>
            </w14:solidFill>
          </w14:textFill>
        </w:rPr>
        <w:t>分钟内响应，2</w:t>
      </w:r>
      <w:r>
        <w:rPr>
          <w:rFonts w:asciiTheme="majorEastAsia" w:hAnsiTheme="majorEastAsia" w:eastAsiaTheme="majorEastAsia" w:cstheme="majorEastAsia"/>
          <w:color w:val="000000" w:themeColor="text1"/>
          <w:szCs w:val="24"/>
          <w14:textFill>
            <w14:solidFill>
              <w14:schemeClr w14:val="tx1"/>
            </w14:solidFill>
          </w14:textFill>
        </w:rPr>
        <w:t>4</w:t>
      </w:r>
      <w:r>
        <w:rPr>
          <w:rFonts w:hint="eastAsia" w:asciiTheme="majorEastAsia" w:hAnsiTheme="majorEastAsia" w:eastAsiaTheme="majorEastAsia" w:cstheme="majorEastAsia"/>
          <w:color w:val="000000" w:themeColor="text1"/>
          <w:szCs w:val="24"/>
          <w14:textFill>
            <w14:solidFill>
              <w14:schemeClr w14:val="tx1"/>
            </w14:solidFill>
          </w14:textFill>
        </w:rPr>
        <w:t>小时内恢复系统业务基本运行；</w:t>
      </w:r>
      <w:r>
        <w:rPr>
          <w:rFonts w:asciiTheme="majorEastAsia" w:hAnsiTheme="majorEastAsia" w:eastAsiaTheme="majorEastAsia" w:cstheme="majorEastAsia"/>
          <w:color w:val="000000" w:themeColor="text1"/>
          <w:szCs w:val="24"/>
          <w14:textFill>
            <w14:solidFill>
              <w14:schemeClr w14:val="tx1"/>
            </w14:solidFill>
          </w14:textFill>
        </w:rPr>
        <w:t>如线上远程无法处理，则8小时内到场进行处理。</w:t>
      </w:r>
    </w:p>
    <w:p w14:paraId="74E20917">
      <w:pPr>
        <w:pStyle w:val="9"/>
        <w:jc w:val="left"/>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14:textFill>
            <w14:solidFill>
              <w14:schemeClr w14:val="tx1"/>
            </w14:solidFill>
          </w14:textFill>
        </w:rPr>
        <w:t>②发生故障严重，性能服务受到严重影响的，应在</w:t>
      </w:r>
      <w:r>
        <w:rPr>
          <w:rFonts w:asciiTheme="majorEastAsia" w:hAnsiTheme="majorEastAsia" w:eastAsiaTheme="majorEastAsia" w:cstheme="majorEastAsia"/>
          <w:color w:val="000000" w:themeColor="text1"/>
          <w:szCs w:val="24"/>
          <w14:textFill>
            <w14:solidFill>
              <w14:schemeClr w14:val="tx1"/>
            </w14:solidFill>
          </w14:textFill>
        </w:rPr>
        <w:t>60</w:t>
      </w:r>
      <w:r>
        <w:rPr>
          <w:rFonts w:hint="eastAsia" w:asciiTheme="majorEastAsia" w:hAnsiTheme="majorEastAsia" w:eastAsiaTheme="majorEastAsia" w:cstheme="majorEastAsia"/>
          <w:color w:val="000000" w:themeColor="text1"/>
          <w:szCs w:val="24"/>
          <w14:textFill>
            <w14:solidFill>
              <w14:schemeClr w14:val="tx1"/>
            </w14:solidFill>
          </w14:textFill>
        </w:rPr>
        <w:t>分钟内响应，</w:t>
      </w:r>
      <w:r>
        <w:rPr>
          <w:rFonts w:asciiTheme="majorEastAsia" w:hAnsiTheme="majorEastAsia" w:eastAsiaTheme="majorEastAsia" w:cstheme="majorEastAsia"/>
          <w:color w:val="000000" w:themeColor="text1"/>
          <w:szCs w:val="24"/>
          <w14:textFill>
            <w14:solidFill>
              <w14:schemeClr w14:val="tx1"/>
            </w14:solidFill>
          </w14:textFill>
        </w:rPr>
        <w:t>2</w:t>
      </w:r>
      <w:r>
        <w:rPr>
          <w:rFonts w:hint="eastAsia" w:asciiTheme="majorEastAsia" w:hAnsiTheme="majorEastAsia" w:eastAsiaTheme="majorEastAsia" w:cstheme="majorEastAsia"/>
          <w:color w:val="000000" w:themeColor="text1"/>
          <w:szCs w:val="24"/>
          <w14:textFill>
            <w14:solidFill>
              <w14:schemeClr w14:val="tx1"/>
            </w14:solidFill>
          </w14:textFill>
        </w:rPr>
        <w:t>4小时内恢复系统业务基本运行；</w:t>
      </w:r>
      <w:r>
        <w:rPr>
          <w:rFonts w:asciiTheme="majorEastAsia" w:hAnsiTheme="majorEastAsia" w:eastAsiaTheme="majorEastAsia" w:cstheme="majorEastAsia"/>
          <w:color w:val="000000" w:themeColor="text1"/>
          <w:szCs w:val="24"/>
          <w14:textFill>
            <w14:solidFill>
              <w14:schemeClr w14:val="tx1"/>
            </w14:solidFill>
          </w14:textFill>
        </w:rPr>
        <w:t>如线上远程无法处理，则8小时内到场进行处理。</w:t>
      </w:r>
    </w:p>
    <w:p w14:paraId="4454C67D">
      <w:pPr>
        <w:pStyle w:val="9"/>
        <w:jc w:val="left"/>
        <w:rPr>
          <w:rFonts w:asciiTheme="majorEastAsia" w:hAnsiTheme="majorEastAsia" w:eastAsiaTheme="majorEastAsia" w:cstheme="majorEastAsia"/>
          <w:color w:val="000000" w:themeColor="text1"/>
          <w:szCs w:val="24"/>
          <w14:textFill>
            <w14:solidFill>
              <w14:schemeClr w14:val="tx1"/>
            </w14:solidFill>
          </w14:textFill>
        </w:rPr>
      </w:pPr>
      <w:r>
        <w:rPr>
          <w:rFonts w:hint="eastAsia" w:asciiTheme="majorEastAsia" w:hAnsiTheme="majorEastAsia" w:eastAsiaTheme="majorEastAsia" w:cstheme="majorEastAsia"/>
          <w:color w:val="000000" w:themeColor="text1"/>
          <w:szCs w:val="24"/>
          <w14:textFill>
            <w14:solidFill>
              <w14:schemeClr w14:val="tx1"/>
            </w14:solidFill>
          </w14:textFill>
        </w:rPr>
        <w:t>③发生一般故障，应在60分钟内响应，24小时内恢复系统业务基本运行。</w:t>
      </w:r>
    </w:p>
    <w:p w14:paraId="24869DA1">
      <w:pPr>
        <w:widowControl w:val="0"/>
        <w:spacing w:line="360" w:lineRule="auto"/>
        <w:ind w:left="0" w:firstLine="482" w:firstLineChars="200"/>
        <w:jc w:val="both"/>
        <w:outlineLvl w:val="2"/>
        <w:rPr>
          <w:rFonts w:asciiTheme="majorEastAsia" w:hAnsiTheme="majorEastAsia" w:eastAsiaTheme="majorEastAsia" w:cstheme="majorEastAsia"/>
          <w:b/>
          <w:bCs/>
          <w:color w:val="000000" w:themeColor="text1"/>
          <w:kern w:val="2"/>
          <w:sz w:val="24"/>
          <w:szCs w:val="24"/>
          <w:lang w:val="en-US" w:eastAsia="zh-CN" w:bidi="ar-SA"/>
          <w14:textFill>
            <w14:solidFill>
              <w14:schemeClr w14:val="tx1"/>
            </w14:solidFill>
          </w14:textFill>
        </w:rPr>
      </w:pPr>
      <w:r>
        <w:rPr>
          <w:rFonts w:hint="eastAsia" w:asciiTheme="majorEastAsia" w:hAnsiTheme="majorEastAsia" w:eastAsiaTheme="majorEastAsia" w:cstheme="majorEastAsia"/>
          <w:b/>
          <w:bCs/>
          <w:color w:val="000000" w:themeColor="text1"/>
          <w:kern w:val="2"/>
          <w:sz w:val="24"/>
          <w:szCs w:val="24"/>
          <w:lang w:val="en-US" w:eastAsia="zh-CN" w:bidi="ar-SA"/>
          <w14:textFill>
            <w14:solidFill>
              <w14:schemeClr w14:val="tx1"/>
            </w14:solidFill>
          </w14:textFill>
        </w:rPr>
        <w:t>4.8、验收方式：</w:t>
      </w:r>
    </w:p>
    <w:p w14:paraId="725D0472">
      <w:pPr>
        <w:widowControl w:val="0"/>
        <w:spacing w:line="360" w:lineRule="auto"/>
        <w:ind w:left="0" w:firstLine="480" w:firstLineChars="200"/>
        <w:jc w:val="both"/>
        <w:outlineLvl w:val="2"/>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pP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（1）验收标准：按国家相关标准、竞价公告文件中的规定及合同中相关条款要求进行验收。产品软件质量达到</w:t>
      </w:r>
      <w:r>
        <w:rPr>
          <w:rFonts w:hint="eastAsia" w:cs="宋体" w:asciiTheme="majorEastAsia" w:hAnsiTheme="majorEastAsia" w:eastAsiaTheme="majorEastAsia"/>
          <w:bCs/>
          <w:color w:val="auto"/>
          <w:kern w:val="2"/>
          <w:sz w:val="24"/>
          <w:szCs w:val="24"/>
          <w:lang w:val="en-US" w:eastAsia="zh-CN" w:bidi="zh-CN"/>
        </w:rPr>
        <w:t>使用要</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 xml:space="preserve">求，安装调试各项指标符合技术参数。 </w:t>
      </w:r>
    </w:p>
    <w:p w14:paraId="2864716F">
      <w:pPr>
        <w:widowControl w:val="0"/>
        <w:spacing w:line="360" w:lineRule="auto"/>
        <w:ind w:left="0" w:firstLine="480" w:firstLineChars="200"/>
        <w:jc w:val="both"/>
        <w:outlineLvl w:val="2"/>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pP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2）在合同签订后30日内提交初步软件；经过甲方15日试运行，乙方根据甲方使用意见及反馈对软件进行修正调试，15日后提交正式软件。当所有性能指标达到甲方要求时，由乙方提出系统验收书面申请，甲方在收到乙方验收申请后，在10个工作日内组织最终验收。验收由甲方及乙方双方联合对项目进行验收。验收报告由甲方及乙方双方代表签字确认。</w:t>
      </w:r>
    </w:p>
    <w:p w14:paraId="00FB3152">
      <w:pPr>
        <w:widowControl w:val="0"/>
        <w:spacing w:line="360" w:lineRule="auto"/>
        <w:ind w:left="0" w:firstLine="482" w:firstLineChars="200"/>
        <w:jc w:val="both"/>
        <w:outlineLvl w:val="2"/>
        <w:rPr>
          <w:rFonts w:cs="宋体" w:asciiTheme="majorEastAsia" w:hAnsiTheme="majorEastAsia" w:eastAsiaTheme="majorEastAsia"/>
          <w:b/>
          <w:color w:val="000000" w:themeColor="text1"/>
          <w:kern w:val="2"/>
          <w:sz w:val="24"/>
          <w:szCs w:val="24"/>
          <w:lang w:val="en-US" w:eastAsia="zh-CN" w:bidi="zh-CN"/>
          <w14:textFill>
            <w14:solidFill>
              <w14:schemeClr w14:val="tx1"/>
            </w14:solidFill>
          </w14:textFill>
        </w:rPr>
      </w:pPr>
      <w:r>
        <w:rPr>
          <w:rFonts w:hint="eastAsia" w:cs="宋体" w:asciiTheme="majorEastAsia" w:hAnsiTheme="majorEastAsia" w:eastAsiaTheme="majorEastAsia"/>
          <w:b/>
          <w:color w:val="000000" w:themeColor="text1"/>
          <w:kern w:val="2"/>
          <w:sz w:val="24"/>
          <w:szCs w:val="24"/>
          <w:lang w:val="en-US" w:eastAsia="zh-CN" w:bidi="zh-CN"/>
          <w14:textFill>
            <w14:solidFill>
              <w14:schemeClr w14:val="tx1"/>
            </w14:solidFill>
          </w14:textFill>
        </w:rPr>
        <w:t>4.9、售后服务要求</w:t>
      </w:r>
    </w:p>
    <w:p w14:paraId="7ADFD240">
      <w:pPr>
        <w:widowControl w:val="0"/>
        <w:spacing w:line="360" w:lineRule="auto"/>
        <w:ind w:left="0" w:firstLine="480" w:firstLineChars="200"/>
        <w:jc w:val="both"/>
        <w:outlineLvl w:val="2"/>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pP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1</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双重预防机制建设系统</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软件</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必须兼容</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甲方</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原有的工程软件APP及资产管理系统。</w:t>
      </w:r>
    </w:p>
    <w:p w14:paraId="5E9DE3F9">
      <w:pPr>
        <w:widowControl w:val="0"/>
        <w:spacing w:line="360" w:lineRule="auto"/>
        <w:ind w:left="0" w:firstLine="480" w:firstLineChars="200"/>
        <w:jc w:val="both"/>
        <w:outlineLvl w:val="2"/>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pP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2</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免费提供软件培训，提供培训内容：提供系统软介绍、安装过程培训、系统管理与维护培训。（要求提供完整的技术培训资料，且要求中标</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乙方</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第一年必须提供集中培训不少于2次，其后每次重大更新不少于1次）</w:t>
      </w:r>
    </w:p>
    <w:p w14:paraId="3BBA071E">
      <w:pPr>
        <w:widowControl w:val="0"/>
        <w:spacing w:line="360" w:lineRule="auto"/>
        <w:ind w:left="0" w:firstLine="480" w:firstLineChars="200"/>
        <w:jc w:val="both"/>
        <w:outlineLvl w:val="2"/>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pP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（3）</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提供</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叁</w:t>
      </w:r>
      <w:r>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年的软件免费维护和必要的上门服务。在维护期间内，出于信息安全需要，免费对操作系统及数据库系统等进行升级补丁服务。</w:t>
      </w:r>
    </w:p>
    <w:p w14:paraId="75C02F33">
      <w:pPr>
        <w:pStyle w:val="9"/>
        <w:rPr>
          <w:color w:val="000000" w:themeColor="text1"/>
          <w:shd w:val="clear" w:color="auto" w:fill="FFFFFF"/>
          <w14:textFill>
            <w14:solidFill>
              <w14:schemeClr w14:val="tx1"/>
            </w14:solidFill>
          </w14:textFill>
        </w:rPr>
      </w:pPr>
      <w:r>
        <w:rPr>
          <w:rFonts w:hint="eastAsia" w:asciiTheme="majorEastAsia" w:hAnsiTheme="majorEastAsia" w:eastAsiaTheme="majorEastAsia"/>
          <w:bCs/>
          <w:color w:val="000000" w:themeColor="text1"/>
          <w:szCs w:val="24"/>
          <w14:textFill>
            <w14:solidFill>
              <w14:schemeClr w14:val="tx1"/>
            </w14:solidFill>
          </w14:textFill>
        </w:rPr>
        <w:t>（4）</w:t>
      </w:r>
      <w:r>
        <w:rPr>
          <w:rFonts w:hint="eastAsia" w:asciiTheme="majorEastAsia" w:hAnsiTheme="majorEastAsia" w:eastAsiaTheme="majorEastAsia"/>
          <w:bCs/>
          <w:color w:val="000000" w:themeColor="text1"/>
          <w:szCs w:val="24"/>
          <w:lang w:eastAsia="zh-CN"/>
          <w14:textFill>
            <w14:solidFill>
              <w14:schemeClr w14:val="tx1"/>
            </w14:solidFill>
          </w14:textFill>
        </w:rPr>
        <w:t>甲方</w:t>
      </w:r>
      <w:r>
        <w:rPr>
          <w:rFonts w:hint="eastAsia" w:asciiTheme="majorEastAsia" w:hAnsiTheme="majorEastAsia" w:eastAsiaTheme="majorEastAsia"/>
          <w:bCs/>
          <w:color w:val="000000" w:themeColor="text1"/>
          <w:szCs w:val="24"/>
          <w14:textFill>
            <w14:solidFill>
              <w14:schemeClr w14:val="tx1"/>
            </w14:solidFill>
          </w14:textFill>
        </w:rPr>
        <w:t>在免费维护期后按成交维护费支付</w:t>
      </w:r>
      <w:r>
        <w:rPr>
          <w:rFonts w:hint="eastAsia" w:asciiTheme="majorEastAsia" w:hAnsiTheme="majorEastAsia" w:eastAsiaTheme="majorEastAsia" w:cstheme="majorEastAsia"/>
          <w:color w:val="000000" w:themeColor="text1"/>
          <w:szCs w:val="24"/>
          <w14:textFill>
            <w14:solidFill>
              <w14:schemeClr w14:val="tx1"/>
            </w14:solidFill>
          </w14:textFill>
        </w:rPr>
        <w:t>每年系统维护费用，以</w:t>
      </w:r>
      <w:r>
        <w:rPr>
          <w:rFonts w:asciiTheme="majorEastAsia" w:hAnsiTheme="majorEastAsia" w:eastAsiaTheme="majorEastAsia"/>
          <w:bCs/>
          <w:color w:val="000000" w:themeColor="text1"/>
          <w:szCs w:val="24"/>
          <w14:textFill>
            <w14:solidFill>
              <w14:schemeClr w14:val="tx1"/>
            </w14:solidFill>
          </w14:textFill>
        </w:rPr>
        <w:t>双重预防机制建设系统</w:t>
      </w:r>
      <w:r>
        <w:rPr>
          <w:rFonts w:hint="eastAsia" w:asciiTheme="majorEastAsia" w:hAnsiTheme="majorEastAsia" w:eastAsiaTheme="majorEastAsia"/>
          <w:bCs/>
          <w:color w:val="000000" w:themeColor="text1"/>
          <w:szCs w:val="24"/>
          <w14:textFill>
            <w14:solidFill>
              <w14:schemeClr w14:val="tx1"/>
            </w14:solidFill>
          </w14:textFill>
        </w:rPr>
        <w:t>软件</w:t>
      </w:r>
      <w:r>
        <w:rPr>
          <w:rFonts w:hint="eastAsia" w:asciiTheme="majorEastAsia" w:hAnsiTheme="majorEastAsia" w:eastAsiaTheme="majorEastAsia" w:cstheme="majorEastAsia"/>
          <w:color w:val="000000" w:themeColor="text1"/>
          <w:szCs w:val="24"/>
          <w14:textFill>
            <w14:solidFill>
              <w14:schemeClr w14:val="tx1"/>
            </w14:solidFill>
          </w14:textFill>
        </w:rPr>
        <w:t>所有性能指标达到</w:t>
      </w:r>
      <w:r>
        <w:rPr>
          <w:rFonts w:hint="eastAsia" w:asciiTheme="majorEastAsia" w:hAnsiTheme="majorEastAsia" w:eastAsiaTheme="majorEastAsia" w:cstheme="majorEastAsia"/>
          <w:color w:val="000000" w:themeColor="text1"/>
          <w:szCs w:val="24"/>
          <w:lang w:eastAsia="zh-CN"/>
          <w14:textFill>
            <w14:solidFill>
              <w14:schemeClr w14:val="tx1"/>
            </w14:solidFill>
          </w14:textFill>
        </w:rPr>
        <w:t>甲方</w:t>
      </w:r>
      <w:r>
        <w:rPr>
          <w:rFonts w:hint="eastAsia" w:asciiTheme="majorEastAsia" w:hAnsiTheme="majorEastAsia" w:eastAsiaTheme="majorEastAsia" w:cstheme="majorEastAsia"/>
          <w:color w:val="000000" w:themeColor="text1"/>
          <w:szCs w:val="24"/>
          <w14:textFill>
            <w14:solidFill>
              <w14:schemeClr w14:val="tx1"/>
            </w14:solidFill>
          </w14:textFill>
        </w:rPr>
        <w:t>要求且验收合格之日起算叁年整。</w:t>
      </w:r>
    </w:p>
    <w:p w14:paraId="5AC6CF99">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5、验收</w:t>
      </w:r>
    </w:p>
    <w:p w14:paraId="3014EF0A">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5.1验收应按照招标文件、乙方采购项目投标文件的规定或约定进行，具体如下：</w:t>
      </w:r>
    </w:p>
    <w:p w14:paraId="73FB9933">
      <w:pPr>
        <w:pStyle w:val="4"/>
        <w:spacing w:before="75" w:beforeAutospacing="0" w:after="75" w:afterAutospacing="0" w:line="360" w:lineRule="auto"/>
        <w:ind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5.1.1、</w:t>
      </w:r>
      <w:r>
        <w:rPr>
          <w:rFonts w:hint="eastAsia" w:asciiTheme="majorEastAsia" w:hAnsiTheme="majorEastAsia" w:eastAsiaTheme="majorEastAsia"/>
          <w:bCs/>
          <w:color w:val="000000" w:themeColor="text1"/>
          <w14:textFill>
            <w14:solidFill>
              <w14:schemeClr w14:val="tx1"/>
            </w14:solidFill>
          </w14:textFill>
        </w:rPr>
        <w:t>验收标准：按国家相关标准、采购文件中的规定及合同中相关条款要求进行验收。产品软件质量</w:t>
      </w:r>
      <w:r>
        <w:rPr>
          <w:rFonts w:hint="eastAsia" w:asciiTheme="majorEastAsia" w:hAnsiTheme="majorEastAsia" w:eastAsiaTheme="majorEastAsia"/>
          <w:bCs/>
          <w:color w:val="auto"/>
        </w:rPr>
        <w:t>达到</w:t>
      </w:r>
      <w:r>
        <w:rPr>
          <w:rFonts w:hint="eastAsia" w:asciiTheme="majorEastAsia" w:hAnsiTheme="majorEastAsia" w:eastAsiaTheme="majorEastAsia"/>
          <w:bCs/>
          <w:color w:val="auto"/>
          <w:highlight w:val="none"/>
          <w:lang w:val="en-US" w:eastAsia="zh-CN"/>
        </w:rPr>
        <w:t>使用</w:t>
      </w:r>
      <w:r>
        <w:rPr>
          <w:rFonts w:hint="eastAsia" w:asciiTheme="majorEastAsia" w:hAnsiTheme="majorEastAsia" w:eastAsiaTheme="majorEastAsia"/>
          <w:bCs/>
          <w:color w:val="000000" w:themeColor="text1"/>
          <w14:textFill>
            <w14:solidFill>
              <w14:schemeClr w14:val="tx1"/>
            </w14:solidFill>
          </w14:textFill>
        </w:rPr>
        <w:t>要求，安装调试各项指标符合技术参数。</w:t>
      </w:r>
    </w:p>
    <w:p w14:paraId="35CB9BE5">
      <w:pPr>
        <w:widowControl w:val="0"/>
        <w:spacing w:line="360" w:lineRule="auto"/>
        <w:ind w:left="0" w:firstLine="480" w:firstLineChars="200"/>
        <w:jc w:val="both"/>
        <w:outlineLvl w:val="2"/>
        <w:rPr>
          <w:rFonts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 xml:space="preserve">5.1.2、 </w:t>
      </w:r>
      <w:r>
        <w:rPr>
          <w:rFonts w:hint="eastAsia" w:cs="宋体" w:asciiTheme="majorEastAsia" w:hAnsiTheme="majorEastAsia" w:eastAsiaTheme="majorEastAsia"/>
          <w:bCs/>
          <w:color w:val="000000" w:themeColor="text1"/>
          <w:kern w:val="2"/>
          <w:sz w:val="24"/>
          <w:szCs w:val="24"/>
          <w:lang w:val="en-US" w:eastAsia="zh-CN" w:bidi="zh-CN"/>
          <w14:textFill>
            <w14:solidFill>
              <w14:schemeClr w14:val="tx1"/>
            </w14:solidFill>
          </w14:textFill>
        </w:rPr>
        <w:t>在合同签订后30日内提交初步软件；经过甲方15日试运行，乙方根据甲方使用意见及反馈对软件进行修正调试，15日后提交正式软件。当所有性能指标达到甲方要求时，由乙方提出系统验收书面申请，甲方在收到乙方验收申请后，在10个工作日内组织最终验收。验收由甲方及乙方双方联合对项目进行验收。验收报告由甲方及乙方双方代表签字确认。</w:t>
      </w:r>
    </w:p>
    <w:p w14:paraId="2DAB795E">
      <w:pPr>
        <w:pStyle w:val="4"/>
        <w:wordWrap w:val="0"/>
        <w:spacing w:before="0" w:beforeAutospacing="0" w:after="0" w:afterAutospacing="0" w:line="360" w:lineRule="auto"/>
        <w:ind w:left="426" w:leftChars="203"/>
        <w:jc w:val="both"/>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6.合同价款支付方式：</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8141"/>
      </w:tblGrid>
      <w:tr w14:paraId="12CE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14:paraId="16F3E703">
            <w:pPr>
              <w:spacing w:line="360" w:lineRule="auto"/>
              <w:jc w:val="center"/>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14:textFill>
                  <w14:solidFill>
                    <w14:schemeClr w14:val="tx1"/>
                  </w14:solidFill>
                </w14:textFill>
              </w:rPr>
              <w:t>付款比例</w:t>
            </w:r>
          </w:p>
        </w:tc>
        <w:tc>
          <w:tcPr>
            <w:tcW w:w="4086" w:type="pct"/>
          </w:tcPr>
          <w:p w14:paraId="546805DD">
            <w:pPr>
              <w:spacing w:line="360" w:lineRule="auto"/>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14:textFill>
                  <w14:solidFill>
                    <w14:schemeClr w14:val="tx1"/>
                  </w14:solidFill>
                </w14:textFill>
              </w:rPr>
              <w:t>付款条件</w:t>
            </w:r>
          </w:p>
        </w:tc>
      </w:tr>
      <w:tr w14:paraId="7070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14:paraId="70393254">
            <w:pPr>
              <w:spacing w:line="360" w:lineRule="auto"/>
              <w:jc w:val="center"/>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14:textFill>
                  <w14:solidFill>
                    <w14:schemeClr w14:val="tx1"/>
                  </w14:solidFill>
                </w14:textFill>
              </w:rPr>
              <w:t>10%</w:t>
            </w:r>
          </w:p>
        </w:tc>
        <w:tc>
          <w:tcPr>
            <w:tcW w:w="4086" w:type="pct"/>
          </w:tcPr>
          <w:p w14:paraId="000223DD">
            <w:pPr>
              <w:spacing w:line="360" w:lineRule="auto"/>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14:textFill>
                  <w14:solidFill>
                    <w14:schemeClr w14:val="tx1"/>
                  </w14:solidFill>
                </w14:textFill>
              </w:rPr>
              <w:t>合同签订完成后，</w:t>
            </w:r>
            <w:r>
              <w:rPr>
                <w:rFonts w:hint="eastAsia" w:ascii="宋体" w:hAnsi="宋体" w:cs="Calibri"/>
                <w:color w:val="000000" w:themeColor="text1"/>
                <w:sz w:val="24"/>
                <w:szCs w:val="24"/>
                <w:lang w:eastAsia="zh-CN"/>
                <w14:textFill>
                  <w14:solidFill>
                    <w14:schemeClr w14:val="tx1"/>
                  </w14:solidFill>
                </w14:textFill>
              </w:rPr>
              <w:t>甲方</w:t>
            </w:r>
            <w:r>
              <w:rPr>
                <w:rFonts w:hint="eastAsia" w:ascii="宋体" w:hAnsi="宋体" w:cs="Calibri"/>
                <w:color w:val="000000" w:themeColor="text1"/>
                <w:sz w:val="24"/>
                <w:szCs w:val="24"/>
                <w14:textFill>
                  <w14:solidFill>
                    <w14:schemeClr w14:val="tx1"/>
                  </w14:solidFill>
                </w14:textFill>
              </w:rPr>
              <w:t>支付中标合同金额的10%作为预付款；</w:t>
            </w:r>
          </w:p>
        </w:tc>
      </w:tr>
      <w:tr w14:paraId="7DD2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14:paraId="536EC201">
            <w:pPr>
              <w:spacing w:line="360" w:lineRule="auto"/>
              <w:jc w:val="center"/>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14:textFill>
                  <w14:solidFill>
                    <w14:schemeClr w14:val="tx1"/>
                  </w14:solidFill>
                </w14:textFill>
              </w:rPr>
              <w:t>30%</w:t>
            </w:r>
          </w:p>
        </w:tc>
        <w:tc>
          <w:tcPr>
            <w:tcW w:w="4086" w:type="pct"/>
          </w:tcPr>
          <w:p w14:paraId="525DF046">
            <w:pPr>
              <w:spacing w:line="360" w:lineRule="auto"/>
              <w:rPr>
                <w:rFonts w:ascii="宋体" w:hAnsi="宋体" w:cs="Calibri"/>
                <w:color w:val="000000" w:themeColor="text1"/>
                <w:sz w:val="24"/>
                <w:szCs w:val="24"/>
                <w14:textFill>
                  <w14:solidFill>
                    <w14:schemeClr w14:val="tx1"/>
                  </w14:solidFill>
                </w14:textFill>
              </w:rPr>
            </w:pPr>
            <w:r>
              <w:rPr>
                <w:rFonts w:ascii="宋体" w:hAnsi="宋体" w:cs="Calibri"/>
                <w:color w:val="000000" w:themeColor="text1"/>
                <w:sz w:val="24"/>
                <w:szCs w:val="24"/>
                <w14:textFill>
                  <w14:solidFill>
                    <w14:schemeClr w14:val="tx1"/>
                  </w14:solidFill>
                </w14:textFill>
              </w:rPr>
              <w:t>系统方案达到</w:t>
            </w:r>
            <w:r>
              <w:rPr>
                <w:rFonts w:hint="eastAsia" w:ascii="宋体" w:hAnsi="宋体" w:cs="Calibri"/>
                <w:color w:val="000000" w:themeColor="text1"/>
                <w:sz w:val="24"/>
                <w:szCs w:val="24"/>
                <w:lang w:eastAsia="zh-CN"/>
                <w14:textFill>
                  <w14:solidFill>
                    <w14:schemeClr w14:val="tx1"/>
                  </w14:solidFill>
                </w14:textFill>
              </w:rPr>
              <w:t>甲方</w:t>
            </w:r>
            <w:r>
              <w:rPr>
                <w:rFonts w:ascii="宋体" w:hAnsi="宋体" w:cs="Calibri"/>
                <w:color w:val="000000" w:themeColor="text1"/>
                <w:sz w:val="24"/>
                <w:szCs w:val="24"/>
                <w14:textFill>
                  <w14:solidFill>
                    <w14:schemeClr w14:val="tx1"/>
                  </w14:solidFill>
                </w14:textFill>
              </w:rPr>
              <w:t>使用标准后，支付合同金额的30%；</w:t>
            </w:r>
          </w:p>
        </w:tc>
      </w:tr>
      <w:tr w14:paraId="09D6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14:paraId="2327721E">
            <w:pPr>
              <w:spacing w:line="360" w:lineRule="auto"/>
              <w:jc w:val="center"/>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14:textFill>
                  <w14:solidFill>
                    <w14:schemeClr w14:val="tx1"/>
                  </w14:solidFill>
                </w14:textFill>
              </w:rPr>
              <w:t>40%</w:t>
            </w:r>
          </w:p>
        </w:tc>
        <w:tc>
          <w:tcPr>
            <w:tcW w:w="4086" w:type="pct"/>
          </w:tcPr>
          <w:p w14:paraId="473B3453">
            <w:pPr>
              <w:spacing w:line="360" w:lineRule="auto"/>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lang w:eastAsia="zh-CN"/>
                <w14:textFill>
                  <w14:solidFill>
                    <w14:schemeClr w14:val="tx1"/>
                  </w14:solidFill>
                </w14:textFill>
              </w:rPr>
              <w:t>乙方</w:t>
            </w:r>
            <w:r>
              <w:rPr>
                <w:rFonts w:hint="eastAsia" w:ascii="宋体" w:hAnsi="宋体" w:cs="Calibri"/>
                <w:color w:val="000000" w:themeColor="text1"/>
                <w:sz w:val="24"/>
                <w:szCs w:val="24"/>
                <w14:textFill>
                  <w14:solidFill>
                    <w14:schemeClr w14:val="tx1"/>
                  </w14:solidFill>
                </w14:textFill>
              </w:rPr>
              <w:t>完成系统建设，</w:t>
            </w:r>
            <w:r>
              <w:rPr>
                <w:rFonts w:hint="eastAsia" w:ascii="宋体" w:hAnsi="宋体" w:cs="Calibri"/>
                <w:color w:val="000000" w:themeColor="text1"/>
                <w:sz w:val="24"/>
                <w:szCs w:val="24"/>
                <w:lang w:eastAsia="zh-CN"/>
                <w14:textFill>
                  <w14:solidFill>
                    <w14:schemeClr w14:val="tx1"/>
                  </w14:solidFill>
                </w14:textFill>
              </w:rPr>
              <w:t>甲方</w:t>
            </w:r>
            <w:r>
              <w:rPr>
                <w:rFonts w:hint="eastAsia" w:ascii="宋体" w:hAnsi="宋体" w:cs="Calibri"/>
                <w:color w:val="000000" w:themeColor="text1"/>
                <w:sz w:val="24"/>
                <w:szCs w:val="24"/>
                <w14:textFill>
                  <w14:solidFill>
                    <w14:schemeClr w14:val="tx1"/>
                  </w14:solidFill>
                </w14:textFill>
              </w:rPr>
              <w:t>对系统无异议后，支付合同金额的40%；</w:t>
            </w:r>
          </w:p>
        </w:tc>
      </w:tr>
      <w:tr w14:paraId="05CA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14:paraId="5A9BC21A">
            <w:pPr>
              <w:spacing w:line="360" w:lineRule="auto"/>
              <w:jc w:val="center"/>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14:textFill>
                  <w14:solidFill>
                    <w14:schemeClr w14:val="tx1"/>
                  </w14:solidFill>
                </w14:textFill>
              </w:rPr>
              <w:t>10%</w:t>
            </w:r>
          </w:p>
        </w:tc>
        <w:tc>
          <w:tcPr>
            <w:tcW w:w="4086" w:type="pct"/>
          </w:tcPr>
          <w:p w14:paraId="69AE6568">
            <w:pPr>
              <w:spacing w:line="360" w:lineRule="auto"/>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lang w:eastAsia="zh-CN"/>
                <w14:textFill>
                  <w14:solidFill>
                    <w14:schemeClr w14:val="tx1"/>
                  </w14:solidFill>
                </w14:textFill>
              </w:rPr>
              <w:t>甲方</w:t>
            </w:r>
            <w:r>
              <w:rPr>
                <w:rFonts w:hint="eastAsia" w:ascii="宋体" w:hAnsi="宋体" w:cs="Calibri"/>
                <w:color w:val="000000" w:themeColor="text1"/>
                <w:sz w:val="24"/>
                <w:szCs w:val="24"/>
                <w14:textFill>
                  <w14:solidFill>
                    <w14:schemeClr w14:val="tx1"/>
                  </w14:solidFill>
                </w14:textFill>
              </w:rPr>
              <w:t>使用系统壹年后，支付合同金额的10%。</w:t>
            </w:r>
          </w:p>
        </w:tc>
      </w:tr>
      <w:tr w14:paraId="3946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14:paraId="62F6F120">
            <w:pPr>
              <w:spacing w:line="360" w:lineRule="auto"/>
              <w:jc w:val="center"/>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14:textFill>
                  <w14:solidFill>
                    <w14:schemeClr w14:val="tx1"/>
                  </w14:solidFill>
                </w14:textFill>
              </w:rPr>
              <w:t>5%</w:t>
            </w:r>
          </w:p>
        </w:tc>
        <w:tc>
          <w:tcPr>
            <w:tcW w:w="4086" w:type="pct"/>
          </w:tcPr>
          <w:p w14:paraId="066196BF">
            <w:pPr>
              <w:spacing w:line="360" w:lineRule="auto"/>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lang w:eastAsia="zh-CN"/>
                <w14:textFill>
                  <w14:solidFill>
                    <w14:schemeClr w14:val="tx1"/>
                  </w14:solidFill>
                </w14:textFill>
              </w:rPr>
              <w:t>甲方</w:t>
            </w:r>
            <w:r>
              <w:rPr>
                <w:rFonts w:hint="eastAsia" w:ascii="宋体" w:hAnsi="宋体" w:cs="Calibri"/>
                <w:color w:val="000000" w:themeColor="text1"/>
                <w:sz w:val="24"/>
                <w:szCs w:val="24"/>
                <w14:textFill>
                  <w14:solidFill>
                    <w14:schemeClr w14:val="tx1"/>
                  </w14:solidFill>
                </w14:textFill>
              </w:rPr>
              <w:t>使用系统贰年后，支付合同金额的5%。</w:t>
            </w:r>
          </w:p>
        </w:tc>
      </w:tr>
      <w:tr w14:paraId="5AD3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3" w:type="pct"/>
            <w:vAlign w:val="center"/>
          </w:tcPr>
          <w:p w14:paraId="2249E5C9">
            <w:pPr>
              <w:spacing w:line="360" w:lineRule="auto"/>
              <w:jc w:val="center"/>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14:textFill>
                  <w14:solidFill>
                    <w14:schemeClr w14:val="tx1"/>
                  </w14:solidFill>
                </w14:textFill>
              </w:rPr>
              <w:t>5%</w:t>
            </w:r>
          </w:p>
        </w:tc>
        <w:tc>
          <w:tcPr>
            <w:tcW w:w="4086" w:type="pct"/>
          </w:tcPr>
          <w:p w14:paraId="2EB8264A">
            <w:pPr>
              <w:spacing w:line="360" w:lineRule="auto"/>
              <w:rPr>
                <w:rFonts w:ascii="宋体" w:hAnsi="宋体" w:cs="Calibri"/>
                <w:color w:val="000000" w:themeColor="text1"/>
                <w:sz w:val="24"/>
                <w:szCs w:val="24"/>
                <w14:textFill>
                  <w14:solidFill>
                    <w14:schemeClr w14:val="tx1"/>
                  </w14:solidFill>
                </w14:textFill>
              </w:rPr>
            </w:pPr>
            <w:r>
              <w:rPr>
                <w:rFonts w:hint="eastAsia" w:ascii="宋体" w:hAnsi="宋体" w:cs="Calibri"/>
                <w:color w:val="000000" w:themeColor="text1"/>
                <w:sz w:val="24"/>
                <w:szCs w:val="24"/>
                <w:lang w:eastAsia="zh-CN"/>
                <w14:textFill>
                  <w14:solidFill>
                    <w14:schemeClr w14:val="tx1"/>
                  </w14:solidFill>
                </w14:textFill>
              </w:rPr>
              <w:t>甲方</w:t>
            </w:r>
            <w:r>
              <w:rPr>
                <w:rFonts w:hint="eastAsia" w:ascii="宋体" w:hAnsi="宋体" w:cs="Calibri"/>
                <w:color w:val="000000" w:themeColor="text1"/>
                <w:sz w:val="24"/>
                <w:szCs w:val="24"/>
                <w14:textFill>
                  <w14:solidFill>
                    <w14:schemeClr w14:val="tx1"/>
                  </w14:solidFill>
                </w14:textFill>
              </w:rPr>
              <w:t>使用系统叁年后，支付合同金额的5%。</w:t>
            </w:r>
          </w:p>
        </w:tc>
      </w:tr>
    </w:tbl>
    <w:p w14:paraId="7C8A1059">
      <w:pPr>
        <w:widowControl/>
        <w:spacing w:before="75" w:beforeAutospacing="0" w:after="75" w:afterAutospacing="0" w:line="360" w:lineRule="auto"/>
        <w:ind w:firstLine="480"/>
        <w:jc w:val="left"/>
        <w:rPr>
          <w:rFonts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开票信息</w:t>
      </w:r>
    </w:p>
    <w:p w14:paraId="6F901295">
      <w:pPr>
        <w:widowControl/>
        <w:spacing w:before="75" w:beforeAutospacing="0" w:after="75" w:afterAutospacing="0" w:line="360" w:lineRule="auto"/>
        <w:ind w:firstLine="480"/>
        <w:jc w:val="left"/>
        <w:rPr>
          <w:rFonts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户名：</w:t>
      </w:r>
    </w:p>
    <w:p w14:paraId="66428A9A">
      <w:pPr>
        <w:widowControl/>
        <w:spacing w:before="75" w:beforeAutospacing="0" w:after="75" w:afterAutospacing="0" w:line="360" w:lineRule="auto"/>
        <w:ind w:firstLine="480"/>
        <w:jc w:val="left"/>
        <w:rPr>
          <w:rFonts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开户行：</w:t>
      </w:r>
    </w:p>
    <w:p w14:paraId="63C68532">
      <w:pPr>
        <w:widowControl/>
        <w:spacing w:before="75" w:after="75" w:line="360" w:lineRule="auto"/>
        <w:ind w:firstLine="480"/>
        <w:jc w:val="left"/>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账号：</w:t>
      </w:r>
    </w:p>
    <w:p w14:paraId="67CF09C5">
      <w:pPr>
        <w:pStyle w:val="4"/>
        <w:spacing w:before="75" w:beforeAutospacing="0" w:after="75" w:afterAutospacing="0" w:line="360" w:lineRule="auto"/>
        <w:ind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7、合同标的交付时间、地点和条件</w:t>
      </w:r>
    </w:p>
    <w:p w14:paraId="2CD44D69">
      <w:pPr>
        <w:pStyle w:val="4"/>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u w:val="single"/>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7.1交付时间：</w:t>
      </w:r>
      <w:r>
        <w:rPr>
          <w:rFonts w:hint="eastAsia" w:asciiTheme="minorEastAsia" w:hAnsiTheme="minorEastAsia" w:eastAsiaTheme="minorEastAsia" w:cstheme="minorEastAsia"/>
          <w:color w:val="000000" w:themeColor="text1"/>
          <w:u w:val="single"/>
          <w14:textFill>
            <w14:solidFill>
              <w14:schemeClr w14:val="tx1"/>
            </w14:solidFill>
          </w14:textFill>
        </w:rPr>
        <w:t>合同签订后60日内完成交付。</w:t>
      </w:r>
    </w:p>
    <w:p w14:paraId="23D02F20">
      <w:pPr>
        <w:pStyle w:val="4"/>
        <w:spacing w:before="0" w:beforeAutospacing="0" w:after="0" w:afterAutospacing="0" w:line="360" w:lineRule="auto"/>
        <w:ind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7.2交付地点：</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连城县莲峰镇  </w:t>
      </w:r>
      <w:r>
        <w:rPr>
          <w:rFonts w:hint="eastAsia" w:asciiTheme="minorEastAsia" w:hAnsiTheme="minorEastAsia" w:eastAsiaTheme="minorEastAsia" w:cstheme="minorEastAsia"/>
          <w:color w:val="000000" w:themeColor="text1"/>
          <w14:textFill>
            <w14:solidFill>
              <w14:schemeClr w14:val="tx1"/>
            </w14:solidFill>
          </w14:textFill>
        </w:rPr>
        <w:t>。</w:t>
      </w:r>
    </w:p>
    <w:p w14:paraId="6A7344A4">
      <w:pPr>
        <w:pStyle w:val="4"/>
        <w:spacing w:before="75" w:beforeAutospacing="0" w:after="75" w:afterAutospacing="0" w:line="360" w:lineRule="auto"/>
        <w:ind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7.3交付条件：</w:t>
      </w:r>
      <w:r>
        <w:rPr>
          <w:rFonts w:hint="eastAsia" w:asciiTheme="minorEastAsia" w:hAnsiTheme="minorEastAsia" w:eastAsiaTheme="minorEastAsia" w:cstheme="minorEastAsia"/>
          <w:color w:val="000000" w:themeColor="text1"/>
          <w:u w:val="single"/>
          <w14:textFill>
            <w14:solidFill>
              <w14:schemeClr w14:val="tx1"/>
            </w14:solidFill>
          </w14:textFill>
        </w:rPr>
        <w:t>当软件所有性能指标达到甲方要求且验收合格 </w:t>
      </w:r>
      <w:r>
        <w:rPr>
          <w:rFonts w:hint="eastAsia" w:asciiTheme="minorEastAsia" w:hAnsiTheme="minorEastAsia" w:eastAsiaTheme="minorEastAsia" w:cstheme="minorEastAsia"/>
          <w:color w:val="000000" w:themeColor="text1"/>
          <w14:textFill>
            <w14:solidFill>
              <w14:schemeClr w14:val="tx1"/>
            </w14:solidFill>
          </w14:textFill>
        </w:rPr>
        <w:t>。</w:t>
      </w:r>
    </w:p>
    <w:p w14:paraId="4DC3AE26">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8、合同标的应符合</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竞价公告</w:t>
      </w:r>
      <w:r>
        <w:rPr>
          <w:rFonts w:hint="eastAsia" w:asciiTheme="minorEastAsia" w:hAnsiTheme="minorEastAsia" w:eastAsiaTheme="minorEastAsia" w:cstheme="minorEastAsia"/>
          <w:color w:val="000000" w:themeColor="text1"/>
          <w14:textFill>
            <w14:solidFill>
              <w14:schemeClr w14:val="tx1"/>
            </w14:solidFill>
          </w14:textFill>
        </w:rPr>
        <w:t>文件、乙方</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14:textFill>
            <w14:solidFill>
              <w14:schemeClr w14:val="tx1"/>
            </w14:solidFill>
          </w14:textFill>
        </w:rPr>
        <w:t>文件的规定或约定，具体如下：</w:t>
      </w:r>
    </w:p>
    <w:p w14:paraId="067B93E3">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u w:val="single"/>
          <w14:textFill>
            <w14:solidFill>
              <w14:schemeClr w14:val="tx1"/>
            </w14:solidFill>
          </w14:textFill>
        </w:rPr>
        <w:t>详见</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竞价公告</w:t>
      </w:r>
      <w:r>
        <w:rPr>
          <w:rFonts w:hint="eastAsia" w:asciiTheme="minorEastAsia" w:hAnsiTheme="minorEastAsia" w:eastAsiaTheme="minorEastAsia" w:cstheme="minorEastAsia"/>
          <w:color w:val="000000" w:themeColor="text1"/>
          <w:u w:val="single"/>
          <w14:textFill>
            <w14:solidFill>
              <w14:schemeClr w14:val="tx1"/>
            </w14:solidFill>
          </w14:textFill>
        </w:rPr>
        <w:t>文件，乙方保证严格按照《</w:t>
      </w:r>
      <w:r>
        <w:rPr>
          <w:rFonts w:hint="eastAsia" w:asciiTheme="minorEastAsia" w:hAnsiTheme="minorEastAsia" w:eastAsiaTheme="minorEastAsia" w:cstheme="minorEastAsia"/>
          <w:color w:val="0000FF"/>
          <w:sz w:val="24"/>
          <w:szCs w:val="24"/>
          <w:highlight w:val="none"/>
          <w:u w:val="single"/>
          <w:lang w:val="en-US" w:eastAsia="zh-CN"/>
        </w:rPr>
        <w:t>福建连城国有投资集团有限公司双重预防数字化系统建设</w:t>
      </w:r>
      <w:r>
        <w:rPr>
          <w:rFonts w:hint="eastAsia" w:asciiTheme="minorEastAsia" w:hAnsiTheme="minorEastAsia" w:eastAsiaTheme="minorEastAsia" w:cstheme="minorEastAsia"/>
          <w:color w:val="0000FF"/>
          <w:sz w:val="24"/>
          <w:szCs w:val="24"/>
          <w:highlight w:val="none"/>
          <w:u w:val="single"/>
          <w:lang w:eastAsia="zh-CN"/>
        </w:rPr>
        <w:t>》（项目编号：LCCQJJ20250121   ）</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竞价公告</w:t>
      </w:r>
      <w:r>
        <w:rPr>
          <w:rFonts w:hint="eastAsia" w:asciiTheme="minorEastAsia" w:hAnsiTheme="minorEastAsia" w:eastAsiaTheme="minorEastAsia" w:cstheme="minorEastAsia"/>
          <w:color w:val="000000" w:themeColor="text1"/>
          <w:u w:val="single"/>
          <w14:textFill>
            <w14:solidFill>
              <w14:schemeClr w14:val="tx1"/>
            </w14:solidFill>
          </w14:textFill>
        </w:rPr>
        <w:t>文件和乙方的</w:t>
      </w:r>
      <w:r>
        <w:rPr>
          <w:rFonts w:hint="eastAsia" w:asciiTheme="minorEastAsia" w:hAnsiTheme="minorEastAsia" w:eastAsiaTheme="minorEastAsia" w:cstheme="minorEastAsia"/>
          <w:color w:val="000000" w:themeColor="text1"/>
          <w:u w:val="single"/>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u w:val="single"/>
          <w14:textFill>
            <w14:solidFill>
              <w14:schemeClr w14:val="tx1"/>
            </w14:solidFill>
          </w14:textFill>
        </w:rPr>
        <w:t>文件执行</w:t>
      </w:r>
      <w:r>
        <w:rPr>
          <w:rFonts w:hint="eastAsia" w:asciiTheme="minorEastAsia" w:hAnsiTheme="minorEastAsia" w:eastAsiaTheme="minorEastAsia" w:cstheme="minorEastAsia"/>
          <w:color w:val="000000" w:themeColor="text1"/>
          <w14:textFill>
            <w14:solidFill>
              <w14:schemeClr w14:val="tx1"/>
            </w14:solidFill>
          </w14:textFill>
        </w:rPr>
        <w:t xml:space="preserve">。     </w:t>
      </w:r>
    </w:p>
    <w:p w14:paraId="160983FB">
      <w:pPr>
        <w:pStyle w:val="4"/>
        <w:numPr>
          <w:ilvl w:val="0"/>
          <w:numId w:val="1"/>
        </w:numPr>
        <w:spacing w:before="75" w:beforeAutospacing="0" w:after="75" w:afterAutospacing="0" w:line="360" w:lineRule="auto"/>
        <w:ind w:firstLine="480"/>
        <w:rPr>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履约保证金：</w:t>
      </w:r>
      <w:r>
        <w:rPr>
          <w:rFonts w:hint="eastAsia"/>
          <w:color w:val="000000" w:themeColor="text1"/>
          <w:shd w:val="clear" w:color="auto" w:fill="FFFFFF"/>
          <w14:textFill>
            <w14:solidFill>
              <w14:schemeClr w14:val="tx1"/>
            </w14:solidFill>
          </w14:textFill>
        </w:rPr>
        <w:t>中标价的2%</w:t>
      </w:r>
      <w:r>
        <w:rPr>
          <w:rFonts w:hint="eastAsia"/>
          <w:color w:val="000000" w:themeColor="text1"/>
          <w:shd w:val="clear" w:color="auto" w:fill="FFFFFF"/>
          <w:lang w:eastAsia="zh-CN"/>
          <w14:textFill>
            <w14:solidFill>
              <w14:schemeClr w14:val="tx1"/>
            </w14:solidFill>
          </w14:textFill>
        </w:rPr>
        <w:t>，</w:t>
      </w:r>
      <w:r>
        <w:rPr>
          <w:rFonts w:hint="eastAsia"/>
          <w:color w:val="000000" w:themeColor="text1"/>
          <w:shd w:val="clear" w:color="auto" w:fill="FFFFFF"/>
          <w:lang w:val="en-US" w:eastAsia="zh-CN"/>
          <w14:textFill>
            <w14:solidFill>
              <w14:schemeClr w14:val="tx1"/>
            </w14:solidFill>
          </w14:textFill>
        </w:rPr>
        <w:t>计</w:t>
      </w:r>
      <w:r>
        <w:rPr>
          <w:rFonts w:hint="eastAsia"/>
          <w:color w:val="000000" w:themeColor="text1"/>
          <w:u w:val="single"/>
          <w:shd w:val="clear" w:color="auto" w:fill="FFFFFF"/>
          <w:lang w:val="en-US" w:eastAsia="zh-CN"/>
          <w14:textFill>
            <w14:solidFill>
              <w14:schemeClr w14:val="tx1"/>
            </w14:solidFill>
          </w14:textFill>
        </w:rPr>
        <w:t>大写   元整小写￥   .00</w:t>
      </w:r>
      <w:r>
        <w:rPr>
          <w:rFonts w:hint="eastAsia"/>
          <w:color w:val="000000" w:themeColor="text1"/>
          <w:u w:val="single"/>
          <w:shd w:val="clear" w:color="auto" w:fill="FFFFFF"/>
          <w14:textFill>
            <w14:solidFill>
              <w14:schemeClr w14:val="tx1"/>
            </w14:solidFill>
          </w14:textFill>
        </w:rPr>
        <w:t>；</w:t>
      </w:r>
      <w:r>
        <w:rPr>
          <w:rFonts w:hint="eastAsia"/>
          <w:color w:val="000000" w:themeColor="text1"/>
          <w:shd w:val="clear" w:color="auto" w:fill="FFFFFF"/>
          <w14:textFill>
            <w14:solidFill>
              <w14:schemeClr w14:val="tx1"/>
            </w14:solidFill>
          </w14:textFill>
        </w:rPr>
        <w:t>提交时间：合同签订前；退还时间：系统建设完成且</w:t>
      </w:r>
      <w:r>
        <w:rPr>
          <w:rFonts w:hint="eastAsia"/>
          <w:color w:val="000000" w:themeColor="text1"/>
          <w:shd w:val="clear" w:color="auto" w:fill="FFFFFF"/>
          <w:lang w:eastAsia="zh-CN"/>
          <w14:textFill>
            <w14:solidFill>
              <w14:schemeClr w14:val="tx1"/>
            </w14:solidFill>
          </w14:textFill>
        </w:rPr>
        <w:t>甲方</w:t>
      </w:r>
      <w:r>
        <w:rPr>
          <w:rFonts w:hint="eastAsia"/>
          <w:color w:val="000000" w:themeColor="text1"/>
          <w:shd w:val="clear" w:color="auto" w:fill="FFFFFF"/>
          <w14:textFill>
            <w14:solidFill>
              <w14:schemeClr w14:val="tx1"/>
            </w14:solidFill>
          </w14:textFill>
        </w:rPr>
        <w:t>对系统无异议后无息退还。</w:t>
      </w:r>
    </w:p>
    <w:p w14:paraId="4AC3A499">
      <w:pPr>
        <w:pStyle w:val="4"/>
        <w:spacing w:before="75" w:beforeAutospacing="0" w:after="75" w:afterAutospacing="0" w:line="360" w:lineRule="auto"/>
        <w:ind w:firstLine="480" w:firstLineChars="20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10、免费维护期</w:t>
      </w:r>
    </w:p>
    <w:p w14:paraId="3847FBC5">
      <w:pPr>
        <w:pStyle w:val="4"/>
        <w:spacing w:before="75" w:beforeAutospacing="0" w:after="75" w:afterAutospacing="0" w:line="360" w:lineRule="auto"/>
        <w:ind w:firstLine="480" w:firstLineChars="200"/>
        <w:rPr>
          <w:rFonts w:asciiTheme="minorEastAsia" w:hAnsiTheme="minorEastAsia" w:eastAsiaTheme="minorEastAsia" w:cstheme="minorEastAsia"/>
          <w:color w:val="0000FF"/>
        </w:rPr>
      </w:pPr>
      <w:r>
        <w:rPr>
          <w:rFonts w:hint="eastAsia" w:asciiTheme="minorEastAsia" w:hAnsiTheme="minorEastAsia" w:eastAsiaTheme="minorEastAsia" w:cstheme="minorEastAsia"/>
          <w:color w:val="0000FF"/>
        </w:rPr>
        <w:t>本项目免费维护期为叁年。乙方提供叁年的软件免费维护和必要的上门服务。在维护期间内，出于信息安全需要，免费对操作系统及数据库系统等进行升级补丁服务。</w:t>
      </w:r>
    </w:p>
    <w:p w14:paraId="61EAB70D">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11、违约责任</w:t>
      </w:r>
    </w:p>
    <w:p w14:paraId="403F3046">
      <w:pPr>
        <w:pStyle w:val="4"/>
        <w:tabs>
          <w:tab w:val="left" w:pos="7559"/>
        </w:tabs>
        <w:spacing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color w:val="000000" w:themeColor="text1"/>
          <w14:textFill>
            <w14:solidFill>
              <w14:schemeClr w14:val="tx1"/>
            </w14:solidFill>
          </w14:textFill>
        </w:rPr>
        <w:t>11.1</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因乙方原因造成服务合同无法按时签订，视为乙方违约，乙方违约对甲方造成</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的损失的，需另行支付相应的赔偿。</w:t>
      </w:r>
    </w:p>
    <w:p w14:paraId="0E00AE49">
      <w:pPr>
        <w:pStyle w:val="4"/>
        <w:tabs>
          <w:tab w:val="left" w:pos="7559"/>
        </w:tabs>
        <w:spacing w:line="360" w:lineRule="auto"/>
        <w:ind w:firstLine="480" w:firstLineChars="200"/>
        <w:rPr>
          <w:rFonts w:asciiTheme="minorEastAsia" w:hAnsiTheme="minorEastAsia" w:eastAsiaTheme="minorEastAsia" w:cstheme="minorEastAsia"/>
          <w:color w:val="000000" w:themeColor="text1"/>
          <w:sz w:val="27"/>
          <w:szCs w:val="27"/>
          <w:highlight w:val="none"/>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11.2</w:t>
      </w:r>
      <w:r>
        <w:rPr>
          <w:rFonts w:hint="eastAsia" w:asciiTheme="minorEastAsia" w:hAnsiTheme="minorEastAsia" w:eastAsiaTheme="minorEastAsia" w:cstheme="minorEastAsia"/>
          <w:color w:val="000000" w:themeColor="text1"/>
          <w:highlight w:val="none"/>
          <w14:textFill>
            <w14:solidFill>
              <w14:schemeClr w14:val="tx1"/>
            </w14:solidFill>
          </w14:textFill>
        </w:rPr>
        <w:t>乙方</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应严格按照本项目</w:t>
      </w:r>
      <w:r>
        <w:rPr>
          <w:rFonts w:hint="eastAsia" w:asciiTheme="majorEastAsia" w:hAnsiTheme="majorEastAsia" w:eastAsiaTheme="majorEastAsia" w:cstheme="majorEastAsia"/>
          <w:color w:val="000000" w:themeColor="text1"/>
          <w:highlight w:val="none"/>
          <w14:textFill>
            <w14:solidFill>
              <w14:schemeClr w14:val="tx1"/>
            </w14:solidFill>
          </w14:textFill>
        </w:rPr>
        <w:t>服务响应要求及</w:t>
      </w:r>
      <w:r>
        <w:rPr>
          <w:rFonts w:hint="eastAsia" w:asciiTheme="majorEastAsia" w:hAnsiTheme="majorEastAsia" w:eastAsiaTheme="majorEastAsia"/>
          <w:bCs/>
          <w:color w:val="000000" w:themeColor="text1"/>
          <w:highlight w:val="none"/>
          <w14:textFill>
            <w14:solidFill>
              <w14:schemeClr w14:val="tx1"/>
            </w14:solidFill>
          </w14:textFill>
        </w:rPr>
        <w:t>售后服务要求执行</w:t>
      </w:r>
      <w:r>
        <w:rPr>
          <w:rFonts w:hint="eastAsia" w:asciiTheme="majorEastAsia" w:hAnsiTheme="majorEastAsia" w:eastAsiaTheme="majorEastAsia"/>
          <w:bCs/>
          <w:color w:val="000000" w:themeColor="text1"/>
          <w:highlight w:val="none"/>
          <w:lang w:eastAsia="zh-CN"/>
          <w14:textFill>
            <w14:solidFill>
              <w14:schemeClr w14:val="tx1"/>
            </w14:solidFill>
          </w14:textFill>
        </w:rPr>
        <w:t>，</w:t>
      </w:r>
      <w:r>
        <w:rPr>
          <w:rFonts w:hint="eastAsia" w:asciiTheme="majorEastAsia" w:hAnsiTheme="majorEastAsia" w:eastAsiaTheme="majorEastAsia"/>
          <w:bCs/>
          <w:color w:val="000000" w:themeColor="text1"/>
          <w:highlight w:val="none"/>
          <w:lang w:val="en-US" w:eastAsia="zh-CN"/>
          <w14:textFill>
            <w14:solidFill>
              <w14:schemeClr w14:val="tx1"/>
            </w14:solidFill>
          </w14:textFill>
        </w:rPr>
        <w:t>否则视为违约</w:t>
      </w:r>
      <w:r>
        <w:rPr>
          <w:rFonts w:hint="eastAsia" w:asciiTheme="minorEastAsia" w:hAnsiTheme="minorEastAsia" w:eastAsiaTheme="minorEastAsia" w:cstheme="minorEastAsia"/>
          <w:color w:val="000000" w:themeColor="text1"/>
          <w:highlight w:val="none"/>
          <w14:textFill>
            <w14:solidFill>
              <w14:schemeClr w14:val="tx1"/>
            </w14:solidFill>
          </w14:textFill>
        </w:rPr>
        <w:t>，扣罚</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违约金1</w:t>
      </w:r>
      <w:r>
        <w:rPr>
          <w:rFonts w:hint="eastAsia" w:asciiTheme="minorEastAsia" w:hAnsiTheme="minorEastAsia" w:eastAsiaTheme="minorEastAsia" w:cstheme="minorEastAsia"/>
          <w:color w:val="000000" w:themeColor="text1"/>
          <w:highlight w:val="none"/>
          <w14:textFill>
            <w14:solidFill>
              <w14:schemeClr w14:val="tx1"/>
            </w14:solidFill>
          </w14:textFill>
        </w:rPr>
        <w:t>000元</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次，违约金从剩余合同价款中扣除</w:t>
      </w:r>
      <w:r>
        <w:rPr>
          <w:rFonts w:asciiTheme="minorEastAsia" w:hAnsiTheme="minorEastAsia" w:eastAsiaTheme="minorEastAsia" w:cstheme="minorEastAsia"/>
          <w:color w:val="000000" w:themeColor="text1"/>
          <w:highlight w:val="none"/>
          <w14:textFill>
            <w14:solidFill>
              <w14:schemeClr w14:val="tx1"/>
            </w14:solidFill>
          </w14:textFill>
        </w:rPr>
        <w:t>，直至剩余合同额扣完为止。</w:t>
      </w:r>
    </w:p>
    <w:p w14:paraId="622CF172">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14:textFill>
            <w14:solidFill>
              <w14:schemeClr w14:val="tx1"/>
            </w14:solidFill>
          </w14:textFill>
        </w:rPr>
        <w:t xml:space="preserve">延期交货与误期赔偿： 如果乙方未能按合同规定的时间向甲方交付的(不可抗力除外)，在乙方征得甲方同意的前提下支付核定损失额和一定违约金后，甲方同意延长交货期。违约金的具体数额及延长时间由甲乙双方另行协商。核定损失额和违约金的支付将由甲方从未付设备款中扣除。损失额比率按《民法典》及相关规定执行。乙方未征得甲方同意延期交付合格产品的，每逾期一日应按本合同总额百分之一向甲方支付违约金，逾期交付超过10日的，甲方有权解除合同。 </w:t>
      </w:r>
    </w:p>
    <w:p w14:paraId="18445336">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索赔： (1) 乙方对货物与合同要求不符负有责任，并且甲方将在规定的检验、安装、调试和验收测试期限内和质量保证期内提出索赔， 乙方应按甲方同意的下述方法解决索赔事宜： A.乙方同意甲方拒收 ，乙方负担发生的一切损失和费用，包括系统软件的供货、安装、调试、开发及售后服务等所需要的其它费用。</w:t>
      </w:r>
    </w:p>
    <w:p w14:paraId="0DF36084">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合同期限内，甲、乙双方不得随意解除合同。任何一方欲变更、解除合同，必须采用书面形式提前一个月提出要求；如因随意解除合同造成对方损失的，应按对方（直接）损失数额进行赔偿。</w:t>
      </w:r>
    </w:p>
    <w:p w14:paraId="0B4B2A32">
      <w:pPr>
        <w:pStyle w:val="4"/>
        <w:spacing w:before="75" w:beforeAutospacing="0" w:after="75" w:afterAutospacing="0" w:line="360" w:lineRule="auto"/>
        <w:ind w:firstLine="480"/>
        <w:rPr>
          <w:rFonts w:hint="eastAsia" w:asciiTheme="minorEastAsia" w:hAnsiTheme="minorEastAsia" w:eastAsia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若因乙方违约，应支付甲方维权产生的相关费用（含律师代理费、鉴定费、保全费、诉讼保全保函费等费用）</w:t>
      </w:r>
      <w:r>
        <w:rPr>
          <w:rFonts w:hint="eastAsia" w:asciiTheme="minorEastAsia" w:hAnsiTheme="minorEastAsia" w:eastAsiaTheme="minorEastAsia" w:cstheme="minorEastAsia"/>
          <w:color w:val="000000" w:themeColor="text1"/>
          <w:lang w:eastAsia="zh-CN"/>
          <w14:textFill>
            <w14:solidFill>
              <w14:schemeClr w14:val="tx1"/>
            </w14:solidFill>
          </w14:textFill>
        </w:rPr>
        <w:t>。</w:t>
      </w:r>
    </w:p>
    <w:p w14:paraId="770AD4C8">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12、知识产权</w:t>
      </w:r>
    </w:p>
    <w:p w14:paraId="4D7DCE0D">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166D8A0F">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12.2若乙方提供的采购标的不符合国家知识产权法律、法规的规定或被有关主管机关认定为假冒伪劣品，则乙方中标资格将被取消；甲方还将按照有关法律、法规和规章的规定进行处理，具体如下：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000000" w:themeColor="text1"/>
          <w:u w:val="single"/>
          <w14:textFill>
            <w14:solidFill>
              <w14:schemeClr w14:val="tx1"/>
            </w14:solidFill>
          </w14:textFill>
        </w:rPr>
        <w:t>甲方有权单方面解除合同，乙方须返还甲方已支付的合同价款；并按合同总金额的20%向甲方支付违约金</w:t>
      </w:r>
      <w:r>
        <w:rPr>
          <w:rFonts w:hint="eastAsia" w:asciiTheme="minorEastAsia" w:hAnsiTheme="minorEastAsia" w:eastAsiaTheme="minorEastAsia" w:cstheme="minorEastAsia"/>
          <w:color w:val="000000" w:themeColor="text1"/>
          <w14:textFill>
            <w14:solidFill>
              <w14:schemeClr w14:val="tx1"/>
            </w14:solidFill>
          </w14:textFill>
        </w:rPr>
        <w:t>。</w:t>
      </w:r>
    </w:p>
    <w:p w14:paraId="73865519">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13、解决争议的方法</w:t>
      </w:r>
    </w:p>
    <w:p w14:paraId="22150394">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13.1甲、乙双方协商解决。</w:t>
      </w:r>
    </w:p>
    <w:p w14:paraId="6D9BAF10">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13.2若协商解决不成，则通过下列途径之一解决：</w:t>
      </w:r>
    </w:p>
    <w:p w14:paraId="3790B5F6">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☑向人民法院提起诉讼，具体如下：</w:t>
      </w:r>
      <w:r>
        <w:rPr>
          <w:rFonts w:hint="eastAsia" w:asciiTheme="minorEastAsia" w:hAnsiTheme="minorEastAsia" w:eastAsiaTheme="minorEastAsia" w:cstheme="minorEastAsia"/>
          <w:color w:val="000000" w:themeColor="text1"/>
          <w:u w:val="single"/>
          <w14:textFill>
            <w14:solidFill>
              <w14:schemeClr w14:val="tx1"/>
            </w14:solidFill>
          </w14:textFill>
        </w:rPr>
        <w:t>向连城县人民法院提起诉讼</w:t>
      </w:r>
      <w:r>
        <w:rPr>
          <w:rFonts w:hint="eastAsia" w:asciiTheme="minorEastAsia" w:hAnsiTheme="minorEastAsia" w:eastAsiaTheme="minorEastAsia" w:cstheme="minorEastAsia"/>
          <w:color w:val="000000" w:themeColor="text1"/>
          <w14:textFill>
            <w14:solidFill>
              <w14:schemeClr w14:val="tx1"/>
            </w14:solidFill>
          </w14:textFill>
        </w:rPr>
        <w:t>。</w:t>
      </w:r>
    </w:p>
    <w:p w14:paraId="37A7800D">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14、不可抗力</w:t>
      </w:r>
    </w:p>
    <w:p w14:paraId="698CDEB3">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14.1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7643FBC">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14.2本合同中的不可抗力指不能预见、不能避免、不能克服的客观情况，包括但不限于：自然灾害如地震、台风、洪水、火灾及政府行为、法律规定或其适用的变化或其他任何无法预见、避免或控制的事件。</w:t>
      </w:r>
    </w:p>
    <w:p w14:paraId="195A562E">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15、其他约定</w:t>
      </w:r>
    </w:p>
    <w:p w14:paraId="359BDBAC">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1甲乙双方确认盖章页所列明的住所地为有效的送达地址，该送达地址适用范围包括双方非诉时各类通知、协议等文件以及就合同发生纠纷时相关文件和法律文书的送达，同时包括在争议进入仲裁、民事诉讼程序后的一审、二审、再审和执行程序。</w:t>
      </w:r>
    </w:p>
    <w:p w14:paraId="408319D1">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.2合同文件与本合同具有同等法律效力。</w:t>
      </w:r>
    </w:p>
    <w:p w14:paraId="112B35C5">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.3本合同未尽事宜，双方可另行补充。</w:t>
      </w:r>
    </w:p>
    <w:p w14:paraId="19B8B617">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.4合同生效：自签订之日起生效。</w:t>
      </w:r>
    </w:p>
    <w:p w14:paraId="667CDF78">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.5本合同一式</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陆 </w:t>
      </w:r>
      <w:r>
        <w:rPr>
          <w:rFonts w:hint="eastAsia" w:asciiTheme="minorEastAsia" w:hAnsiTheme="minorEastAsia" w:eastAsiaTheme="minorEastAsia" w:cstheme="minorEastAsia"/>
          <w:color w:val="000000" w:themeColor="text1"/>
          <w14:textFill>
            <w14:solidFill>
              <w14:schemeClr w14:val="tx1"/>
            </w14:solidFill>
          </w14:textFill>
        </w:rPr>
        <w:t>份，经双方授权代表签字并盖章后生效。甲方执</w:t>
      </w:r>
      <w:r>
        <w:rPr>
          <w:rFonts w:hint="eastAsia" w:asciiTheme="minorEastAsia" w:hAnsiTheme="minorEastAsia" w:eastAsiaTheme="minorEastAsia" w:cstheme="minorEastAsia"/>
          <w:color w:val="000000" w:themeColor="text1"/>
          <w:u w:val="single"/>
          <w14:textFill>
            <w14:solidFill>
              <w14:schemeClr w14:val="tx1"/>
            </w14:solidFill>
          </w14:textFill>
        </w:rPr>
        <w:t>肆</w:t>
      </w:r>
      <w:r>
        <w:rPr>
          <w:rFonts w:hint="eastAsia" w:asciiTheme="minorEastAsia" w:hAnsiTheme="minorEastAsia" w:eastAsiaTheme="minorEastAsia" w:cstheme="minorEastAsia"/>
          <w:color w:val="000000" w:themeColor="text1"/>
          <w14:textFill>
            <w14:solidFill>
              <w14:schemeClr w14:val="tx1"/>
            </w14:solidFill>
          </w14:textFill>
        </w:rPr>
        <w:t>份、乙方执</w:t>
      </w:r>
      <w:r>
        <w:rPr>
          <w:rFonts w:hint="eastAsia" w:asciiTheme="minorEastAsia" w:hAnsiTheme="minorEastAsia" w:eastAsiaTheme="minorEastAsia" w:cstheme="minorEastAsia"/>
          <w:color w:val="000000" w:themeColor="text1"/>
          <w:u w:val="single"/>
          <w14:textFill>
            <w14:solidFill>
              <w14:schemeClr w14:val="tx1"/>
            </w14:solidFill>
          </w14:textFill>
        </w:rPr>
        <w:t xml:space="preserve"> 贰 </w:t>
      </w:r>
      <w:r>
        <w:rPr>
          <w:rFonts w:hint="eastAsia" w:asciiTheme="minorEastAsia" w:hAnsiTheme="minorEastAsia" w:eastAsiaTheme="minorEastAsia" w:cstheme="minorEastAsia"/>
          <w:color w:val="000000" w:themeColor="text1"/>
          <w14:textFill>
            <w14:solidFill>
              <w14:schemeClr w14:val="tx1"/>
            </w14:solidFill>
          </w14:textFill>
        </w:rPr>
        <w:t>份，具有同等效力。</w:t>
      </w:r>
    </w:p>
    <w:p w14:paraId="1B14DDDD">
      <w:pPr>
        <w:pStyle w:val="4"/>
        <w:spacing w:before="75" w:beforeAutospacing="0" w:after="75" w:afterAutospacing="0" w:line="360" w:lineRule="auto"/>
        <w:ind w:firstLine="48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.6其他：</w:t>
      </w:r>
      <w:r>
        <w:rPr>
          <w:rFonts w:hint="eastAsia" w:asciiTheme="minorEastAsia" w:hAnsiTheme="minorEastAsia" w:eastAsiaTheme="minorEastAsia" w:cstheme="minorEastAsia"/>
          <w:color w:val="000000" w:themeColor="text1"/>
          <w14:textFill>
            <w14:solidFill>
              <w14:schemeClr w14:val="tx1"/>
            </w14:solidFill>
          </w14:textFill>
        </w:rPr>
        <w:sym w:font="Wingdings 2" w:char="0052"/>
      </w:r>
      <w:r>
        <w:rPr>
          <w:rFonts w:hint="eastAsia" w:asciiTheme="minorEastAsia" w:hAnsiTheme="minorEastAsia" w:eastAsiaTheme="minorEastAsia" w:cstheme="minorEastAsia"/>
          <w:color w:val="000000" w:themeColor="text1"/>
          <w14:textFill>
            <w14:solidFill>
              <w14:schemeClr w14:val="tx1"/>
            </w14:solidFill>
          </w14:textFill>
        </w:rPr>
        <w:t>无。</w:t>
      </w:r>
    </w:p>
    <w:p w14:paraId="0F4DD458">
      <w:pPr>
        <w:pStyle w:val="4"/>
        <w:spacing w:before="75" w:beforeAutospacing="0" w:after="75" w:afterAutospacing="0" w:line="360" w:lineRule="auto"/>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（以下无正文）</w:t>
      </w:r>
    </w:p>
    <w:p w14:paraId="3147F4FD">
      <w:pPr>
        <w:widowControl/>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甲方：                  乙方：</w:t>
      </w:r>
    </w:p>
    <w:p w14:paraId="65673FBE">
      <w:pPr>
        <w:widowControl/>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统一社会信用代码：                        统一社会信用代码：</w:t>
      </w:r>
    </w:p>
    <w:p w14:paraId="2CFF825E">
      <w:pPr>
        <w:widowControl/>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val="en-US" w:eastAsia="zh-CN"/>
        </w:rPr>
      </w:pPr>
    </w:p>
    <w:p w14:paraId="64815ED3">
      <w:pPr>
        <w:widowControl/>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住所：                  住所：</w:t>
      </w:r>
    </w:p>
    <w:p w14:paraId="48BB9436">
      <w:pPr>
        <w:widowControl/>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法定代表人：               法定代表人：</w:t>
      </w:r>
    </w:p>
    <w:p w14:paraId="30BC4943">
      <w:pPr>
        <w:widowControl/>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w:t>
      </w:r>
    </w:p>
    <w:p w14:paraId="278565BD">
      <w:pPr>
        <w:widowControl/>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联系方法：                联系方法：</w:t>
      </w:r>
    </w:p>
    <w:p w14:paraId="7D1ACB4C">
      <w:pPr>
        <w:widowControl/>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开户银行：</w:t>
      </w:r>
    </w:p>
    <w:p w14:paraId="4C1F3436">
      <w:pPr>
        <w:widowControl/>
        <w:spacing w:line="360" w:lineRule="auto"/>
        <w:ind w:firstLine="480" w:firstLineChars="200"/>
        <w:jc w:val="left"/>
        <w:rPr>
          <w:rFonts w:hint="eastAsia" w:asciiTheme="minorEastAsia" w:hAnsiTheme="minorEastAsia" w:eastAsiaTheme="minorEastAsia" w:cstheme="minorEastAsia"/>
          <w:color w:val="000000"/>
          <w:kern w:val="0"/>
          <w:sz w:val="24"/>
          <w:szCs w:val="24"/>
          <w:highlight w:val="none"/>
          <w:lang w:val="en-US" w:eastAsia="zh-CN"/>
        </w:rPr>
      </w:pPr>
      <w:r>
        <w:rPr>
          <w:rFonts w:hint="eastAsia" w:asciiTheme="minorEastAsia" w:hAnsiTheme="minorEastAsia" w:eastAsiaTheme="minorEastAsia" w:cstheme="minorEastAsia"/>
          <w:color w:val="000000"/>
          <w:kern w:val="0"/>
          <w:sz w:val="24"/>
          <w:szCs w:val="24"/>
          <w:highlight w:val="none"/>
          <w:lang w:val="en-US" w:eastAsia="zh-CN"/>
        </w:rPr>
        <w:t>                       账号：</w:t>
      </w:r>
    </w:p>
    <w:p w14:paraId="2F74E0AE">
      <w:pPr>
        <w:widowControl/>
        <w:spacing w:before="75" w:after="75"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p w14:paraId="3CF2D856">
      <w:pPr>
        <w:widowControl/>
        <w:spacing w:before="75" w:after="75" w:line="360" w:lineRule="auto"/>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签订地点：</w:t>
      </w:r>
      <w:r>
        <w:rPr>
          <w:rFonts w:hint="eastAsia" w:asciiTheme="minorEastAsia" w:hAnsiTheme="minorEastAsia" w:eastAsiaTheme="minorEastAsia" w:cstheme="minorEastAsia"/>
          <w:kern w:val="0"/>
          <w:sz w:val="24"/>
          <w:szCs w:val="24"/>
          <w:highlight w:val="none"/>
          <w:u w:val="single"/>
        </w:rPr>
        <w:t>            </w:t>
      </w:r>
    </w:p>
    <w:p w14:paraId="506FEFF0">
      <w:pPr>
        <w:widowControl/>
        <w:spacing w:before="75" w:after="75"/>
        <w:rPr>
          <w:rFonts w:hint="eastAsia" w:asciiTheme="minorEastAsia" w:hAnsiTheme="minorEastAsia" w:eastAsiaTheme="minorEastAsia" w:cstheme="minorEastAsia"/>
          <w:b/>
          <w:color w:val="auto"/>
          <w:kern w:val="0"/>
          <w:sz w:val="44"/>
          <w:szCs w:val="44"/>
          <w:highlight w:val="none"/>
        </w:rPr>
      </w:pPr>
      <w:r>
        <w:rPr>
          <w:rFonts w:hint="eastAsia" w:asciiTheme="minorEastAsia" w:hAnsiTheme="minorEastAsia" w:eastAsiaTheme="minorEastAsia" w:cstheme="minorEastAsia"/>
          <w:kern w:val="0"/>
          <w:sz w:val="24"/>
          <w:szCs w:val="24"/>
          <w:highlight w:val="none"/>
        </w:rPr>
        <w:t>签订日期：</w:t>
      </w:r>
      <w:r>
        <w:rPr>
          <w:rFonts w:hint="eastAsia" w:asciiTheme="minorEastAsia" w:hAnsiTheme="minorEastAsia" w:eastAsiaTheme="minorEastAsia" w:cstheme="minorEastAsia"/>
          <w:kern w:val="0"/>
          <w:sz w:val="24"/>
          <w:szCs w:val="24"/>
          <w:highlight w:val="none"/>
          <w:u w:val="single"/>
        </w:rPr>
        <w:t>    </w:t>
      </w:r>
      <w:r>
        <w:rPr>
          <w:rFonts w:hint="eastAsia" w:asciiTheme="minorEastAsia" w:hAnsiTheme="minorEastAsia" w:eastAsiaTheme="minorEastAsia" w:cstheme="minorEastAsia"/>
          <w:kern w:val="0"/>
          <w:sz w:val="24"/>
          <w:szCs w:val="24"/>
          <w:highlight w:val="none"/>
        </w:rPr>
        <w:t>年</w:t>
      </w:r>
      <w:r>
        <w:rPr>
          <w:rFonts w:hint="eastAsia" w:asciiTheme="minorEastAsia" w:hAnsiTheme="minorEastAsia" w:eastAsiaTheme="minorEastAsia" w:cstheme="minorEastAsia"/>
          <w:kern w:val="0"/>
          <w:sz w:val="24"/>
          <w:szCs w:val="24"/>
          <w:highlight w:val="none"/>
          <w:u w:val="single"/>
        </w:rPr>
        <w:t>   </w:t>
      </w:r>
      <w:r>
        <w:rPr>
          <w:rFonts w:hint="eastAsia" w:asciiTheme="minorEastAsia" w:hAnsiTheme="minorEastAsia" w:eastAsiaTheme="minorEastAsia" w:cstheme="minorEastAsia"/>
          <w:kern w:val="0"/>
          <w:sz w:val="24"/>
          <w:szCs w:val="24"/>
          <w:highlight w:val="none"/>
        </w:rPr>
        <w:t>月</w:t>
      </w:r>
      <w:r>
        <w:rPr>
          <w:rFonts w:hint="eastAsia" w:asciiTheme="minorEastAsia" w:hAnsiTheme="minorEastAsia" w:eastAsiaTheme="minorEastAsia" w:cstheme="minorEastAsia"/>
          <w:kern w:val="0"/>
          <w:sz w:val="24"/>
          <w:szCs w:val="24"/>
          <w:highlight w:val="none"/>
          <w:u w:val="single"/>
        </w:rPr>
        <w:t>   </w:t>
      </w:r>
      <w:r>
        <w:rPr>
          <w:rFonts w:hint="eastAsia" w:asciiTheme="minorEastAsia" w:hAnsiTheme="minorEastAsia" w:eastAsiaTheme="minorEastAsia" w:cstheme="minorEastAsia"/>
          <w:kern w:val="0"/>
          <w:sz w:val="24"/>
          <w:szCs w:val="24"/>
          <w:highlight w:val="none"/>
        </w:rPr>
        <w:t>日</w:t>
      </w:r>
      <w:bookmarkStart w:id="0" w:name="_GoBack"/>
      <w:bookmarkEnd w:id="0"/>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7E9D">
    <w:pPr>
      <w:pStyle w:val="3"/>
      <w:jc w:val="right"/>
      <w:rPr>
        <w:rFonts w:hint="eastAsia"/>
        <w:lang w:val="en-US" w:eastAsia="zh-CN"/>
      </w:rPr>
    </w:pPr>
  </w:p>
  <w:p w14:paraId="28E32D5F">
    <w:pPr>
      <w:pStyle w:val="3"/>
    </w:pPr>
  </w:p>
  <w:p w14:paraId="19DCA14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24C7">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EE2D5"/>
    <w:multiLevelType w:val="singleLevel"/>
    <w:tmpl w:val="402EE2D5"/>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D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next w:val="1"/>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4">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qFormat/>
    <w:uiPriority w:val="0"/>
    <w:pPr>
      <w:widowControl w:val="0"/>
      <w:spacing w:after="40" w:line="293" w:lineRule="auto"/>
      <w:jc w:val="both"/>
    </w:pPr>
    <w:rPr>
      <w:rFonts w:ascii="宋体" w:hAnsi="宋体" w:eastAsia="宋体" w:cs="宋体"/>
      <w:kern w:val="2"/>
      <w:sz w:val="22"/>
      <w:szCs w:val="22"/>
      <w:lang w:val="zh-TW" w:eastAsia="zh-TW" w:bidi="zh-TW"/>
    </w:rPr>
  </w:style>
  <w:style w:type="paragraph" w:customStyle="1" w:styleId="9">
    <w:name w:val="市数办正文"/>
    <w:qFormat/>
    <w:uiPriority w:val="0"/>
    <w:pPr>
      <w:widowControl w:val="0"/>
      <w:spacing w:line="360" w:lineRule="auto"/>
      <w:ind w:firstLine="480" w:firstLineChars="200"/>
      <w:jc w:val="both"/>
    </w:pPr>
    <w:rPr>
      <w:rFonts w:ascii="宋体" w:hAnsi="宋体" w:eastAsia="宋体" w:cs="Arial"/>
      <w:kern w:val="2"/>
      <w:sz w:val="24"/>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2025-01-13T09:06:57Z</dcterms:created>
  <dc:creator>Administrator</dc:creator>
  <cp:lastModifiedBy>土豆排骨的滋味</cp:lastModifiedBy>
  <dcterms:modified xsi:type="dcterms:W3CDTF">2025-01-13T09:07:15Z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eyJoZGlkIjoiOGM1MWM1MGQ5NzM2ZmQyZjM0M2FkMTA1ZTQzZTljNTAiLCJ1c2VySWQiOiIxMTA2MzUwMTgxIn0=</vt:lpwstr>
  </property>
  <property fmtid="{D5CDD505-2E9C-101B-9397-08002B2CF9AE}" pid="4" name="ICV">
    <vt:lpwstr>B461A1F4851542909E763C69D229480C_12</vt:lpwstr>
  </property>
</Properties>
</file>