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071BB">
      <w:pPr>
        <w:ind w:firstLine="562" w:firstLineChars="200"/>
        <w:jc w:val="both"/>
        <w:rPr>
          <w:rFonts w:hint="eastAsia" w:asciiTheme="minorEastAsia" w:hAnsiTheme="minorEastAsia" w:eastAsiaTheme="minorEastAsia" w:cstheme="minorEastAsia"/>
          <w:sz w:val="22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附件1-绿化养护工作季度考核表</w:t>
      </w:r>
    </w:p>
    <w:p w14:paraId="4208C748"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bidi w:val="0"/>
        <w:spacing w:beforeAutospacing="0" w:afterAutospacing="0" w:line="44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绿化养护工作季度考核表</w:t>
      </w:r>
    </w:p>
    <w:p w14:paraId="15D9D2DF"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bidi w:val="0"/>
        <w:spacing w:beforeAutospacing="0" w:afterAutospacing="0" w:line="44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Cs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 项目           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eastAsia="zh-CN" w:bidi="ar"/>
        </w:rPr>
        <w:t xml:space="preserve">    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月</w:t>
      </w:r>
    </w:p>
    <w:tbl>
      <w:tblPr>
        <w:tblStyle w:val="5"/>
        <w:tblW w:w="10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235"/>
        <w:gridCol w:w="984"/>
        <w:gridCol w:w="1245"/>
        <w:gridCol w:w="966"/>
        <w:gridCol w:w="1494"/>
        <w:gridCol w:w="1151"/>
        <w:gridCol w:w="1155"/>
      </w:tblGrid>
      <w:tr w14:paraId="58683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AD2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巡 视 内 容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699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分 值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F7A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检 查 情 况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415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得 分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13C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备  注</w:t>
            </w:r>
          </w:p>
        </w:tc>
      </w:tr>
      <w:tr w14:paraId="1285D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ED1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绿化员的言行是否符合行为规范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ED1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DD2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BD4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33E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14:paraId="44DC0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9C4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绿化员的仪容仪表是否符合有关规定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A32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277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7C3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A6B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14:paraId="2BF20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FCD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草</w:t>
            </w:r>
          </w:p>
          <w:p w14:paraId="614E22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59B297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坪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FC2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杂草率在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5%以上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2D2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BCE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F76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757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14:paraId="6FCEE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25E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344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草地长势不良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807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82B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5FD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E81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14:paraId="4A3B5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E62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EE9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在规定时间内未修边或修边不合格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6AC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75E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649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F98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14:paraId="515F0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7BE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00C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裸露绿地补种后养护不力，导致皮恢复缓慢或者死亡草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F19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79A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0D4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C9C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14:paraId="0FD87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4C1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绿</w:t>
            </w:r>
          </w:p>
          <w:p w14:paraId="040ACB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  <w:p w14:paraId="18EFB6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篱</w:t>
            </w:r>
          </w:p>
          <w:p w14:paraId="62577A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14A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灌木未按植物生长特性修剪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3D4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321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9B8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E66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14:paraId="56322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A9A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84A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未及时施肥、浇水或施肥、浇水不当，导致植物生长不良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7FF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279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16C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2DD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14:paraId="04350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157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CE6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病虫害在5%以上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235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26E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2A6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33F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14:paraId="7AEFD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3A9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BAB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严重超过绿篱高度未及时修剪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212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214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793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240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14:paraId="68A09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0DC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乔</w:t>
            </w:r>
          </w:p>
          <w:p w14:paraId="09E1FA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灌</w:t>
            </w:r>
          </w:p>
          <w:p w14:paraId="020CA2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木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FBE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未按要求修剪或下缘线修剪不整齐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604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F42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341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E95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14:paraId="5D553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D39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261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eastAsia="zh-CN"/>
              </w:rPr>
              <w:t>死树及下缘线萌蘖条未清除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10D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A3D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4F6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08B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14:paraId="1DE76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8F9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2C9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施肥、浇水不及时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1BB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6EF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26F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D0D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14:paraId="084A0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A78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FC1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有明显干撅、枯枝和吊枝，严重影响景观，存在安全隐患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A9B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2DA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177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C5C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14:paraId="17FC8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B62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上次检查提出整改的问题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C16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DF1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3CE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931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14:paraId="7E9D5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842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合 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F1B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E64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44D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0E3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14:paraId="02A8F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2D1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检查</w:t>
            </w:r>
          </w:p>
          <w:p w14:paraId="64324B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51F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标准要求</w:t>
            </w:r>
          </w:p>
        </w:tc>
        <w:tc>
          <w:tcPr>
            <w:tcW w:w="3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167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扣款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FF4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扣款</w:t>
            </w:r>
          </w:p>
          <w:p w14:paraId="0BACC4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说明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5AD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备 注</w:t>
            </w:r>
          </w:p>
        </w:tc>
      </w:tr>
      <w:tr w14:paraId="77AD9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6DB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有效</w:t>
            </w:r>
          </w:p>
          <w:p w14:paraId="4F3851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投诉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1882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服务质量问题的投诉未及时正确处理和解决的，两次（含两次）以上。</w:t>
            </w:r>
          </w:p>
        </w:tc>
        <w:tc>
          <w:tcPr>
            <w:tcW w:w="3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91AF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1.有效投诉一次扣200元              2.两次扣除1%-5%的绿化维护服务费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FE73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BF4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14:paraId="62904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C79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修剪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2F89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未及时对园林植物进行修剪造成效果差且情节严重的。</w:t>
            </w:r>
          </w:p>
        </w:tc>
        <w:tc>
          <w:tcPr>
            <w:tcW w:w="3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9695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扣除当月绿化维护服务费500元，情节严重的扣除当月绿化维护服务费的3%-5%。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558E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B47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14:paraId="5B7B2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2CE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施肥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C898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乙方每年要定期对绿化进行全面施肥，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>复合肥与有机肥各一半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乔木每年肥料一次；灌木、绿篱每年施肥一次；草坪每年施肥一次</w:t>
            </w:r>
          </w:p>
        </w:tc>
        <w:tc>
          <w:tcPr>
            <w:tcW w:w="3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619E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未按年度工作计划施肥的扣除维护服务费500元，情节严重的扣除当月绿化维护服务费的3%-5%。</w:t>
            </w:r>
          </w:p>
          <w:p w14:paraId="6371DC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乙方未按前述约定为该项目足额提供肥料的，甲方有权从履约保证金中扣除支付购置肥料费用。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8870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EEC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</w:p>
        </w:tc>
      </w:tr>
      <w:tr w14:paraId="24AD6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81C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甲 方</w:t>
            </w:r>
          </w:p>
          <w:p w14:paraId="055FF7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意 见</w:t>
            </w:r>
          </w:p>
        </w:tc>
        <w:tc>
          <w:tcPr>
            <w:tcW w:w="9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E4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F282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ED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B9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9923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89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71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7B1A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B9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7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3FC9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58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21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（       ）小区物业管理中心负责人：</w:t>
            </w:r>
          </w:p>
        </w:tc>
      </w:tr>
      <w:tr w14:paraId="4E5A3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FA0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9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534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本月应付款：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元；  扣款：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元；  实际付款：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元；</w:t>
            </w:r>
          </w:p>
        </w:tc>
      </w:tr>
      <w:tr w14:paraId="4CDF3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E88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承揽方：</w:t>
            </w:r>
          </w:p>
          <w:p w14:paraId="7BCF5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E0DB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签字：        日期：</w:t>
            </w:r>
          </w:p>
        </w:tc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5B7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社区/业委会：</w:t>
            </w:r>
          </w:p>
          <w:p w14:paraId="29577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2AAF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签字：        日期：</w:t>
            </w:r>
          </w:p>
        </w:tc>
        <w:tc>
          <w:tcPr>
            <w:tcW w:w="3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B1B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物业公司主任：</w:t>
            </w:r>
          </w:p>
          <w:p w14:paraId="6760F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 w14:paraId="4E99F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签字：        日期：</w:t>
            </w:r>
          </w:p>
        </w:tc>
      </w:tr>
    </w:tbl>
    <w:p w14:paraId="393D5CC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</w:pPr>
    </w:p>
    <w:p w14:paraId="6EB8ED64">
      <w:pPr>
        <w:pStyle w:val="7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32"/>
          <w:lang w:val="en-US" w:eastAsia="zh-CN"/>
        </w:rPr>
      </w:pPr>
      <w:bookmarkStart w:id="0" w:name="_GoBack"/>
      <w:bookmarkEnd w:id="0"/>
    </w:p>
    <w:p w14:paraId="38A215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chineseCounting"/>
      <w:lvlText w:val="第%1章 "/>
      <w:lvlJc w:val="left"/>
      <w:pPr>
        <w:ind w:left="420" w:hanging="42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lvlText w:val="%2"/>
      <w:lvlJc w:val="left"/>
      <w:pPr>
        <w:tabs>
          <w:tab w:val="left" w:pos="567"/>
        </w:tabs>
        <w:ind w:left="992" w:hanging="992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4"/>
      <w:lvlText w:val="%3"/>
      <w:lvlJc w:val="left"/>
      <w:pPr>
        <w:tabs>
          <w:tab w:val="left" w:pos="567"/>
        </w:tabs>
        <w:ind w:left="1628" w:hanging="1418"/>
      </w:pPr>
      <w:rPr>
        <w:rFonts w:hint="eastAsia" w:ascii="宋体" w:hAnsi="宋体" w:eastAsia="宋体" w:cs="宋体"/>
      </w:rPr>
    </w:lvl>
    <w:lvl w:ilvl="3" w:tentative="0">
      <w:start w:val="1"/>
      <w:numFmt w:val="decimal"/>
      <w:lvlText w:val="%3.%4"/>
      <w:lvlJc w:val="left"/>
      <w:pPr>
        <w:tabs>
          <w:tab w:val="left" w:pos="567"/>
        </w:tabs>
        <w:ind w:left="0" w:firstLine="0"/>
      </w:pPr>
      <w:rPr>
        <w:rFonts w:hint="eastAsia" w:ascii="宋体" w:hAnsi="宋体" w:eastAsia="宋体" w:cs="宋体"/>
      </w:rPr>
    </w:lvl>
    <w:lvl w:ilvl="4" w:tentative="0">
      <w:start w:val="1"/>
      <w:numFmt w:val="decimal"/>
      <w:lvlText w:val="%3.%4.%5"/>
      <w:lvlJc w:val="left"/>
      <w:pPr>
        <w:tabs>
          <w:tab w:val="left" w:pos="5529"/>
        </w:tabs>
        <w:ind w:left="5529" w:firstLine="0"/>
      </w:pPr>
      <w:rPr>
        <w:rFonts w:hint="eastAsia" w:ascii="宋体" w:hAnsi="宋体" w:eastAsia="宋体" w:cs="宋体"/>
      </w:rPr>
    </w:lvl>
    <w:lvl w:ilvl="5" w:tentative="0">
      <w:start w:val="1"/>
      <w:numFmt w:val="decimal"/>
      <w:lvlText w:val="%3.%4.%5.%6"/>
      <w:lvlJc w:val="left"/>
      <w:pPr>
        <w:ind w:left="3260" w:hanging="1134"/>
      </w:pPr>
      <w:rPr>
        <w:rFonts w:hint="eastAsia" w:ascii="宋体" w:hAnsi="宋体" w:eastAsia="宋体" w:cs="宋体"/>
      </w:rPr>
    </w:lvl>
    <w:lvl w:ilvl="6" w:tentative="0">
      <w:start w:val="1"/>
      <w:numFmt w:val="decimal"/>
      <w:lvlText w:val="%3.%4.%5.%6.%7"/>
      <w:lvlJc w:val="left"/>
      <w:pPr>
        <w:ind w:left="3827" w:hanging="1276"/>
      </w:pPr>
      <w:rPr>
        <w:rFonts w:hint="eastAsia" w:ascii="宋体" w:hAnsi="宋体" w:eastAsia="宋体" w:cs="宋体"/>
      </w:rPr>
    </w:lvl>
    <w:lvl w:ilvl="7" w:tentative="0">
      <w:start w:val="1"/>
      <w:numFmt w:val="decimal"/>
      <w:lvlText w:val="%3.%4.%5.%6.%7.%8"/>
      <w:lvlJc w:val="left"/>
      <w:pPr>
        <w:ind w:left="4394" w:hanging="1418"/>
      </w:pPr>
      <w:rPr>
        <w:rFonts w:hint="eastAsia" w:ascii="宋体" w:hAnsi="宋体" w:eastAsia="宋体" w:cs="宋体"/>
      </w:rPr>
    </w:lvl>
    <w:lvl w:ilvl="8" w:tentative="0">
      <w:start w:val="1"/>
      <w:numFmt w:val="decimal"/>
      <w:lvlText w:val="%3.%4.%5.%6.%7.%8.%9"/>
      <w:lvlJc w:val="left"/>
      <w:pPr>
        <w:ind w:left="5102" w:hanging="1700"/>
      </w:pPr>
      <w:rPr>
        <w:rFonts w:hint="eastAsia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5638E"/>
    <w:rsid w:val="2995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beforeLines="0" w:after="260" w:afterLines="0" w:line="416" w:lineRule="auto"/>
      <w:jc w:val="both"/>
      <w:outlineLvl w:val="1"/>
    </w:pPr>
    <w:rPr>
      <w:rFonts w:ascii="Arial" w:hAnsi="Arial" w:eastAsia="黑体" w:cs="Calibri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next w:val="4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szCs w:val="22"/>
      <w:lang w:val="en-US" w:eastAsia="zh-CN" w:bidi="ar"/>
    </w:rPr>
  </w:style>
  <w:style w:type="paragraph" w:customStyle="1" w:styleId="4">
    <w:name w:val="样式 标题 3 + (中文) 黑体 小四 非加粗 段前: 7.8 磅 段后: 0 磅 行距: 固定值 20 磅"/>
    <w:autoRedefine/>
    <w:qFormat/>
    <w:uiPriority w:val="0"/>
    <w:pPr>
      <w:keepNext/>
      <w:keepLines/>
      <w:widowControl w:val="0"/>
      <w:numPr>
        <w:ilvl w:val="2"/>
        <w:numId w:val="1"/>
      </w:numPr>
      <w:tabs>
        <w:tab w:val="left" w:pos="425"/>
      </w:tabs>
      <w:spacing w:before="0" w:after="0" w:line="400" w:lineRule="exact"/>
      <w:jc w:val="both"/>
      <w:outlineLvl w:val="2"/>
    </w:pPr>
    <w:rPr>
      <w:rFonts w:ascii="Calibri" w:hAnsi="Calibri" w:eastAsia="黑体" w:cs="宋体"/>
      <w:bCs/>
      <w:kern w:val="2"/>
      <w:sz w:val="24"/>
      <w:szCs w:val="20"/>
      <w:lang w:val="en-US" w:eastAsia="zh-CN" w:bidi="ar-SA"/>
    </w:rPr>
  </w:style>
  <w:style w:type="paragraph" w:customStyle="1" w:styleId="7">
    <w:name w:val="首行缩进"/>
    <w:autoRedefine/>
    <w:qFormat/>
    <w:uiPriority w:val="0"/>
    <w:pPr>
      <w:widowControl w:val="0"/>
      <w:ind w:firstLine="48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2024-12-03T04:05:00Z</dcterms:created>
  <dc:creator>土豆排骨的滋味</dc:creator>
  <cp:lastModifiedBy>土豆排骨的滋味</cp:lastModifiedBy>
  <dcterms:modified xsi:type="dcterms:W3CDTF">2024-12-03T04:05:31Z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B588C2D573584CFAA5D91EDCB9BC262F_11</vt:lpwstr>
  </property>
</Properties>
</file>