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E071BB">
      <w:pPr>
        <w:jc w:val="both"/>
        <w:rPr>
          <w:rFonts w:hint="eastAsia" w:asciiTheme="minorEastAsia" w:hAnsiTheme="minorEastAsia" w:eastAsiaTheme="minorEastAsia" w:cstheme="minorEastAsia"/>
          <w:color w:val="auto"/>
          <w:sz w:val="22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8"/>
          <w:szCs w:val="28"/>
          <w:lang w:val="en-US" w:eastAsia="zh-CN" w:bidi="ar"/>
        </w:rPr>
        <w:t>附件1-绿化养护工作季度考核表</w:t>
      </w:r>
    </w:p>
    <w:p w14:paraId="4208C748"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bidi w:val="0"/>
        <w:spacing w:beforeAutospacing="0" w:afterAutospacing="0" w:line="44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 w:bidi="ar"/>
        </w:rPr>
        <w:t>绿化养护工作季度考核表</w:t>
      </w:r>
    </w:p>
    <w:p w14:paraId="15D9D2DF">
      <w:pPr>
        <w:keepNext w:val="0"/>
        <w:keepLines w:val="0"/>
        <w:pageBreakBefore w:val="0"/>
        <w:widowControl w:val="0"/>
        <w:suppressLineNumbers w:val="0"/>
        <w:kinsoku/>
        <w:wordWrap/>
        <w:topLinePunct w:val="0"/>
        <w:bidi w:val="0"/>
        <w:spacing w:beforeAutospacing="0" w:afterAutospacing="0" w:line="440" w:lineRule="exact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Cs/>
          <w:color w:val="auto"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lang w:val="en-US" w:eastAsia="zh-CN" w:bidi="ar"/>
        </w:rPr>
        <w:t>小区物业服务站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 w:bidi="ar"/>
        </w:rPr>
        <w:t xml:space="preserve">           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eastAsia="zh-CN" w:bidi="ar"/>
        </w:rPr>
        <w:t xml:space="preserve">     </w:t>
      </w:r>
      <w:r>
        <w:rPr>
          <w:rFonts w:hint="eastAsia" w:ascii="宋体" w:hAnsi="宋体" w:cs="宋体"/>
          <w:b/>
          <w:color w:val="auto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u w:val="single"/>
          <w:lang w:val="en-US" w:eastAsia="zh-CN" w:bidi="ar"/>
        </w:rPr>
        <w:t xml:space="preserve">        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lang w:val="en-US" w:eastAsia="zh-CN" w:bidi="ar"/>
        </w:rPr>
        <w:t>月</w:t>
      </w:r>
    </w:p>
    <w:tbl>
      <w:tblPr>
        <w:tblStyle w:val="5"/>
        <w:tblW w:w="10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588"/>
        <w:gridCol w:w="876"/>
        <w:gridCol w:w="2460"/>
        <w:gridCol w:w="1151"/>
        <w:gridCol w:w="1155"/>
      </w:tblGrid>
      <w:tr w14:paraId="58683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4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AD2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 xml:space="preserve">考 核 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内 容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699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分 值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F7A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检 查 情 况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415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得 分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13C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备  注</w:t>
            </w:r>
          </w:p>
        </w:tc>
      </w:tr>
      <w:tr w14:paraId="1285D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ED1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绿化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养护工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的言行是否符合行为规范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ED1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DD2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BD4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33E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</w:tr>
      <w:tr w14:paraId="44DC0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9C4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绿化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养护工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的仪容仪表是否符合有关规定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A32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277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7C3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A6B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</w:tr>
      <w:tr w14:paraId="2BF20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297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草坪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FC2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eastAsia="zh-CN"/>
              </w:rPr>
              <w:t>杂草率在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5%以上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2D2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BCE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F76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757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</w:tr>
      <w:tr w14:paraId="6FCEE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25E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344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草地长势不良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807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82B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5FD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E81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</w:tr>
      <w:tr w14:paraId="4A3B5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E62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EE9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eastAsia="zh-CN"/>
              </w:rPr>
              <w:t>在规定时间内未修边或修边不合格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6AC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75E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649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F98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</w:tr>
      <w:tr w14:paraId="515F0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7BE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00C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裸露绿地补种后养护不力，导致皮恢复缓慢或者死亡草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F19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79A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0D4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C9C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</w:tr>
      <w:tr w14:paraId="7C8A4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A26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CE8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浇水不及时，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绿地上的枯枝落叶及杂物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未及时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清扫并运走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695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9A8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BB8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A09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</w:tr>
      <w:tr w14:paraId="0FD87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FB6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绿篱</w:t>
            </w:r>
          </w:p>
          <w:p w14:paraId="62577A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14A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灌木未按植物生长特性修剪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3D4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321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9B8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E66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</w:tr>
      <w:tr w14:paraId="56322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A9A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84A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未及时施肥、浇水或施肥、浇水不当，导致植物生长不良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7FF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279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16C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2DD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</w:tr>
      <w:tr w14:paraId="04350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157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CE6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病虫害在5%以上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235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26E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2A6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33F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</w:tr>
      <w:tr w14:paraId="7AEFD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3A9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BAB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严重超过绿篱高度未及时修剪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212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214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793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240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</w:tr>
      <w:tr w14:paraId="68A09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CA2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eastAsia="zh-CN"/>
              </w:rPr>
              <w:t>乔灌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木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及大型乔木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FBE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未按要求修剪或下缘线修剪不整齐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604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F42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341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E95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</w:tr>
      <w:tr w14:paraId="5D553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D39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261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eastAsia="zh-CN"/>
              </w:rPr>
              <w:t>死树及下缘线萌蘖条未清除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10D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A3D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4F6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08B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</w:tr>
      <w:tr w14:paraId="1DE76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8F9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2C9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施肥、浇水不及时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1BB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6EF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26F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D0D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</w:tr>
      <w:tr w14:paraId="084A0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A78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FC1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有明显干撅、枯枝和吊枝，严重影响景观，存在安全隐患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A9B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2DA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177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C5C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</w:tr>
      <w:tr w14:paraId="17FC8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B62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上次检查提出整改的问题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C16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DF1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3CE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931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</w:tr>
      <w:tr w14:paraId="7E9D5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842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合 计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F1B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E64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44D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0E3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</w:tr>
      <w:tr w14:paraId="02A8F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2D1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检查</w:t>
            </w:r>
          </w:p>
          <w:p w14:paraId="64324B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51F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标准要求</w:t>
            </w:r>
          </w:p>
        </w:tc>
        <w:tc>
          <w:tcPr>
            <w:tcW w:w="3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167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扣款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FF4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扣款</w:t>
            </w:r>
          </w:p>
          <w:p w14:paraId="0BACC4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说明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5AD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备 注</w:t>
            </w:r>
          </w:p>
        </w:tc>
      </w:tr>
      <w:tr w14:paraId="77AD9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6DB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有效</w:t>
            </w:r>
          </w:p>
          <w:p w14:paraId="4F3851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投诉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1882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服务质量问题的投诉未及时正确处理和解决的，两次（含两次）以上。</w:t>
            </w:r>
          </w:p>
        </w:tc>
        <w:tc>
          <w:tcPr>
            <w:tcW w:w="3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91AF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1.有效投诉一次扣200元              2.两次扣除1%-5%的绿化维护服务费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FE73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2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BF4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</w:tr>
      <w:tr w14:paraId="62904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C79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修剪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2F89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未及时对园林植物进行修剪造成效果差且情节严重的。</w:t>
            </w:r>
          </w:p>
        </w:tc>
        <w:tc>
          <w:tcPr>
            <w:tcW w:w="3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9695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扣除当月绿化维护服务费500元，情节严重的扣除当月绿化维护服务费的3%-5%。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558E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B47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</w:tr>
      <w:tr w14:paraId="5B7B2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2CE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施肥</w:t>
            </w:r>
          </w:p>
        </w:tc>
        <w:tc>
          <w:tcPr>
            <w:tcW w:w="3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7C898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乙方每年要定期对绿化进行全面施肥，</w:t>
            </w:r>
            <w:r>
              <w:rPr>
                <w:rFonts w:hint="eastAsia" w:ascii="宋体" w:hAnsi="宋体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乔灌木及大型乔木每年施肥2次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宋体" w:hAnsi="宋体" w:cs="Times New Roman"/>
                <w:b w:val="0"/>
                <w:bCs/>
                <w:color w:val="auto"/>
                <w:sz w:val="24"/>
                <w:szCs w:val="24"/>
                <w:lang w:eastAsia="zh-CN"/>
              </w:rPr>
              <w:t>草皮每年施肥3次；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每年冬季施改良土壤有机肥1次</w:t>
            </w:r>
          </w:p>
        </w:tc>
        <w:tc>
          <w:tcPr>
            <w:tcW w:w="3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619E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未按年度工作计划施肥的扣除维护服务费500元，情节严重的扣除当月绿化维护服务费的3%-5%。</w:t>
            </w:r>
          </w:p>
          <w:p w14:paraId="6371DC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lang w:val="en-US" w:eastAsia="zh-CN" w:bidi="ar"/>
              </w:rPr>
              <w:t>乙方未按前述约定为该项目足额提供肥料的，甲方有权从履约保证金中扣除支付购置肥料费用。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8870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EEC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</w:p>
        </w:tc>
      </w:tr>
      <w:tr w14:paraId="24AD6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627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考核</w:t>
            </w:r>
          </w:p>
          <w:p w14:paraId="055FF7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9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E4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3FC9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58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21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业委会签字（盖章）：</w:t>
            </w:r>
          </w:p>
        </w:tc>
      </w:tr>
      <w:tr w14:paraId="2F94F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35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A3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物业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服务站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负责人：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                物业公司分管绿化负责人：</w:t>
            </w:r>
          </w:p>
        </w:tc>
      </w:tr>
      <w:tr w14:paraId="0106F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96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81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乙方</w:t>
            </w:r>
          </w:p>
          <w:p w14:paraId="4AF0C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存在</w:t>
            </w:r>
          </w:p>
          <w:p w14:paraId="25435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问题</w:t>
            </w:r>
          </w:p>
          <w:p w14:paraId="04BCF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整改 情况</w:t>
            </w:r>
          </w:p>
        </w:tc>
        <w:tc>
          <w:tcPr>
            <w:tcW w:w="9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D7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 w14:paraId="6EC2FA60">
            <w:pPr>
              <w:pStyle w:val="2"/>
              <w:rPr>
                <w:rFonts w:hint="eastAsia"/>
                <w:color w:val="auto"/>
                <w:lang w:val="en-US" w:eastAsia="zh-CN"/>
              </w:rPr>
            </w:pPr>
          </w:p>
        </w:tc>
      </w:tr>
      <w:tr w14:paraId="4E0F3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BC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59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乙方负责人：</w:t>
            </w:r>
          </w:p>
        </w:tc>
      </w:tr>
    </w:tbl>
    <w:p w14:paraId="38DA467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kern w:val="0"/>
          <w:sz w:val="24"/>
          <w:szCs w:val="24"/>
          <w:lang w:val="en-US" w:eastAsia="zh-CN" w:bidi="ar"/>
        </w:rPr>
      </w:pPr>
    </w:p>
    <w:p w14:paraId="6EB8ED64">
      <w:pPr>
        <w:pStyle w:val="7"/>
        <w:jc w:val="left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32"/>
          <w:lang w:val="en-US" w:eastAsia="zh-CN"/>
        </w:rPr>
      </w:pPr>
      <w:bookmarkStart w:id="0" w:name="_GoBack"/>
      <w:bookmarkEnd w:id="0"/>
    </w:p>
    <w:p w14:paraId="38A21516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chineseCounting"/>
      <w:lvlText w:val="第%1章 "/>
      <w:lvlJc w:val="left"/>
      <w:pPr>
        <w:ind w:left="420" w:hanging="420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lvlText w:val="%2"/>
      <w:lvlJc w:val="left"/>
      <w:pPr>
        <w:tabs>
          <w:tab w:val="left" w:pos="567"/>
        </w:tabs>
        <w:ind w:left="992" w:hanging="992"/>
      </w:pPr>
      <w:rPr>
        <w:rFonts w:hint="eastAsia" w:ascii="宋体" w:hAnsi="宋体" w:eastAsia="宋体" w:cs="宋体"/>
      </w:rPr>
    </w:lvl>
    <w:lvl w:ilvl="2" w:tentative="0">
      <w:start w:val="1"/>
      <w:numFmt w:val="decimal"/>
      <w:pStyle w:val="4"/>
      <w:lvlText w:val="%3"/>
      <w:lvlJc w:val="left"/>
      <w:pPr>
        <w:tabs>
          <w:tab w:val="left" w:pos="567"/>
        </w:tabs>
        <w:ind w:left="1628" w:hanging="1418"/>
      </w:pPr>
      <w:rPr>
        <w:rFonts w:hint="eastAsia" w:ascii="宋体" w:hAnsi="宋体" w:eastAsia="宋体" w:cs="宋体"/>
      </w:rPr>
    </w:lvl>
    <w:lvl w:ilvl="3" w:tentative="0">
      <w:start w:val="1"/>
      <w:numFmt w:val="decimal"/>
      <w:lvlText w:val="%3.%4"/>
      <w:lvlJc w:val="left"/>
      <w:pPr>
        <w:tabs>
          <w:tab w:val="left" w:pos="567"/>
        </w:tabs>
        <w:ind w:left="0" w:firstLine="0"/>
      </w:pPr>
      <w:rPr>
        <w:rFonts w:hint="eastAsia" w:ascii="宋体" w:hAnsi="宋体" w:eastAsia="宋体" w:cs="宋体"/>
      </w:rPr>
    </w:lvl>
    <w:lvl w:ilvl="4" w:tentative="0">
      <w:start w:val="1"/>
      <w:numFmt w:val="decimal"/>
      <w:lvlText w:val="%3.%4.%5"/>
      <w:lvlJc w:val="left"/>
      <w:pPr>
        <w:tabs>
          <w:tab w:val="left" w:pos="5529"/>
        </w:tabs>
        <w:ind w:left="5529" w:firstLine="0"/>
      </w:pPr>
      <w:rPr>
        <w:rFonts w:hint="eastAsia" w:ascii="宋体" w:hAnsi="宋体" w:eastAsia="宋体" w:cs="宋体"/>
      </w:rPr>
    </w:lvl>
    <w:lvl w:ilvl="5" w:tentative="0">
      <w:start w:val="1"/>
      <w:numFmt w:val="decimal"/>
      <w:lvlText w:val="%3.%4.%5.%6"/>
      <w:lvlJc w:val="left"/>
      <w:pPr>
        <w:ind w:left="3260" w:hanging="1134"/>
      </w:pPr>
      <w:rPr>
        <w:rFonts w:hint="eastAsia" w:ascii="宋体" w:hAnsi="宋体" w:eastAsia="宋体" w:cs="宋体"/>
      </w:rPr>
    </w:lvl>
    <w:lvl w:ilvl="6" w:tentative="0">
      <w:start w:val="1"/>
      <w:numFmt w:val="decimal"/>
      <w:lvlText w:val="%3.%4.%5.%6.%7"/>
      <w:lvlJc w:val="left"/>
      <w:pPr>
        <w:ind w:left="3827" w:hanging="1276"/>
      </w:pPr>
      <w:rPr>
        <w:rFonts w:hint="eastAsia" w:ascii="宋体" w:hAnsi="宋体" w:eastAsia="宋体" w:cs="宋体"/>
      </w:rPr>
    </w:lvl>
    <w:lvl w:ilvl="7" w:tentative="0">
      <w:start w:val="1"/>
      <w:numFmt w:val="decimal"/>
      <w:lvlText w:val="%3.%4.%5.%6.%7.%8"/>
      <w:lvlJc w:val="left"/>
      <w:pPr>
        <w:ind w:left="4394" w:hanging="1418"/>
      </w:pPr>
      <w:rPr>
        <w:rFonts w:hint="eastAsia" w:ascii="宋体" w:hAnsi="宋体" w:eastAsia="宋体" w:cs="宋体"/>
      </w:rPr>
    </w:lvl>
    <w:lvl w:ilvl="8" w:tentative="0">
      <w:start w:val="1"/>
      <w:numFmt w:val="decimal"/>
      <w:lvlText w:val="%3.%4.%5.%6.%7.%8.%9"/>
      <w:lvlJc w:val="left"/>
      <w:pPr>
        <w:ind w:left="5102" w:hanging="1700"/>
      </w:pPr>
      <w:rPr>
        <w:rFonts w:hint="eastAsia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5638E"/>
    <w:rsid w:val="0E252B47"/>
    <w:rsid w:val="1FD85F22"/>
    <w:rsid w:val="2995638E"/>
    <w:rsid w:val="39D837B1"/>
    <w:rsid w:val="3A3F1830"/>
    <w:rsid w:val="6597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beforeLines="0" w:after="260" w:afterLines="0" w:line="416" w:lineRule="auto"/>
      <w:jc w:val="both"/>
      <w:outlineLvl w:val="1"/>
    </w:pPr>
    <w:rPr>
      <w:rFonts w:ascii="Arial" w:hAnsi="Arial" w:eastAsia="黑体" w:cs="Calibri"/>
      <w:b/>
      <w:bCs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next w:val="4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szCs w:val="22"/>
      <w:lang w:val="en-US" w:eastAsia="zh-CN" w:bidi="ar"/>
    </w:rPr>
  </w:style>
  <w:style w:type="paragraph" w:customStyle="1" w:styleId="4">
    <w:name w:val="样式 标题 3 + (中文) 黑体 小四 非加粗 段前: 7.8 磅 段后: 0 磅 行距: 固定值 20 磅"/>
    <w:autoRedefine/>
    <w:qFormat/>
    <w:uiPriority w:val="0"/>
    <w:pPr>
      <w:keepNext/>
      <w:keepLines/>
      <w:widowControl w:val="0"/>
      <w:numPr>
        <w:ilvl w:val="2"/>
        <w:numId w:val="1"/>
      </w:numPr>
      <w:tabs>
        <w:tab w:val="left" w:pos="425"/>
      </w:tabs>
      <w:spacing w:before="0" w:after="0" w:line="400" w:lineRule="exact"/>
      <w:jc w:val="both"/>
      <w:outlineLvl w:val="2"/>
    </w:pPr>
    <w:rPr>
      <w:rFonts w:ascii="Calibri" w:hAnsi="Calibri" w:eastAsia="黑体" w:cs="宋体"/>
      <w:bCs/>
      <w:kern w:val="2"/>
      <w:sz w:val="24"/>
      <w:szCs w:val="20"/>
      <w:lang w:val="en-US" w:eastAsia="zh-CN" w:bidi="ar-SA"/>
    </w:rPr>
  </w:style>
  <w:style w:type="paragraph" w:customStyle="1" w:styleId="7">
    <w:name w:val="首行缩进"/>
    <w:autoRedefine/>
    <w:qFormat/>
    <w:uiPriority w:val="0"/>
    <w:pPr>
      <w:widowControl w:val="0"/>
      <w:ind w:firstLine="480" w:firstLineChars="20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642</Words>
  <Characters>667</Characters>
  <Lines>0</Lines>
  <Paragraphs>0</Paragraphs>
  <TotalTime>22</TotalTime>
  <ScaleCrop>false</ScaleCrop>
  <LinksUpToDate>false</LinksUpToDate>
  <CharactersWithSpaces>759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2024-12-03T04:05:00Z</dcterms:created>
  <dc:creator>土豆排骨的滋味</dc:creator>
  <cp:lastModifiedBy>Administrator</cp:lastModifiedBy>
  <cp:lastPrinted>2024-12-13T08:01:22Z</cp:lastPrinted>
  <dcterms:modified xsi:type="dcterms:W3CDTF">2024-12-13T08:01:26Z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DD97217C70C04844854D3137B324A9F4_13</vt:lpwstr>
  </property>
</Properties>
</file>