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LCCQJJ202412</w:t>
      </w:r>
      <w:r>
        <w:rPr>
          <w:rFonts w:hint="eastAsia" w:asciiTheme="minorEastAsia" w:hAnsiTheme="minorEastAsia" w:eastAsiaTheme="minorEastAsia" w:cstheme="minorEastAsia"/>
          <w:b w:val="0"/>
          <w:bCs w:val="0"/>
          <w:color w:val="0000FF"/>
          <w:kern w:val="2"/>
          <w:sz w:val="24"/>
          <w:szCs w:val="24"/>
          <w:shd w:val="clear"/>
          <w:lang w:val="en-US" w:eastAsia="zh-CN"/>
        </w:rPr>
        <w:t>11-1</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12月11日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12月5日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12月10日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群团一体化办公家具采购项目</w:t>
      </w:r>
      <w:r>
        <w:rPr>
          <w:rFonts w:hint="eastAsia" w:asciiTheme="minorEastAsia" w:hAnsiTheme="minorEastAsia" w:eastAsiaTheme="minorEastAsia" w:cstheme="minorEastAsia"/>
          <w:color w:val="auto"/>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.供货</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color w:val="0000FF"/>
          <w:kern w:val="2"/>
          <w:sz w:val="24"/>
          <w:szCs w:val="24"/>
          <w:u w:val="none"/>
          <w:lang w:val="en-US" w:eastAsia="zh-CN"/>
        </w:rPr>
        <w:t>委托人指定地方</w:t>
      </w:r>
      <w:r>
        <w:rPr>
          <w:rFonts w:hint="eastAsia" w:ascii="宋体" w:hAnsi="宋体" w:eastAsia="宋体" w:cs="宋体"/>
          <w:i w:val="0"/>
          <w:iCs w:val="0"/>
          <w:caps w:val="0"/>
          <w:color w:val="333333"/>
          <w:spacing w:val="0"/>
          <w:sz w:val="24"/>
          <w:szCs w:val="24"/>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3.采购清单</w:t>
      </w:r>
    </w:p>
    <w:tbl>
      <w:tblPr>
        <w:tblStyle w:val="12"/>
        <w:tblW w:w="595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615"/>
        <w:gridCol w:w="465"/>
        <w:gridCol w:w="599"/>
        <w:gridCol w:w="5040"/>
        <w:gridCol w:w="841"/>
        <w:gridCol w:w="824"/>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2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参数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采购单价（元）</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总价（元）</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立式文件柜(木）</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1、产品类别：人造板类家具[木质柜类（涂饰）]。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2、规格尺寸：800mm*400mm*2000mm，板材厚度≥15mm（背板除外）。</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3、中密度纤维板：依据GB 18580-2017《室内装饰装修材料人造板及其制品中甲醛释放限量》，GB/T35601-2017《绿色产品评价 人造板和木质地板》，GB/T39600-2021《人造板及其制品甲醛释放量分级》的标准；砂光板的表面质量要求：无分层、鼓包或碳化，无局部松软，无板边缺损，无油污斑点或异物，无压痕，单项评价都为合格；物理力学性能：静曲强度≥37.2MPa，内结合强度≥1.5MPa，吸水膨胀率≤2.2%，单项评价都为合格；   表面结合强度≥2.2MPa；挥发性有机化合物（72h）：苯、甲苯、二甲苯、总挥发性有机化合物（TVOC)都为未检出，甲醛释放量（1m³气候箱法）≤0.019mg/m³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4、实木皮：依据GB/T3324-2017《木家具通用技术条件》，GB 18580-2017《室内装饰装修材料人造板及其制品中甲醛释放限量》的标准；    甲醛释放量（1m³气候箱法）≤0.010mg/m³；    材料要求：木材含水率11.8%（±0.5)。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5、胶水（白乳胶）：依据GB 33372-2020《胶粘剂挥发性有机化合物限量 》，GB 18583-2008《室内装饰装修材料 胶粘剂中有害物质限量》的标准；  游离甲醛：未检出；苯：未检出；甲苯+二甲苯：未检出；挥发性有机化合物含量（VOC)：≤6g/L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6、锁具：依据GB/T3325-2017 《金属家具通用技术条件》，QB/T1621-2015《家具锁》，QB/T3832-1999《轻工产品金属镀层腐蚀试验结果的评价》的标准；外观性能要求：金属件的电镀层检测结果为未见缺陷，单项评价都为合格；保密度：互开率≤0.04%；牢固度：使用寿命≥100000次后，仍能正常使用；灵活度：斜舌闭合力≤32N，钥匙拔出静拉力（弹子锁）≤4N；中性盐雾（≥205h）：镀（涂）层对基体的保护等级和镀（涂）层本身耐腐蚀等级≥10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7、缓冲铰链(门铰）：依据GB/T3325-2017 《金属家具通用技术条件》，QB/T2189-2013《家具五金 杯状暗铰链》，QB/T3832-1999《轻工产品金属镀层腐蚀试验结果的评价》的标准；外观性能要求：金属件的电镀层检测结果为未见缺陷，单项评价都为合格；耐久性检测结果：10万次，缓冲铰链（门铰）无损坏；中性盐雾（≥205h）：镀（涂）层对基体的保护等级和镀（涂）层本身耐腐蚀等级≥10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8、油漆：苯含量≤0.0005%；甲苯、二甲苯、乙苯含量总和≤9%； 甲醇含量：≤0.0004%； 卤代烃含量≤0.0003%；可溶性重金属含量：铅、镉、铬、汞都为未检出。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55320" cy="164592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655320" cy="164592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双门铁皮柜</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1、产品类型：金属家具（金属质柜类）。</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2、尺寸：840mm*390mm*1800mm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工艺：采用≥0.6mm优质冷轧钢板冲压而成，产品表面经除油、清洗、去锈、磷化清洗、预处理、清洗、钝化等九道工序处理，采用流行色亚光静电喷塑，高温塑化而成。喷塑表面平整、光滑，无流挂、起料、皱皮、露底脱落、伤痕等影响质量的缺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4、冷轧钢板：依据GB/T3325-2017 《金属家具通用技术条件》，QB/T3832-1999《轻工产品金属镀层腐蚀试验结果的评价》的标准；外观性能要求：金属件的电镀层检测结果为未见缺陷，单项评价都为合格；中性盐雾（205h）：镀（涂）层对基体的保护等级和镀（涂）层本身耐腐蚀等级≥10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5、喷涂粉末：依据GB 33372-2020《胶粘剂挥发性有机化合物限量 》，GB 18583-2008《室内装饰装修材料 胶粘剂中有害物质限量》的标准；游离甲醛：未检出；苯：未检出；甲苯+二甲苯：未检出；挥发性有机化合物含量（VOC)：≤3g/L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6、锁具：依据GB/T3325-2017 《金属家具通用技术条件》，QB/T1621-2015《家具锁》，QB/T3832-1999《轻工产品金属镀层腐蚀试验结果的评价》的标准；外观性能要求：金属件的电镀层检测结果为未见缺陷，单项评价都为合格；保密度：互开率≤0.04%；牢固度：使用寿命≥100000次后，仍能正常使用；灵活度：斜舌闭合力≤32N，钥匙拔出静拉力（弹子锁）≤4N；中性盐雾（≥205h）：镀（涂）层对基体的保护等级和镀（涂）层本身耐腐蚀等级≥10级。</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40080" cy="1272540"/>
                  <wp:effectExtent l="0" t="0" r="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640080" cy="127254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铁皮柜</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2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1、产品类型：金属家具（金属质柜类）。</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2、尺寸：840mm*390mm*400mm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工艺：采用≥0.6mm优质冷轧钢板冲压而成，产品表面经除油、清洗、去锈、磷化清洗、预处理、清洗、钝化等九道工序处理，采用流行色亚光静电喷塑，高温塑化而成。喷塑表面平整、光滑，无流挂、起料、皱皮、露底脱落、伤痕等影响质量的缺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4、冷轧钢板：依据GB/T3325-2017 《金属家具通用技术条件》，QB/T3832-1999《轻工产品金属镀层腐蚀试验结果的评价》的标准；外观性能要求：金属件的电镀层检测结果为未见缺陷，单项评价都为合格；中性盐雾（205h）：镀（涂）层对基体的保护等级和镀（涂）层本身耐腐蚀等级≥10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5、喷涂粉末：依据GB 33372-2020《胶粘剂挥发性有机化合物限量 》，GB 18583-2008《室内装饰装修材料 胶粘剂中有害物质限量》的标准；游离甲醛：未检出；苯：未检出；甲苯+二甲苯：未检出；挥发性有机化合物含量（VOC)：≤3g/L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6、锁具：依据GB/T3325-2017 《金属家具通用技术条件》，QB/T1621-2015《家具锁》，QB/T3832-1999《轻工产品金属镀层腐蚀试验结果的评价》的标准；外观性能要求：金属件的电镀层检测结果为未见缺陷，单项评价都为合格；保密度：互开率≤0.04%；牢固度：使用寿命≥100000次后，仍能正常使用；灵活度：斜舌闭合力≤32N，钥匙拔出静拉力（弹子锁）≤4N；中性盐雾（≥205h）：镀（涂）层对基体的保护等级和镀（涂）层本身耐腐蚀等级≥10级。</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13105" cy="336550"/>
                  <wp:effectExtent l="0" t="0" r="3175" b="1397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713105" cy="33655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办公屏风工作位</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位</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1、尺寸：1400mm*1400mm*750mm/1100mm,板材厚度≥15mm。</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2、颗粒板：依据GB/T4897-2015《刨花板》，GB 18580-2017《室内装饰装修材料人造板及其制品中甲醛释放限量》，GB/T35601-2017《绿色产品评价 人造板和木质地板》，GB/T39600-2021《人造板及其制品甲醛释放量分级》的标准；尺寸偏差：长度和宽度偏差≤1mm/m，平整度≤0.5mm；外观质量：断裂、透裂、压痕、边角缺损的单项评价都为合格；弹性模量：≥3970MPa；握螺钉力：板面≥1830N、板边≥1070N；挥发性有机化合物（72h）：苯、甲苯、二甲苯、总挥发性有机化合物（TVOC)都为未检出，甲醛释放量（1m³气候箱法）未检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sz w:val="24"/>
                <w:szCs w:val="24"/>
                <w:highlight w:val="none"/>
              </w:rPr>
              <w:t>3、铝型材（屏风铝材）：依据GB/T3325-2017 《金属家具通用技术条件》，QB/T3832-1999《轻工产品金属镀层腐蚀试验结果的评价》的标准；外观性能要求：金属件的电镀层检测结果为未见缺陷，单项评价都为合格；中性盐雾（205h）：镀（涂）层对基体的保护等级和镀（涂）层本身耐腐蚀等级≥10级。</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1720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68800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10565" cy="465455"/>
                  <wp:effectExtent l="0" t="0" r="5715" b="698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tretch>
                            <a:fillRect/>
                          </a:stretch>
                        </pic:blipFill>
                        <pic:spPr>
                          <a:xfrm>
                            <a:off x="0" y="0"/>
                            <a:ext cx="710565" cy="46545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办公椅</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1、产品类别：软体家具[座椅类（布艺办公椅）]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2、规格尺寸：520*540*930。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3、产品结构：椅架采用钢制弓形方管，表面电镀，座板靠背面料为网布，座板填充材料位海绵，背架、扶手为一次成型黑色PP塑料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4、钢管（壁厚≥1.2mm）：依据：GB/T3325-2017 《金属家具通用技术条件》，QB/T3832-1999《轻工产品金属镀层腐蚀试验结果的评价》的标准；外观性能要求：金属件、电镀层检测结果都为未见缺陷、单项评价都为合格；中性盐雾（205h）：镀（涂）层对基体的保护等级和镀（涂）层本身耐腐蚀等级≥10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5、网布：依据GB 18401-2010《国家纺织产品基本安全技术规范》，GB 17927.1-2011 《软体家具 床垫和沙发抗引燃特性的评定第1部分：阴燃的香烟》的标准；染色牢度：耐水、耐酸汗渍、耐碱汗渍的变色和沾色都应≥5级，耐干摩擦经向和纬向都应≥5级；甲醛含量：未检出；可分解致癌芳香胺染料：未检出；抗引燃特性-阴燃的香烟检测结果为：试样表面和内部未出现任何续燃、阴燃现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6、阻燃海绵：依据GB/T 10802-2006《通用软质聚醚型聚氨酯泡沫塑料》，QB/T2280-2016《办公家具 办公椅》，GB 17927.1-2011 《软体家具 床垫和沙发抗引燃特性的评定第一部分：阴燃的香烟》的标准；产品用料、加工：泡沫塑料的表观密度≥61kg/m³,回弹性能（除慢回弹泡沫塑料外）≥65%；抗引燃特性-阴燃的香烟检测结果为：未发现续燃和阴燃现象，评定该试样为阻燃1级，通过香烟抗引燃特性试验；甲醛释放量≤0.015mg/m²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280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11200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12470" cy="963930"/>
                  <wp:effectExtent l="0" t="0" r="3810" b="1143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0"/>
                          <a:stretch>
                            <a:fillRect/>
                          </a:stretch>
                        </pic:blipFill>
                        <pic:spPr>
                          <a:xfrm>
                            <a:off x="0" y="0"/>
                            <a:ext cx="712470" cy="96393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24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0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窗帘</w:t>
            </w:r>
          </w:p>
        </w:tc>
        <w:tc>
          <w:tcPr>
            <w:tcW w:w="229"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295"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2483" w:type="pct"/>
            <w:tcBorders>
              <w:top w:val="nil"/>
              <w:left w:val="single" w:color="000000" w:sz="4" w:space="0"/>
              <w:bottom w:val="single" w:color="auto"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1、产品类别：纺织品（布艺窗帘）。</w:t>
            </w:r>
          </w:p>
          <w:p>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2、尺寸：高度2700mm。</w:t>
            </w:r>
          </w:p>
          <w:p>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3、梭织布料：依据GB18401-2010《国家纺产品基本安全技术规范》，甲醛含量：未检出；联苯胺：未检出；5-硝基-邻甲苯胺：未检出；2,4-二氨基苯甲醚：未检出；3,3’-二氯联苯胺：未检出；2-甲氧基-5-甲基苯胺：未检出；2,4,5-三甲基苯胺：未检出；</w:t>
            </w:r>
          </w:p>
          <w:p>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 xml:space="preserve">4、铝合金型材：依据GB/T3325-2017 《金属家具通用技术条件》，QB/T3832-1999《轻工产品金属镀层腐蚀试验结果的评价》的标准；  外观性能要求：金属件的电镀层检测结果为未见缺陷，单项评价都为合格；中性盐雾（≥205h）：镀（涂）层对基体的保护等级和镀（涂）层本身耐腐蚀等级≥10级。                                    </w:t>
            </w:r>
          </w:p>
          <w:p>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 xml:space="preserve">5、优质五金配件。                                      </w:t>
            </w:r>
          </w:p>
          <w:p>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6、安装符合国家标准。</w:t>
            </w:r>
          </w:p>
        </w:tc>
        <w:tc>
          <w:tcPr>
            <w:tcW w:w="414"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80</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6400</w:t>
            </w:r>
          </w:p>
        </w:tc>
        <w:tc>
          <w:tcPr>
            <w:tcW w:w="62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12470" cy="991235"/>
                  <wp:effectExtent l="0" t="0" r="3810" b="1460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1"/>
                          <a:stretch>
                            <a:fillRect/>
                          </a:stretch>
                        </pic:blipFill>
                        <pic:spPr>
                          <a:xfrm>
                            <a:off x="0" y="0"/>
                            <a:ext cx="712470" cy="99123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2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72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0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113640.00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4.最高控制价</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本项目最高控制价为</w:t>
      </w:r>
      <w:r>
        <w:rPr>
          <w:rFonts w:hint="eastAsia" w:ascii="宋体" w:hAnsi="宋体" w:cs="宋体"/>
          <w:i w:val="0"/>
          <w:iCs w:val="0"/>
          <w:color w:val="000000"/>
          <w:kern w:val="0"/>
          <w:sz w:val="24"/>
          <w:szCs w:val="24"/>
          <w:u w:val="none"/>
          <w:lang w:val="en-US" w:eastAsia="zh-CN" w:bidi="ar"/>
        </w:rPr>
        <w:t>113640.00</w:t>
      </w:r>
      <w:r>
        <w:rPr>
          <w:rFonts w:hint="eastAsia" w:ascii="宋体" w:hAnsi="宋体" w:eastAsia="宋体" w:cs="宋体"/>
          <w:i w:val="0"/>
          <w:iCs w:val="0"/>
          <w:caps w:val="0"/>
          <w:color w:val="333333"/>
          <w:spacing w:val="0"/>
          <w:sz w:val="24"/>
          <w:szCs w:val="24"/>
          <w:shd w:val="clear" w:fill="FFFFFF"/>
          <w:lang w:val="en-US" w:eastAsia="zh-CN"/>
        </w:rPr>
        <w:t>元（含税包干）。</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竞价人以总价报价方式进行报价，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5.供</w:t>
      </w:r>
      <w:r>
        <w:rPr>
          <w:rFonts w:hint="eastAsia" w:ascii="宋体" w:hAnsi="宋体" w:eastAsia="宋体" w:cs="宋体"/>
          <w:b w:val="0"/>
          <w:bCs w:val="0"/>
          <w:i w:val="0"/>
          <w:iCs w:val="0"/>
          <w:caps w:val="0"/>
          <w:color w:val="333333"/>
          <w:spacing w:val="0"/>
          <w:sz w:val="24"/>
          <w:szCs w:val="24"/>
          <w:shd w:val="clear" w:fill="FFFFFF"/>
          <w:lang w:val="en-US" w:eastAsia="zh-CN"/>
        </w:rPr>
        <w:t>货</w:t>
      </w:r>
      <w:r>
        <w:rPr>
          <w:rFonts w:hint="eastAsia" w:ascii="宋体" w:hAnsi="宋体" w:eastAsia="宋体" w:cs="宋体"/>
          <w:i w:val="0"/>
          <w:iCs w:val="0"/>
          <w:caps w:val="0"/>
          <w:color w:val="333333"/>
          <w:spacing w:val="0"/>
          <w:sz w:val="24"/>
          <w:szCs w:val="24"/>
          <w:shd w:val="clear" w:fill="FFFFFF"/>
          <w:lang w:val="en-US" w:eastAsia="zh-CN"/>
        </w:rPr>
        <w:t>期限</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合同签订后10日内完成供货并安装完毕</w:t>
      </w:r>
      <w:r>
        <w:rPr>
          <w:rFonts w:hint="eastAsia" w:ascii="宋体" w:hAnsi="宋体" w:eastAsia="宋体" w:cs="宋体"/>
          <w:i w:val="0"/>
          <w:iCs w:val="0"/>
          <w:caps w:val="0"/>
          <w:color w:val="333333"/>
          <w:spacing w:val="0"/>
          <w:sz w:val="24"/>
          <w:szCs w:val="24"/>
          <w:shd w:val="clear" w:fill="FFFFFF"/>
        </w:rPr>
        <w:t>。</w:t>
      </w:r>
    </w:p>
    <w:p>
      <w:pPr>
        <w:spacing w:line="360" w:lineRule="auto"/>
        <w:ind w:firstLine="480" w:firstLineChars="200"/>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6.供货要求：成交人根据与委托人签订的《供货合同》完成供货。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shd w:val="clear"/>
          <w:lang w:val="en-US" w:eastAsia="zh-CN"/>
        </w:rPr>
        <w:t>7.</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售后要求</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所有产品免费保修不少于二年</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8.验收标准及要求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9.包装要求</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标志：产品表层有明显的型号规格等标志，该标志在寿命期内应清晰、永久。</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包装：产品的包装应保证在运输、储藏和安装期间的安全及性能不受损害。包装盒/箱内应附有产品合格证、出厂日期、产品说明书、附件及附件清单等。</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运输：产品在运输过程中应避免雨雪的直接淋袭或烈日的暴晒。</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10.其他要求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否  </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11.付款方式：</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合同签订后且成交人提供相关票据的，7个工作日内支付合同价款的30%；（2）所有产品安装完成后且成交人提供相关票据的，7个工作日内支付至合同价款的50%；（3）经委托人最终验收合格后且成交人提供相关票据的，7个工作日内支付至合同价款的97%；（4）设备质保期满后且提供相关票据的（如成交人未能按相关约定按时做好保修而使委托人不得不自行组织返修或请第三方进行维修的，则发生费用应在此次支付费用中扣除，剩余款项再由委托人支付给成交人），7个工作日内支付剩余合同价款。</w:t>
      </w:r>
    </w:p>
    <w:p>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能够提供本竞价文件所述货物及服务的具有法人资格的境内供应商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bookmarkStart w:id="0" w:name="_GoBack"/>
      <w:bookmarkEnd w:id="0"/>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22</w:t>
      </w:r>
      <w:r>
        <w:rPr>
          <w:rFonts w:hint="eastAsia" w:asciiTheme="minorEastAsia" w:hAnsiTheme="minorEastAsia" w:eastAsiaTheme="minorEastAsia" w:cstheme="minorEastAsia"/>
          <w:color w:val="0000FF"/>
          <w:kern w:val="2"/>
          <w:sz w:val="24"/>
          <w:szCs w:val="24"/>
          <w:lang w:val="en-US" w:eastAsia="zh-CN" w:bidi="ar-SA"/>
        </w:rPr>
        <w:t>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2024年12月10日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0000FF"/>
          <w:kern w:val="0"/>
          <w:sz w:val="24"/>
          <w:szCs w:val="24"/>
          <w:u w:val="none"/>
          <w:lang w:val="en-US" w:eastAsia="zh-CN" w:bidi="ar"/>
        </w:rPr>
        <w:t>113640.00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0000FF"/>
          <w:kern w:val="0"/>
          <w:sz w:val="24"/>
          <w:szCs w:val="24"/>
          <w:u w:val="none"/>
          <w:lang w:val="en-US" w:eastAsia="zh-CN" w:bidi="ar"/>
        </w:rPr>
        <w:t>113640.00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0000FF"/>
          <w:kern w:val="0"/>
          <w:sz w:val="24"/>
          <w:szCs w:val="24"/>
          <w:u w:val="none"/>
          <w:lang w:val="en-US" w:eastAsia="zh-CN" w:bidi="ar"/>
        </w:rPr>
        <w:t>113640.00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12"/>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2024年12月5日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12月11日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群团一体化办公家具采购项目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LCCQJJ202412</w:t>
      </w:r>
      <w:r>
        <w:rPr>
          <w:rFonts w:hint="eastAsia" w:asciiTheme="minorEastAsia" w:hAnsiTheme="minorEastAsia" w:eastAsiaTheme="minorEastAsia" w:cstheme="minorEastAsia"/>
          <w:color w:val="0000FF"/>
          <w:sz w:val="24"/>
          <w:szCs w:val="24"/>
          <w:u w:val="single"/>
          <w:lang w:val="en-US" w:eastAsia="zh-CN"/>
        </w:rPr>
        <w:t>11-1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3"/>
      </w:pPr>
    </w:p>
    <w:p/>
    <w:p>
      <w:pPr>
        <w:pStyle w:val="3"/>
      </w:pPr>
    </w:p>
    <w:p/>
    <w:p>
      <w:pPr>
        <w:pStyle w:val="3"/>
      </w:pPr>
    </w:p>
    <w:p/>
    <w:p>
      <w:pPr>
        <w:pStyle w:val="3"/>
      </w:pPr>
    </w:p>
    <w:p/>
    <w:p/>
    <w:p>
      <w:pPr>
        <w:pStyle w:val="3"/>
      </w:pPr>
    </w:p>
    <w:p/>
    <w:p>
      <w:pPr>
        <w:pStyle w:val="3"/>
      </w:pPr>
    </w:p>
    <w:p/>
    <w:p>
      <w:pPr>
        <w:pStyle w:val="18"/>
        <w:pageBreakBefore w:val="0"/>
        <w:kinsoku/>
        <w:wordWrap/>
        <w:overflowPunct/>
        <w:topLinePunct w:val="0"/>
        <w:bidi w:val="0"/>
        <w:spacing w:line="360" w:lineRule="auto"/>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Style w:val="15"/>
          <w:rFonts w:hint="eastAsia" w:hAnsi="宋体" w:eastAsia="宋体" w:cs="宋体"/>
          <w:color w:val="000000" w:themeColor="text1"/>
          <w:spacing w:val="0"/>
          <w:sz w:val="32"/>
          <w:szCs w:val="32"/>
          <w:highlight w:val="none"/>
          <w:lang w:val="en-US" w:eastAsia="zh-CN"/>
          <w14:textFill>
            <w14:solidFill>
              <w14:schemeClr w14:val="tx1"/>
            </w14:solidFill>
          </w14:textFill>
        </w:rPr>
        <w:t xml:space="preserve">附件           </w:t>
      </w:r>
      <w:r>
        <w:rPr>
          <w:rStyle w:val="15"/>
          <w:rFonts w:hint="eastAsia" w:hAnsi="宋体" w:cs="宋体"/>
          <w:color w:val="000000" w:themeColor="text1"/>
          <w:spacing w:val="0"/>
          <w:sz w:val="32"/>
          <w:szCs w:val="32"/>
          <w:highlight w:val="none"/>
          <w:lang w:val="en-US" w:eastAsia="zh-CN"/>
          <w14:textFill>
            <w14:solidFill>
              <w14:schemeClr w14:val="tx1"/>
            </w14:solidFill>
          </w14:textFill>
        </w:rPr>
        <w:t xml:space="preserve"> </w:t>
      </w:r>
      <w:r>
        <w:rPr>
          <w:rStyle w:val="15"/>
          <w:rFonts w:hint="eastAsia" w:hAnsi="宋体" w:eastAsia="宋体" w:cs="宋体"/>
          <w:color w:val="000000" w:themeColor="text1"/>
          <w:spacing w:val="0"/>
          <w:sz w:val="32"/>
          <w:szCs w:val="32"/>
          <w:highlight w:val="none"/>
          <w:lang w:val="en-US" w:eastAsia="zh-CN"/>
          <w14:textFill>
            <w14:solidFill>
              <w14:schemeClr w14:val="tx1"/>
            </w14:solidFill>
          </w14:textFill>
        </w:rPr>
        <w:t xml:space="preserve">      供货</w:t>
      </w:r>
      <w:r>
        <w:rPr>
          <w:rStyle w:val="15"/>
          <w:rFonts w:hint="eastAsia" w:ascii="宋体" w:hAnsi="宋体" w:eastAsia="宋体" w:cs="宋体"/>
          <w:color w:val="000000" w:themeColor="text1"/>
          <w:spacing w:val="0"/>
          <w:sz w:val="32"/>
          <w:szCs w:val="32"/>
          <w:highlight w:val="none"/>
          <w14:textFill>
            <w14:solidFill>
              <w14:schemeClr w14:val="tx1"/>
            </w14:solidFill>
          </w14:textFill>
        </w:rPr>
        <w:t>合同</w:t>
      </w:r>
    </w:p>
    <w:p>
      <w:pPr>
        <w:jc w:val="center"/>
        <w:rPr>
          <w:sz w:val="24"/>
        </w:rPr>
      </w:pPr>
      <w:r>
        <w:rPr>
          <w:rFonts w:hint="eastAsia" w:cs="宋体"/>
          <w:sz w:val="24"/>
        </w:rPr>
        <w:t>（若合同内与以上述</w:t>
      </w:r>
      <w:r>
        <w:rPr>
          <w:rFonts w:hint="eastAsia" w:cs="宋体"/>
          <w:sz w:val="24"/>
          <w:lang w:eastAsia="zh-CN"/>
        </w:rPr>
        <w:t>竞价文件</w:t>
      </w:r>
      <w:r>
        <w:rPr>
          <w:rFonts w:hint="eastAsia" w:cs="宋体"/>
          <w:sz w:val="24"/>
        </w:rPr>
        <w:t>要求出现不一致的，以</w:t>
      </w:r>
      <w:r>
        <w:rPr>
          <w:rFonts w:hint="eastAsia" w:cs="宋体"/>
          <w:sz w:val="24"/>
          <w:lang w:eastAsia="zh-CN"/>
        </w:rPr>
        <w:t>竞价文件</w:t>
      </w:r>
      <w:r>
        <w:rPr>
          <w:rFonts w:hint="eastAsia" w:cs="宋体"/>
          <w:sz w:val="24"/>
        </w:rPr>
        <w:t>要求为准）</w:t>
      </w:r>
    </w:p>
    <w:p>
      <w:pPr>
        <w:pStyle w:val="18"/>
        <w:spacing w:line="360" w:lineRule="auto"/>
        <w:ind w:firstLine="482" w:firstLineChars="200"/>
        <w:outlineLvl w:val="9"/>
        <w:rPr>
          <w:rFonts w:hAnsi="宋体"/>
          <w:b/>
          <w:sz w:val="2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5"/>
          <w:rFonts w:hint="eastAsia" w:asciiTheme="minorEastAsia" w:hAnsiTheme="minorEastAsia" w:eastAsiaTheme="minorEastAsia" w:cstheme="minorEastAsia"/>
          <w:b/>
          <w:bCs/>
          <w:sz w:val="24"/>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5"/>
          <w:rFonts w:hint="eastAsia" w:asciiTheme="minorEastAsia" w:hAnsiTheme="minorEastAsia" w:eastAsiaTheme="minorEastAsia" w:cstheme="minorEastAsia"/>
          <w:b/>
          <w:bCs/>
          <w:sz w:val="24"/>
        </w:rPr>
        <w:t>2、签订合同时，</w:t>
      </w:r>
      <w:r>
        <w:rPr>
          <w:rStyle w:val="15"/>
          <w:rFonts w:hint="eastAsia" w:asciiTheme="minorEastAsia" w:hAnsiTheme="minorEastAsia" w:eastAsiaTheme="minorEastAsia" w:cstheme="minorEastAsia"/>
          <w:b/>
          <w:bCs/>
          <w:sz w:val="24"/>
          <w:lang w:eastAsia="zh-CN"/>
        </w:rPr>
        <w:t>委托人</w:t>
      </w:r>
      <w:r>
        <w:rPr>
          <w:rStyle w:val="15"/>
          <w:rFonts w:hint="eastAsia" w:asciiTheme="minorEastAsia" w:hAnsiTheme="minorEastAsia" w:eastAsiaTheme="minorEastAsia" w:cstheme="minorEastAsia"/>
          <w:b/>
          <w:bCs/>
          <w:sz w:val="24"/>
        </w:rPr>
        <w:t>与</w:t>
      </w:r>
      <w:r>
        <w:rPr>
          <w:rStyle w:val="15"/>
          <w:rFonts w:hint="eastAsia" w:asciiTheme="minorEastAsia" w:hAnsiTheme="minorEastAsia" w:eastAsiaTheme="minorEastAsia" w:cstheme="minorEastAsia"/>
          <w:b/>
          <w:bCs/>
          <w:sz w:val="24"/>
          <w:lang w:val="en-US" w:eastAsia="zh-CN"/>
        </w:rPr>
        <w:t>成交人</w:t>
      </w:r>
      <w:r>
        <w:rPr>
          <w:rStyle w:val="15"/>
          <w:rFonts w:hint="eastAsia" w:asciiTheme="minorEastAsia" w:hAnsiTheme="minorEastAsia" w:eastAsiaTheme="minorEastAsia" w:cstheme="minorEastAsia"/>
          <w:b/>
          <w:bCs/>
          <w:sz w:val="24"/>
        </w:rPr>
        <w:t>应结合</w:t>
      </w:r>
      <w:r>
        <w:rPr>
          <w:rStyle w:val="15"/>
          <w:rFonts w:hint="eastAsia" w:asciiTheme="minorEastAsia" w:hAnsiTheme="minorEastAsia" w:eastAsiaTheme="minorEastAsia" w:cstheme="minorEastAsia"/>
          <w:b/>
          <w:bCs/>
          <w:sz w:val="24"/>
          <w:lang w:val="en-US" w:eastAsia="zh-CN"/>
        </w:rPr>
        <w:t>竞价文件相关</w:t>
      </w:r>
      <w:r>
        <w:rPr>
          <w:rStyle w:val="15"/>
          <w:rFonts w:hint="eastAsia" w:asciiTheme="minorEastAsia" w:hAnsiTheme="minorEastAsia" w:eastAsiaTheme="minorEastAsia" w:cstheme="minorEastAsia"/>
          <w:b/>
          <w:bCs/>
          <w:sz w:val="24"/>
        </w:rPr>
        <w:t>规定填列相应内容。</w:t>
      </w:r>
      <w:r>
        <w:rPr>
          <w:rStyle w:val="15"/>
          <w:rFonts w:hint="eastAsia" w:asciiTheme="minorEastAsia" w:hAnsiTheme="minorEastAsia" w:eastAsiaTheme="minorEastAsia" w:cstheme="minorEastAsia"/>
          <w:b/>
          <w:bCs/>
          <w:sz w:val="24"/>
          <w:lang w:val="en-US" w:eastAsia="zh-CN"/>
        </w:rPr>
        <w:t>竞价文件</w:t>
      </w:r>
      <w:r>
        <w:rPr>
          <w:rStyle w:val="15"/>
          <w:rFonts w:hint="eastAsia" w:asciiTheme="minorEastAsia" w:hAnsiTheme="minorEastAsia" w:eastAsiaTheme="minorEastAsia" w:cstheme="minorEastAsia"/>
          <w:b/>
          <w:bCs/>
          <w:sz w:val="24"/>
        </w:rPr>
        <w:t>第三章已有规定的，双方均不得变更或调整；</w:t>
      </w:r>
      <w:r>
        <w:rPr>
          <w:rStyle w:val="15"/>
          <w:rFonts w:hint="eastAsia" w:asciiTheme="minorEastAsia" w:hAnsiTheme="minorEastAsia" w:eastAsiaTheme="minorEastAsia" w:cstheme="minorEastAsia"/>
          <w:b/>
          <w:bCs/>
          <w:sz w:val="24"/>
          <w:lang w:val="en-US" w:eastAsia="zh-CN"/>
        </w:rPr>
        <w:t>竞价文件</w:t>
      </w:r>
      <w:r>
        <w:rPr>
          <w:rStyle w:val="15"/>
          <w:rFonts w:hint="eastAsia" w:asciiTheme="minorEastAsia" w:hAnsiTheme="minorEastAsia" w:eastAsiaTheme="minorEastAsia" w:cstheme="minorEastAsia"/>
          <w:b/>
          <w:bCs/>
          <w:sz w:val="24"/>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kern w:val="0"/>
          <w:sz w:val="24"/>
        </w:rPr>
      </w:pPr>
      <w:r>
        <w:rPr>
          <w:rStyle w:val="15"/>
          <w:rFonts w:hint="eastAsia" w:asciiTheme="minorEastAsia" w:hAnsiTheme="minorEastAsia" w:eastAsiaTheme="minorEastAsia" w:cstheme="minorEastAsia"/>
          <w:b/>
          <w:bCs/>
          <w:sz w:val="24"/>
        </w:rPr>
        <w:t>3、</w:t>
      </w:r>
      <w:r>
        <w:rPr>
          <w:rFonts w:hint="eastAsia" w:ascii="宋体" w:hAnsi="宋体" w:eastAsia="宋体" w:cs="宋体"/>
          <w:b/>
          <w:bCs/>
          <w:color w:val="000000"/>
          <w:kern w:val="0"/>
          <w:sz w:val="24"/>
        </w:rPr>
        <w:t>本章节所附的合同主要条款及格式为参考文本，如果因为项目实际特点不能适用，则可由甲乙</w:t>
      </w:r>
      <w:r>
        <w:rPr>
          <w:rFonts w:hint="eastAsia" w:ascii="宋体" w:hAnsi="宋体" w:eastAsia="宋体" w:cs="宋体"/>
          <w:b/>
          <w:bCs/>
          <w:color w:val="000000"/>
          <w:kern w:val="0"/>
          <w:sz w:val="24"/>
          <w:lang w:val="en-US" w:eastAsia="zh-CN"/>
        </w:rPr>
        <w:t>双</w:t>
      </w:r>
      <w:r>
        <w:rPr>
          <w:rFonts w:hint="eastAsia" w:ascii="宋体" w:hAnsi="宋体" w:eastAsia="宋体" w:cs="宋体"/>
          <w:b/>
          <w:bCs/>
          <w:color w:val="000000"/>
          <w:kern w:val="0"/>
          <w:sz w:val="24"/>
        </w:rPr>
        <w:t>方在合同签订阶段可通过友好协商进行约定。</w:t>
      </w:r>
    </w:p>
    <w:p>
      <w:pPr>
        <w:pageBreakBefore w:val="0"/>
        <w:kinsoku/>
        <w:wordWrap/>
        <w:overflowPunct/>
        <w:topLinePunct w:val="0"/>
        <w:bidi w:val="0"/>
        <w:snapToGrid w:val="0"/>
        <w:spacing w:line="360" w:lineRule="auto"/>
        <w:textAlignment w:val="auto"/>
        <w:rPr>
          <w:rFonts w:hint="eastAsia" w:ascii="宋体" w:hAnsi="宋体" w:eastAsia="宋体" w:cs="宋体"/>
          <w:spacing w:val="23"/>
          <w:sz w:val="24"/>
          <w:szCs w:val="24"/>
        </w:rPr>
      </w:pPr>
    </w:p>
    <w:p>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cstheme="minorEastAsia"/>
          <w:spacing w:val="0"/>
          <w:sz w:val="24"/>
          <w:szCs w:val="24"/>
          <w:u w:val="single"/>
          <w:lang w:val="en-US" w:eastAsia="zh-CN"/>
        </w:rPr>
        <w:t>福建永利嘉房地产开发有限公司</w:t>
      </w:r>
      <w:r>
        <w:rPr>
          <w:rFonts w:hint="eastAsia" w:asciiTheme="minorEastAsia" w:hAnsiTheme="minorEastAsia" w:cstheme="minorEastAsia"/>
          <w:spacing w:val="0"/>
          <w:sz w:val="24"/>
          <w:szCs w:val="24"/>
          <w:lang w:eastAsia="zh-CN"/>
        </w:rPr>
        <w:t xml:space="preserve"> </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pPr>
        <w:pStyle w:val="10"/>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bl>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sz w:val="24"/>
        </w:rPr>
        <w:t>1、交付地点：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2</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群团一体化办公家具采购项目</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pPr>
        <w:pStyle w:val="10"/>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2"/>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default" w:ascii="宋体" w:hAnsi="宋体" w:eastAsia="宋体" w:cs="宋体"/>
                <w:sz w:val="24"/>
                <w:lang w:val="en-US" w:eastAsia="zh-CN"/>
              </w:rPr>
            </w:pPr>
            <w:r>
              <w:rPr>
                <w:rFonts w:hint="eastAsia" w:cs="宋体"/>
                <w:sz w:val="24"/>
                <w:lang w:val="en-US" w:eastAsia="zh-CN"/>
              </w:rPr>
              <w:t>30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合同签订后且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支付合同价款的30%；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default" w:ascii="宋体" w:hAnsi="宋体" w:eastAsia="宋体" w:cs="宋体"/>
                <w:sz w:val="24"/>
                <w:lang w:val="en-US" w:eastAsia="zh-CN"/>
              </w:rPr>
            </w:pPr>
            <w:r>
              <w:rPr>
                <w:rFonts w:hint="eastAsia"/>
                <w:color w:val="auto"/>
                <w:sz w:val="24"/>
                <w:szCs w:val="24"/>
                <w:highlight w:val="none"/>
                <w:lang w:val="en-US" w:eastAsia="zh-CN" w:bidi="ar-SA"/>
              </w:rPr>
              <w:t>20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所有产品安装完成后且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支付至合同价款的50%；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szCs w:val="24"/>
              </w:rPr>
              <w:t>3</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eastAsia" w:ascii="宋体" w:hAnsi="宋体" w:eastAsia="宋体" w:cs="宋体"/>
                <w:sz w:val="24"/>
              </w:rPr>
            </w:pPr>
            <w:r>
              <w:rPr>
                <w:rFonts w:hint="eastAsia"/>
                <w:color w:val="auto"/>
                <w:sz w:val="24"/>
                <w:szCs w:val="24"/>
                <w:highlight w:val="none"/>
                <w:lang w:val="en-US" w:eastAsia="zh-CN" w:bidi="ar-SA"/>
              </w:rPr>
              <w:t>47</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经甲方最终验收合格后且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支付至合同价款的97%；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eastAsia" w:ascii="宋体" w:hAnsi="宋体" w:cs="宋体"/>
                <w:sz w:val="24"/>
                <w:szCs w:val="24"/>
                <w:lang w:val="en-US" w:eastAsia="zh-CN"/>
              </w:rPr>
            </w:pPr>
            <w:r>
              <w:rPr>
                <w:rFonts w:hint="eastAsia"/>
                <w:color w:val="auto"/>
                <w:sz w:val="24"/>
                <w:szCs w:val="24"/>
                <w:highlight w:val="none"/>
                <w:lang w:val="en-US" w:eastAsia="zh-CN" w:bidi="ar-SA"/>
              </w:rPr>
              <w:t>3</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lang w:val="en-US" w:eastAsia="zh-CN"/>
              </w:rPr>
            </w:pPr>
            <w:r>
              <w:rPr>
                <w:rFonts w:hint="eastAsia" w:ascii="宋体" w:hAnsi="宋体" w:cs="宋体"/>
                <w:sz w:val="24"/>
              </w:rPr>
              <w:t>设备质保期</w:t>
            </w:r>
            <w:r>
              <w:rPr>
                <w:rFonts w:hint="eastAsia" w:ascii="宋体" w:hAnsi="宋体" w:cs="宋体"/>
                <w:sz w:val="24"/>
                <w:lang w:val="en-US" w:eastAsia="zh-CN"/>
              </w:rPr>
              <w:t>满</w:t>
            </w:r>
            <w:r>
              <w:rPr>
                <w:rFonts w:hint="eastAsia" w:ascii="宋体" w:hAnsi="宋体" w:cs="宋体"/>
                <w:sz w:val="24"/>
              </w:rPr>
              <w:t>后且</w:t>
            </w:r>
            <w:r>
              <w:rPr>
                <w:rFonts w:hint="eastAsia" w:ascii="宋体" w:hAnsi="宋体" w:cs="宋体"/>
                <w:color w:val="000000"/>
                <w:kern w:val="0"/>
                <w:sz w:val="24"/>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sz w:val="24"/>
              </w:rPr>
              <w:t>支付</w:t>
            </w:r>
            <w:r>
              <w:rPr>
                <w:rFonts w:hint="eastAsia" w:ascii="宋体" w:hAnsi="宋体" w:cs="宋体"/>
                <w:sz w:val="24"/>
                <w:lang w:val="en-US" w:eastAsia="zh-CN"/>
              </w:rPr>
              <w:t>剩余合同价款（</w:t>
            </w:r>
            <w:r>
              <w:rPr>
                <w:rFonts w:hint="eastAsia" w:ascii="宋体" w:hAnsi="宋体" w:cs="宋体"/>
                <w:sz w:val="24"/>
                <w:u w:val="none"/>
                <w:lang w:val="en-US" w:eastAsia="zh-CN"/>
              </w:rPr>
              <w:t>如乙方</w:t>
            </w:r>
            <w:r>
              <w:rPr>
                <w:rFonts w:hint="eastAsia" w:ascii="宋体" w:hAnsi="宋体" w:eastAsia="宋体" w:cs="宋体"/>
                <w:color w:val="000000"/>
                <w:kern w:val="0"/>
                <w:sz w:val="24"/>
                <w:szCs w:val="24"/>
                <w:u w:val="none"/>
              </w:rPr>
              <w:t>未能按</w:t>
            </w:r>
            <w:r>
              <w:rPr>
                <w:rFonts w:hint="eastAsia" w:ascii="宋体" w:hAnsi="宋体" w:eastAsia="宋体" w:cs="宋体"/>
                <w:color w:val="000000"/>
                <w:kern w:val="0"/>
                <w:sz w:val="24"/>
                <w:szCs w:val="24"/>
                <w:u w:val="none"/>
                <w:lang w:val="en-US" w:eastAsia="zh-CN"/>
              </w:rPr>
              <w:t>相关</w:t>
            </w:r>
            <w:r>
              <w:rPr>
                <w:rFonts w:hint="eastAsia" w:ascii="宋体" w:hAnsi="宋体" w:eastAsia="宋体" w:cs="宋体"/>
                <w:color w:val="000000"/>
                <w:kern w:val="0"/>
                <w:sz w:val="24"/>
                <w:szCs w:val="24"/>
                <w:u w:val="none"/>
              </w:rPr>
              <w:t>约定按时做好保修而使</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不得不自行组织返修</w:t>
            </w:r>
            <w:r>
              <w:rPr>
                <w:rFonts w:hint="eastAsia" w:ascii="宋体" w:hAnsi="宋体" w:eastAsia="宋体" w:cs="宋体"/>
                <w:color w:val="000000"/>
                <w:kern w:val="0"/>
                <w:sz w:val="24"/>
                <w:szCs w:val="24"/>
                <w:u w:val="none"/>
                <w:lang w:eastAsia="zh-CN"/>
              </w:rPr>
              <w:t>或请第三方进行维修</w:t>
            </w:r>
            <w:r>
              <w:rPr>
                <w:rFonts w:hint="eastAsia" w:ascii="宋体" w:hAnsi="宋体" w:eastAsia="宋体" w:cs="宋体"/>
                <w:color w:val="000000"/>
                <w:kern w:val="0"/>
                <w:sz w:val="24"/>
                <w:szCs w:val="24"/>
                <w:u w:val="none"/>
              </w:rPr>
              <w:t>的，则发生费用应在</w:t>
            </w:r>
            <w:r>
              <w:rPr>
                <w:rFonts w:hint="eastAsia" w:ascii="宋体" w:hAnsi="宋体" w:eastAsia="宋体" w:cs="宋体"/>
                <w:color w:val="000000"/>
                <w:kern w:val="0"/>
                <w:sz w:val="24"/>
                <w:szCs w:val="24"/>
                <w:u w:val="none"/>
                <w:lang w:val="en-US" w:eastAsia="zh-CN"/>
              </w:rPr>
              <w:t>此次支付费用中</w:t>
            </w:r>
            <w:r>
              <w:rPr>
                <w:rFonts w:hint="eastAsia" w:ascii="宋体" w:hAnsi="宋体" w:eastAsia="宋体" w:cs="宋体"/>
                <w:color w:val="000000"/>
                <w:kern w:val="0"/>
                <w:sz w:val="24"/>
                <w:szCs w:val="24"/>
                <w:u w:val="none"/>
              </w:rPr>
              <w:t>扣除</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剩余款项再由</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lang w:val="en-US" w:eastAsia="zh-CN"/>
              </w:rPr>
              <w:t>支付给乙方</w:t>
            </w:r>
            <w:r>
              <w:rPr>
                <w:rFonts w:hint="eastAsia" w:ascii="宋体" w:hAnsi="宋体" w:cs="宋体"/>
                <w:sz w:val="24"/>
                <w:u w:val="none"/>
                <w:lang w:val="en-US" w:eastAsia="zh-CN"/>
              </w:rPr>
              <w:t>）</w:t>
            </w:r>
            <w:r>
              <w:rPr>
                <w:rFonts w:hint="eastAsia" w:ascii="宋体" w:hAnsi="宋体" w:cs="宋体"/>
                <w:sz w:val="24"/>
                <w:lang w:val="en-US" w:eastAsia="zh-CN"/>
              </w:rPr>
              <w:t>。</w:t>
            </w:r>
          </w:p>
        </w:tc>
      </w:tr>
    </w:tbl>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pPr>
        <w:pStyle w:val="9"/>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pPr>
        <w:pStyle w:val="10"/>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pPr>
        <w:pStyle w:val="10"/>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pPr>
        <w:pStyle w:val="9"/>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pPr>
        <w:pStyle w:val="9"/>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pPr>
        <w:pStyle w:val="9"/>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份，经双方授权代表签字并盖章后生效。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pPr>
        <w:pStyle w:val="10"/>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pPr>
        <w:pStyle w:val="11"/>
        <w:numPr>
          <w:ilvl w:val="-1"/>
          <w:numId w:val="0"/>
        </w:numPr>
        <w:tabs>
          <w:tab w:val="left" w:pos="425"/>
        </w:tabs>
        <w:ind w:left="0" w:firstLine="0"/>
        <w:rPr>
          <w:rFonts w:hint="default" w:eastAsiaTheme="minorEastAsia"/>
          <w:lang w:val="en-US" w:eastAsia="zh-CN"/>
        </w:rPr>
      </w:pPr>
      <w:r>
        <w:rPr>
          <w:rFonts w:hint="eastAsia" w:asciiTheme="minorEastAsia" w:hAnsiTheme="minorEastAsia" w:eastAsiaTheme="minorEastAsia" w:cstheme="minorEastAsia"/>
          <w:lang w:val="en-US" w:eastAsia="zh-CN"/>
        </w:rPr>
        <w:t>统一社会信用代码：                    统一社会信用代码：</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单位负责人：                单位负责人：</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             委托代理人：</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pStyle w:val="10"/>
        <w:spacing w:before="75" w:beforeAutospacing="0" w:after="75" w:afterAutospacing="0" w:line="360" w:lineRule="auto"/>
        <w:rPr>
          <w:rFonts w:hint="eastAsia" w:asciiTheme="minorEastAsia" w:hAnsiTheme="minorEastAsia" w:eastAsiaTheme="minorEastAsia" w:cstheme="minorEastAsia"/>
        </w:rPr>
      </w:pP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2"/>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7D50D0A"/>
    <w:rsid w:val="08174AFA"/>
    <w:rsid w:val="08F12A2E"/>
    <w:rsid w:val="0A2F0DBE"/>
    <w:rsid w:val="0E97237F"/>
    <w:rsid w:val="0EA27C17"/>
    <w:rsid w:val="0FE577B4"/>
    <w:rsid w:val="1001144E"/>
    <w:rsid w:val="13761663"/>
    <w:rsid w:val="166C0A45"/>
    <w:rsid w:val="1A2E7004"/>
    <w:rsid w:val="1A400624"/>
    <w:rsid w:val="1C063FC0"/>
    <w:rsid w:val="1F986481"/>
    <w:rsid w:val="1FB77434"/>
    <w:rsid w:val="290520D8"/>
    <w:rsid w:val="2AEB24EE"/>
    <w:rsid w:val="2BDB5197"/>
    <w:rsid w:val="2BE0636B"/>
    <w:rsid w:val="2E3F3416"/>
    <w:rsid w:val="2F650C5A"/>
    <w:rsid w:val="303411DC"/>
    <w:rsid w:val="316771C6"/>
    <w:rsid w:val="318F29B2"/>
    <w:rsid w:val="31CB2FF8"/>
    <w:rsid w:val="31D67EB0"/>
    <w:rsid w:val="32EC51EE"/>
    <w:rsid w:val="3802063D"/>
    <w:rsid w:val="38A76359"/>
    <w:rsid w:val="3AA91F1E"/>
    <w:rsid w:val="3AF410E4"/>
    <w:rsid w:val="3BE83965"/>
    <w:rsid w:val="3CC179FF"/>
    <w:rsid w:val="3E467EA9"/>
    <w:rsid w:val="411B561D"/>
    <w:rsid w:val="44A21BB1"/>
    <w:rsid w:val="456B28EB"/>
    <w:rsid w:val="45CD1A34"/>
    <w:rsid w:val="475A5FE3"/>
    <w:rsid w:val="4A174A8F"/>
    <w:rsid w:val="4C72630D"/>
    <w:rsid w:val="51BD6537"/>
    <w:rsid w:val="52623FB6"/>
    <w:rsid w:val="52896FF7"/>
    <w:rsid w:val="558C043F"/>
    <w:rsid w:val="5D081E82"/>
    <w:rsid w:val="5D1C319C"/>
    <w:rsid w:val="5D211DB5"/>
    <w:rsid w:val="5DAA3B58"/>
    <w:rsid w:val="5DFD637E"/>
    <w:rsid w:val="60CB7B4E"/>
    <w:rsid w:val="61AF4C4A"/>
    <w:rsid w:val="660C7EBD"/>
    <w:rsid w:val="66154481"/>
    <w:rsid w:val="67393D61"/>
    <w:rsid w:val="675E0D7B"/>
    <w:rsid w:val="699D27C3"/>
    <w:rsid w:val="6B4A616F"/>
    <w:rsid w:val="6C327132"/>
    <w:rsid w:val="6C5F6456"/>
    <w:rsid w:val="6DDB5D10"/>
    <w:rsid w:val="6FA523D2"/>
    <w:rsid w:val="6FA63AB6"/>
    <w:rsid w:val="73625832"/>
    <w:rsid w:val="75B01893"/>
    <w:rsid w:val="76B40C43"/>
    <w:rsid w:val="76F93003"/>
    <w:rsid w:val="7BD61B65"/>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szCs w:val="20"/>
    </w:rPr>
  </w:style>
  <w:style w:type="paragraph" w:styleId="6">
    <w:name w:val="Body Text Indent 2"/>
    <w:basedOn w:val="1"/>
    <w:qFormat/>
    <w:uiPriority w:val="0"/>
    <w:pPr>
      <w:spacing w:line="20" w:lineRule="atLeast"/>
      <w:ind w:firstLine="199" w:firstLineChars="199"/>
      <w:jc w:val="left"/>
    </w:pPr>
    <w:rPr>
      <w:rFonts w:asci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rFonts w:ascii="Calibri" w:hAnsi="Calibri"/>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8">
    <w:name w:val="样式3"/>
    <w:basedOn w:val="5"/>
    <w:qFormat/>
    <w:uiPriority w:val="0"/>
    <w:pPr>
      <w:spacing w:line="0" w:lineRule="atLeast"/>
      <w:outlineLvl w:val="0"/>
    </w:pPr>
    <w:rPr>
      <w:sz w:val="28"/>
    </w:rPr>
  </w:style>
  <w:style w:type="paragraph" w:customStyle="1" w:styleId="19">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10828</Words>
  <Characters>12098</Characters>
  <Lines>0</Lines>
  <Paragraphs>0</Paragraphs>
  <TotalTime>2</TotalTime>
  <ScaleCrop>false</ScaleCrop>
  <LinksUpToDate>false</LinksUpToDate>
  <CharactersWithSpaces>12547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2024-04-12T07:29:00Z</cp:lastPrinted>
  <dcterms:modified xsi:type="dcterms:W3CDTF">2024-12-05T06:51:38Z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0B7926A82DC34C768B9A83ACE4053516_13</vt:lpwstr>
  </property>
</Properties>
</file>