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B63D">
      <w:pPr>
        <w:widowControl/>
        <w:spacing w:line="360" w:lineRule="auto"/>
        <w:ind w:firstLine="560" w:firstLineChars="200"/>
        <w:jc w:val="center"/>
        <w:rPr>
          <w:rFonts w:asciiTheme="minorEastAsia" w:hAnsiTheme="minorEastAsia" w:eastAsiaTheme="minorEastAsia" w:cstheme="minorEastAsia"/>
          <w:b/>
          <w:bCs/>
          <w:sz w:val="24"/>
          <w:highlight w:val="none"/>
        </w:rPr>
      </w:pPr>
      <w:r>
        <w:rPr>
          <w:rFonts w:hint="eastAsia" w:ascii="方正小标宋简体" w:hAnsi="方正小标宋简体" w:eastAsia="方正小标宋简体" w:cs="方正小标宋简体"/>
          <w:sz w:val="28"/>
          <w:szCs w:val="28"/>
          <w:highlight w:val="none"/>
        </w:rPr>
        <w:t>网络竞价须知</w:t>
      </w:r>
    </w:p>
    <w:p w14:paraId="4F68001D">
      <w:pPr>
        <w:widowControl/>
        <w:spacing w:line="360" w:lineRule="auto"/>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GKSJ20241128</w:t>
      </w:r>
      <w:r>
        <w:rPr>
          <w:rFonts w:hint="eastAsia" w:asciiTheme="minorEastAsia" w:hAnsiTheme="minorEastAsia" w:eastAsiaTheme="minorEastAsia" w:cstheme="minorEastAsia"/>
          <w:sz w:val="24"/>
          <w:highlight w:val="none"/>
        </w:rPr>
        <w:t>）</w:t>
      </w:r>
    </w:p>
    <w:p w14:paraId="2E865C4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14:paraId="2E3661A3">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14:paraId="3604567C">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竞价时间：2024年</w:t>
      </w:r>
      <w:r>
        <w:rPr>
          <w:rFonts w:hint="eastAsia" w:asciiTheme="minorEastAsia" w:hAnsiTheme="minorEastAsia" w:eastAsiaTheme="minorEastAsia" w:cstheme="minorEastAsia"/>
          <w:color w:val="0000FF"/>
          <w:sz w:val="24"/>
          <w:highlight w:val="none"/>
          <w:lang w:val="en-US" w:eastAsia="zh-CN"/>
        </w:rPr>
        <w:t>11</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28</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14:paraId="561FF5C5">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14:paraId="59A1D41A">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报名时间：2024年</w:t>
      </w:r>
      <w:r>
        <w:rPr>
          <w:rFonts w:hint="eastAsia" w:asciiTheme="minorEastAsia" w:hAnsiTheme="minorEastAsia" w:eastAsiaTheme="minorEastAsia" w:cstheme="minorEastAsia"/>
          <w:color w:val="0000FF"/>
          <w:sz w:val="24"/>
          <w:highlight w:val="none"/>
          <w:lang w:val="en-US" w:eastAsia="zh-CN"/>
        </w:rPr>
        <w:t>11</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23</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至2024年</w:t>
      </w:r>
      <w:r>
        <w:rPr>
          <w:rFonts w:hint="eastAsia" w:asciiTheme="minorEastAsia" w:hAnsiTheme="minorEastAsia" w:eastAsiaTheme="minorEastAsia" w:cstheme="minorEastAsia"/>
          <w:color w:val="0000FF"/>
          <w:sz w:val="24"/>
          <w:highlight w:val="none"/>
          <w:lang w:val="en-US" w:eastAsia="zh-CN"/>
        </w:rPr>
        <w:t>11</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27</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14:paraId="77462F16">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14:paraId="61AE2B2B">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联系电话：18039848961</w:t>
      </w:r>
    </w:p>
    <w:p w14:paraId="771B4E6D">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14:paraId="7FF6F9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1.项目名称：龙岩安能燃气有限公司公开竞价选取资产专项审计服务机构项目。</w:t>
      </w:r>
    </w:p>
    <w:p w14:paraId="7113D4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2.审计内容：对龙岩安能燃气有限公司资产状态进行专项审计。</w:t>
      </w:r>
    </w:p>
    <w:p w14:paraId="05828A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3.审计服务费报价区间：12000元（含本数）-15000元（含本数）。</w:t>
      </w:r>
    </w:p>
    <w:p w14:paraId="08DE4D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both"/>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4.被审计单位地点：福建省龙岩市连城县。</w:t>
      </w:r>
    </w:p>
    <w:p w14:paraId="5AFC13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both"/>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5.工作要求：</w:t>
      </w:r>
    </w:p>
    <w:p w14:paraId="39C532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（1）在审计过程中严格按照现行《会计准则》和《中国注册会计师审计准则》的要求进行审计。</w:t>
      </w:r>
    </w:p>
    <w:p w14:paraId="6361E1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（2）审计目的对龙岩安能燃气有限公司资产状态进行专项审计。</w:t>
      </w:r>
    </w:p>
    <w:p w14:paraId="42D786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 xml:space="preserve">（3）在收到委托方通知后，成交人须在3个工作日内安排项目负责人（注册会计师1名），助理2名到现场与委托方经办人员对接，审计期间会计师需在连城县驻点，并根据委托方要求每周签到3次以上，直到审计工作结束。在收到审计相关材料齐全后20个工作日内按时完成审计工作并提交审计报告，无正当理由不得拖延，如因项目复杂可根据具体情况另行商定完成时间。 </w:t>
      </w:r>
    </w:p>
    <w:p w14:paraId="5569F9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（4）成交人及拟派注册会计师对出具的审计报告的客观性、真实性、公正性负责。</w:t>
      </w:r>
    </w:p>
    <w:p w14:paraId="209889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 xml:space="preserve">（5）对执行审计业务过程中知悉委托方商业秘密应严加保密、对委托方提供的有关资料和审计结果保密，并承担由此引起的法律纠纷。 </w:t>
      </w:r>
    </w:p>
    <w:p w14:paraId="2679F1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（6）成交人在出具纸质审计报告的同时，需报送同口径的电子文档。</w:t>
      </w:r>
    </w:p>
    <w:p w14:paraId="002D96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（7）成交人及其拟派的注册会计师违反有关法律法规，与企业及相关人员串通，弄虚作假，出具不实或虚假内容的审计报告的，委托方将通报有关部门依法予以处罚,并予以调整更换。</w:t>
      </w:r>
    </w:p>
    <w:p w14:paraId="239F47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 xml:space="preserve">（8）成交人如果没有根据委托方要求在审计工作期间进行签到的，委托方有权解除委托合同，同时成交人须向委托方支付审计费用30%的违约金。 </w:t>
      </w:r>
    </w:p>
    <w:p w14:paraId="03C74F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（9）成交人不能按期完成审计任务的，委托方可视实际情况考虑予以更换，并由该成交人承担由此引起的经济损失和法律责任。</w:t>
      </w:r>
    </w:p>
    <w:p w14:paraId="2206B960">
      <w:pPr>
        <w:widowControl/>
        <w:wordWrap w:val="0"/>
        <w:spacing w:line="360" w:lineRule="auto"/>
        <w:ind w:firstLine="482" w:firstLineChars="200"/>
        <w:rPr>
          <w:rFonts w:asciiTheme="minorEastAsia" w:hAnsiTheme="minorEastAsia" w:eastAsiaTheme="minorEastAsia" w:cstheme="minorEastAsia"/>
          <w:color w:val="0000FF"/>
          <w:sz w:val="24"/>
          <w:highlight w:val="none"/>
          <w:u w:val="single"/>
        </w:rPr>
      </w:pPr>
      <w:r>
        <w:rPr>
          <w:rFonts w:hint="eastAsia" w:ascii="宋体" w:hAnsi="宋体" w:cs="宋体"/>
          <w:b/>
          <w:bCs/>
          <w:color w:val="333333"/>
          <w:kern w:val="0"/>
          <w:sz w:val="24"/>
          <w:highlight w:val="none"/>
          <w:shd w:val="clear" w:color="auto" w:fill="FFFFFF"/>
        </w:rPr>
        <w:t>6.合同：</w:t>
      </w:r>
      <w:r>
        <w:rPr>
          <w:rFonts w:hint="eastAsia" w:asciiTheme="minorEastAsia" w:hAnsiTheme="minorEastAsia" w:eastAsiaTheme="minorEastAsia" w:cstheme="minorEastAsia"/>
          <w:color w:val="0000FF"/>
          <w:sz w:val="24"/>
          <w:highlight w:val="none"/>
        </w:rPr>
        <w:t>成交人应在成交公告发布之日起</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rPr>
        <w:t>个工作日内与采购人自行签定合同，合同不违背本公告采购实质性要求。</w:t>
      </w:r>
    </w:p>
    <w:p w14:paraId="10794CD1">
      <w:pPr>
        <w:spacing w:line="360" w:lineRule="auto"/>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333333"/>
          <w:kern w:val="0"/>
          <w:sz w:val="24"/>
          <w:highlight w:val="none"/>
          <w:shd w:val="clear" w:color="auto" w:fill="FFFFFF"/>
        </w:rPr>
        <w:t>7.特别提示：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68B6F6D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三、竞价资格</w:t>
      </w:r>
    </w:p>
    <w:p w14:paraId="6D1AF2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1.遵守中华人民共和国法律、法规，具备国家行业主管部门颁发的有效执业资质的中介机构,但已经被列入失信被执行人名单（截止报名时间）的除外。</w:t>
      </w:r>
    </w:p>
    <w:p w14:paraId="603689A9">
      <w:pPr>
        <w:spacing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14:paraId="21C30B6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四、竞价保证金</w:t>
      </w:r>
    </w:p>
    <w:p w14:paraId="2B31FD50">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10</w:t>
      </w:r>
      <w:r>
        <w:rPr>
          <w:rFonts w:hint="eastAsia" w:asciiTheme="minorEastAsia" w:hAnsiTheme="minorEastAsia" w:eastAsiaTheme="minorEastAsia" w:cstheme="minorEastAsia"/>
          <w:color w:val="0000FF"/>
          <w:sz w:val="24"/>
          <w:highlight w:val="none"/>
          <w:u w:val="single"/>
        </w:rPr>
        <w:t>00元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rPr>
        <w:t>2024年</w:t>
      </w:r>
      <w:r>
        <w:rPr>
          <w:rFonts w:hint="eastAsia" w:asciiTheme="minorEastAsia" w:hAnsiTheme="minorEastAsia" w:eastAsiaTheme="minorEastAsia" w:cstheme="minorEastAsia"/>
          <w:color w:val="0000FF"/>
          <w:sz w:val="24"/>
          <w:highlight w:val="none"/>
          <w:lang w:val="en-US" w:eastAsia="zh-CN"/>
        </w:rPr>
        <w:t>11</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27</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A127EA3">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14:paraId="155895F5">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3.成交人的竞价保证金可以直接抵作交易服务费，如有剩余，在成交人与委托人签订《服务合同》后10个工作日内一次性无息退回。</w:t>
      </w:r>
    </w:p>
    <w:p w14:paraId="0EE461F9">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14:paraId="7DF84991">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五、竞价手续</w:t>
      </w:r>
    </w:p>
    <w:p w14:paraId="0A755A57">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14:paraId="1FD15BB1">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（1）营业执照副本、法定代表人身份证复印件；</w:t>
      </w:r>
    </w:p>
    <w:p w14:paraId="3BE01188">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（2）资质证书或备案证明复印件；</w:t>
      </w:r>
    </w:p>
    <w:p w14:paraId="5F2FADB5">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（3）签订完整的承诺书。</w:t>
      </w:r>
    </w:p>
    <w:p w14:paraId="4442B846">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w:t>
      </w:r>
    </w:p>
    <w:p w14:paraId="5D4CA2C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以上材料复印件须注明与原件相符并加盖公章。</w:t>
      </w:r>
    </w:p>
    <w:p w14:paraId="0009DE8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14:paraId="180FF77B">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参加本次竞价会的竞价人需在规定的时间前交纳竞价保证金并登录权益云交易平台办理竞价登记手续，同时将报名资料递交给我司，材料可以采用现场或邮件方式递交。</w:t>
      </w:r>
    </w:p>
    <w:p w14:paraId="43700C6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34CC532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474E6014">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六、竞价程序</w:t>
      </w:r>
    </w:p>
    <w:p w14:paraId="04CD401C">
      <w:pPr>
        <w:widowControl/>
        <w:spacing w:line="360" w:lineRule="auto"/>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14:paraId="25AE437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14:paraId="58B0BFB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3.本次公开竞价采用“权益云( https://www.unibid.cn/portal/pro/items.jsp?way=F )”或微信公众号“权益云交易平台”</w:t>
      </w:r>
      <w:r>
        <w:rPr>
          <w:rFonts w:hint="eastAsia" w:asciiTheme="minorEastAsia" w:hAnsiTheme="minorEastAsia" w:eastAsiaTheme="minorEastAsia" w:cstheme="minorEastAsia"/>
          <w:b/>
          <w:bCs/>
          <w:sz w:val="24"/>
          <w:highlight w:val="none"/>
        </w:rPr>
        <w:t>网络</w:t>
      </w:r>
      <w:r>
        <w:rPr>
          <w:rFonts w:hint="eastAsia" w:asciiTheme="minorEastAsia" w:hAnsiTheme="minorEastAsia" w:eastAsiaTheme="minorEastAsia" w:cstheme="minorEastAsia"/>
          <w:b/>
          <w:bCs/>
          <w:sz w:val="24"/>
          <w:highlight w:val="none"/>
          <w:lang w:val="en-US" w:eastAsia="zh-CN"/>
        </w:rPr>
        <w:t>区间内</w:t>
      </w:r>
      <w:r>
        <w:rPr>
          <w:rFonts w:hint="eastAsia" w:asciiTheme="minorEastAsia" w:hAnsiTheme="minorEastAsia" w:eastAsiaTheme="minorEastAsia" w:cstheme="minorEastAsia"/>
          <w:b/>
          <w:bCs/>
          <w:sz w:val="24"/>
          <w:highlight w:val="none"/>
        </w:rPr>
        <w:t>一次性报价</w:t>
      </w:r>
      <w:r>
        <w:rPr>
          <w:rFonts w:hint="eastAsia" w:asciiTheme="minorEastAsia" w:hAnsiTheme="minorEastAsia" w:eastAsiaTheme="minorEastAsia" w:cstheme="minorEastAsia"/>
          <w:sz w:val="24"/>
          <w:highlight w:val="none"/>
        </w:rPr>
        <w:t>、以所有竞价人的报价平均值作为基准价，报价最接近基准价的竞价人作为</w:t>
      </w:r>
      <w:r>
        <w:rPr>
          <w:rFonts w:hint="eastAsia" w:asciiTheme="minorEastAsia" w:hAnsiTheme="minorEastAsia" w:eastAsiaTheme="minorEastAsia" w:cstheme="minorEastAsia"/>
          <w:sz w:val="24"/>
          <w:highlight w:val="none"/>
          <w:lang w:eastAsia="zh-CN"/>
        </w:rPr>
        <w:t>成交人</w:t>
      </w:r>
      <w:r>
        <w:rPr>
          <w:rFonts w:hint="eastAsia" w:asciiTheme="minorEastAsia" w:hAnsiTheme="minorEastAsia" w:eastAsiaTheme="minorEastAsia" w:cstheme="minorEastAsia"/>
          <w:sz w:val="24"/>
          <w:highlight w:val="none"/>
        </w:rPr>
        <w:t>。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64BC6473">
      <w:pPr>
        <w:pStyle w:val="7"/>
        <w:spacing w:line="360" w:lineRule="auto"/>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4.</w:t>
      </w:r>
      <w:r>
        <w:rPr>
          <w:rFonts w:hint="eastAsia" w:ascii="宋体" w:hAnsi="宋体" w:eastAsia="宋体" w:cs="宋体"/>
          <w:b/>
          <w:bCs/>
          <w:color w:val="auto"/>
          <w:kern w:val="0"/>
          <w:sz w:val="24"/>
          <w:szCs w:val="24"/>
          <w:lang w:val="en-US" w:eastAsia="zh-CN" w:bidi="ar"/>
        </w:rPr>
        <w:t>报价要求</w:t>
      </w:r>
      <w:r>
        <w:rPr>
          <w:rFonts w:hint="eastAsia" w:ascii="宋体" w:hAnsi="宋体" w:cs="宋体"/>
          <w:b/>
          <w:bCs/>
          <w:color w:val="auto"/>
          <w:kern w:val="0"/>
          <w:sz w:val="24"/>
          <w:szCs w:val="24"/>
          <w:lang w:val="en-US" w:eastAsia="zh-CN" w:bidi="ar"/>
        </w:rPr>
        <w:t>：</w:t>
      </w:r>
      <w:r>
        <w:rPr>
          <w:rFonts w:hint="eastAsia" w:asciiTheme="minorEastAsia" w:hAnsiTheme="minorEastAsia" w:eastAsiaTheme="minorEastAsia" w:cstheme="minorEastAsia"/>
          <w:b/>
          <w:bCs/>
          <w:color w:val="FF0000"/>
          <w:kern w:val="2"/>
          <w:sz w:val="24"/>
          <w:szCs w:val="24"/>
          <w:highlight w:val="none"/>
        </w:rPr>
        <w:t>竞价人应以审计服务费总价进行报价，审计费用不</w:t>
      </w:r>
      <w:r>
        <w:rPr>
          <w:rFonts w:hint="eastAsia" w:asciiTheme="minorEastAsia" w:hAnsiTheme="minorEastAsia" w:eastAsiaTheme="minorEastAsia" w:cstheme="minorEastAsia"/>
          <w:b/>
          <w:bCs/>
          <w:color w:val="FF0000"/>
          <w:kern w:val="2"/>
          <w:sz w:val="24"/>
          <w:szCs w:val="24"/>
          <w:highlight w:val="none"/>
          <w:lang w:val="en-US" w:eastAsia="zh-CN"/>
        </w:rPr>
        <w:t>得</w:t>
      </w:r>
      <w:r>
        <w:rPr>
          <w:rFonts w:hint="eastAsia" w:asciiTheme="minorEastAsia" w:hAnsiTheme="minorEastAsia" w:eastAsiaTheme="minorEastAsia" w:cstheme="minorEastAsia"/>
          <w:b/>
          <w:bCs/>
          <w:color w:val="FF0000"/>
          <w:kern w:val="2"/>
          <w:sz w:val="24"/>
          <w:szCs w:val="24"/>
          <w:highlight w:val="none"/>
        </w:rPr>
        <w:t>超出报价区间</w:t>
      </w:r>
      <w:r>
        <w:rPr>
          <w:rFonts w:hint="eastAsia" w:asciiTheme="minorEastAsia" w:hAnsiTheme="minorEastAsia" w:eastAsiaTheme="minorEastAsia" w:cstheme="minorEastAsia"/>
          <w:b/>
          <w:bCs/>
          <w:color w:val="FF0000"/>
          <w:kern w:val="2"/>
          <w:sz w:val="24"/>
          <w:szCs w:val="24"/>
          <w:highlight w:val="none"/>
          <w:lang w:eastAsia="zh-CN"/>
        </w:rPr>
        <w:t>，</w:t>
      </w:r>
      <w:r>
        <w:rPr>
          <w:rFonts w:hint="eastAsia" w:asciiTheme="minorEastAsia" w:hAnsiTheme="minorEastAsia" w:eastAsiaTheme="minorEastAsia" w:cstheme="minorEastAsia"/>
          <w:b/>
          <w:bCs/>
          <w:color w:val="FF0000"/>
          <w:kern w:val="2"/>
          <w:sz w:val="24"/>
          <w:szCs w:val="24"/>
          <w:highlight w:val="none"/>
          <w:lang w:val="en-US" w:eastAsia="zh-CN"/>
        </w:rPr>
        <w:t>否则其报价无效</w:t>
      </w:r>
      <w:r>
        <w:rPr>
          <w:rFonts w:hint="eastAsia" w:asciiTheme="minorEastAsia" w:hAnsiTheme="minorEastAsia" w:eastAsiaTheme="minorEastAsia" w:cstheme="minorEastAsia"/>
          <w:b/>
          <w:bCs/>
          <w:color w:val="FF0000"/>
          <w:kern w:val="2"/>
          <w:sz w:val="24"/>
          <w:szCs w:val="24"/>
          <w:highlight w:val="none"/>
          <w:lang w:eastAsia="zh-CN"/>
        </w:rPr>
        <w:t>，</w:t>
      </w:r>
      <w:r>
        <w:rPr>
          <w:rFonts w:hint="eastAsia" w:asciiTheme="minorEastAsia" w:hAnsiTheme="minorEastAsia" w:eastAsiaTheme="minorEastAsia" w:cstheme="minorEastAsia"/>
          <w:b/>
          <w:bCs/>
          <w:color w:val="FF0000"/>
          <w:kern w:val="2"/>
          <w:sz w:val="24"/>
          <w:szCs w:val="24"/>
          <w:highlight w:val="none"/>
        </w:rPr>
        <w:t>以所有竞价人的报价</w:t>
      </w:r>
      <w:r>
        <w:rPr>
          <w:rFonts w:hint="eastAsia" w:asciiTheme="minorEastAsia" w:hAnsiTheme="minorEastAsia" w:eastAsiaTheme="minorEastAsia" w:cstheme="minorEastAsia"/>
          <w:b/>
          <w:bCs/>
          <w:color w:val="FF0000"/>
          <w:kern w:val="2"/>
          <w:sz w:val="24"/>
          <w:szCs w:val="24"/>
          <w:highlight w:val="none"/>
          <w:lang w:eastAsia="zh-CN"/>
        </w:rPr>
        <w:t>（</w:t>
      </w:r>
      <w:r>
        <w:rPr>
          <w:rFonts w:hint="eastAsia" w:asciiTheme="minorEastAsia" w:hAnsiTheme="minorEastAsia" w:eastAsiaTheme="minorEastAsia" w:cstheme="minorEastAsia"/>
          <w:b/>
          <w:bCs/>
          <w:color w:val="FF0000"/>
          <w:kern w:val="2"/>
          <w:sz w:val="24"/>
          <w:szCs w:val="24"/>
          <w:highlight w:val="none"/>
          <w:lang w:val="en-US" w:eastAsia="zh-CN"/>
        </w:rPr>
        <w:t>报价无效的除外</w:t>
      </w:r>
      <w:r>
        <w:rPr>
          <w:rFonts w:hint="eastAsia" w:asciiTheme="minorEastAsia" w:hAnsiTheme="minorEastAsia" w:eastAsiaTheme="minorEastAsia" w:cstheme="minorEastAsia"/>
          <w:b/>
          <w:bCs/>
          <w:color w:val="FF0000"/>
          <w:kern w:val="2"/>
          <w:sz w:val="24"/>
          <w:szCs w:val="24"/>
          <w:highlight w:val="none"/>
          <w:lang w:eastAsia="zh-CN"/>
        </w:rPr>
        <w:t>）</w:t>
      </w:r>
      <w:r>
        <w:rPr>
          <w:rFonts w:hint="eastAsia" w:asciiTheme="minorEastAsia" w:hAnsiTheme="minorEastAsia" w:eastAsiaTheme="minorEastAsia" w:cstheme="minorEastAsia"/>
          <w:b/>
          <w:bCs/>
          <w:color w:val="FF0000"/>
          <w:kern w:val="2"/>
          <w:sz w:val="24"/>
          <w:szCs w:val="24"/>
          <w:highlight w:val="none"/>
        </w:rPr>
        <w:t>平均值作为基准价，报价最接近基准价的竞价人作为</w:t>
      </w:r>
      <w:r>
        <w:rPr>
          <w:rFonts w:hint="eastAsia" w:asciiTheme="minorEastAsia" w:hAnsiTheme="minorEastAsia" w:eastAsiaTheme="minorEastAsia" w:cstheme="minorEastAsia"/>
          <w:b/>
          <w:bCs/>
          <w:color w:val="FF0000"/>
          <w:kern w:val="2"/>
          <w:sz w:val="24"/>
          <w:szCs w:val="24"/>
          <w:highlight w:val="none"/>
          <w:lang w:val="en-US" w:eastAsia="zh-CN"/>
        </w:rPr>
        <w:t>成交人</w:t>
      </w:r>
      <w:r>
        <w:rPr>
          <w:rFonts w:hint="eastAsia" w:asciiTheme="minorEastAsia" w:hAnsiTheme="minorEastAsia" w:eastAsiaTheme="minorEastAsia" w:cstheme="minorEastAsia"/>
          <w:b/>
          <w:bCs/>
          <w:color w:val="FF0000"/>
          <w:kern w:val="2"/>
          <w:sz w:val="24"/>
          <w:szCs w:val="24"/>
          <w:highlight w:val="none"/>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14:paraId="75C3349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w:t>
      </w:r>
      <w:r>
        <w:rPr>
          <w:rFonts w:hint="eastAsia" w:asciiTheme="minorEastAsia" w:hAnsiTheme="minorEastAsia" w:eastAsiaTheme="minorEastAsia" w:cstheme="minorEastAsia"/>
          <w:sz w:val="24"/>
          <w:highlight w:val="none"/>
          <w:lang w:val="en-US" w:eastAsia="zh-CN"/>
        </w:rPr>
        <w:t>按要求</w:t>
      </w:r>
      <w:r>
        <w:rPr>
          <w:rFonts w:hint="eastAsia" w:asciiTheme="minorEastAsia" w:hAnsiTheme="minorEastAsia" w:eastAsiaTheme="minorEastAsia" w:cstheme="minorEastAsia"/>
          <w:sz w:val="24"/>
          <w:highlight w:val="none"/>
        </w:rPr>
        <w:t>进行报价，成交人应签署《竞价结果通知书》等相关文件，否则视同为违约。</w:t>
      </w:r>
    </w:p>
    <w:p w14:paraId="6C5549F9">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14:paraId="6A3F337B">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七、交易服务费</w:t>
      </w:r>
    </w:p>
    <w:p w14:paraId="7CA910C1">
      <w:pPr>
        <w:spacing w:line="360" w:lineRule="auto"/>
        <w:ind w:firstLine="482" w:firstLineChars="200"/>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FF0000"/>
          <w:sz w:val="24"/>
          <w:highlight w:val="none"/>
        </w:rPr>
        <w:t>竞价成交后，本项目的交易服务费按成交价的1.5%向成交人收取</w:t>
      </w:r>
      <w:r>
        <w:rPr>
          <w:rFonts w:hint="eastAsia" w:asciiTheme="minorEastAsia" w:hAnsiTheme="minorEastAsia" w:eastAsiaTheme="minorEastAsia" w:cstheme="minorEastAsia"/>
          <w:color w:val="FF0000"/>
          <w:sz w:val="24"/>
          <w:highlight w:val="none"/>
        </w:rPr>
        <w:t>。</w:t>
      </w:r>
      <w:r>
        <w:rPr>
          <w:rFonts w:hint="eastAsia" w:asciiTheme="minorEastAsia" w:hAnsiTheme="minorEastAsia" w:eastAsiaTheme="minorEastAsia" w:cstheme="minorEastAsia"/>
          <w:color w:val="000000"/>
          <w:sz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highlight w:val="none"/>
          <w:shd w:val="clear" w:color="auto" w:fill="FFFFFF"/>
        </w:rPr>
        <w:t>必须在成交之日起2个工作日</w:t>
      </w:r>
      <w:r>
        <w:rPr>
          <w:rFonts w:hint="eastAsia" w:asciiTheme="minorEastAsia" w:hAnsiTheme="minorEastAsia" w:eastAsiaTheme="minorEastAsia" w:cstheme="minorEastAsia"/>
          <w:color w:val="000000"/>
          <w:sz w:val="24"/>
          <w:highlight w:val="none"/>
        </w:rPr>
        <w:t>内补齐。交易服务费未按期付清的，视成交人根本违约，竞价保证金不予退回。</w:t>
      </w:r>
    </w:p>
    <w:p w14:paraId="6315A21A">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八、结算方式</w:t>
      </w:r>
    </w:p>
    <w:p w14:paraId="2974812A">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以竞价公告为准。</w:t>
      </w:r>
    </w:p>
    <w:p w14:paraId="3D47A202">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九、税费承担</w:t>
      </w:r>
    </w:p>
    <w:p w14:paraId="5B29CA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竞价人自行承担参加竞价会有关的全部费用（包括但不限于差旅费、邮寄费、资料费等）。</w:t>
      </w:r>
    </w:p>
    <w:p w14:paraId="202C8FE8">
      <w:pPr>
        <w:pStyle w:val="4"/>
        <w:shd w:val="clear" w:color="auto" w:fill="FFFFFF"/>
        <w:spacing w:before="0" w:beforeAutospacing="0" w:after="0" w:afterAutospacing="0" w:line="360" w:lineRule="auto"/>
        <w:ind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kern w:val="2"/>
          <w:highlight w:val="none"/>
        </w:rPr>
        <w:t>十、违约责任</w:t>
      </w:r>
    </w:p>
    <w:p w14:paraId="78FA7C1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交人应价后反悔的，或不即时签订《竞价结果通知书》，或逾期未缴纳交易服务费，本公司按违约处理，保证金不予退回，同时《竞价结果通知书》自动失效，并视情对竞价标的再次竞价或处理，本公司及委托人将保留向该成交人提起赔偿诉讼的权利。</w:t>
      </w:r>
    </w:p>
    <w:p w14:paraId="5D32058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十一、注意事项</w:t>
      </w:r>
    </w:p>
    <w:p w14:paraId="1CF6906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1.因不可预见的原因导致上述竞价交易方式不能正常进行的，本公司有权中止交易或临时决定采用其它竞价方式和竞价交易规则，竞价人对此不得有异议。</w:t>
      </w:r>
    </w:p>
    <w:p w14:paraId="41E3E28F">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43FF6AD4">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3.成交后，成交人应当与委托人签订《</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》，并严格履行，双方的权利、义务以《</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》约定为准。</w:t>
      </w:r>
    </w:p>
    <w:p w14:paraId="1EE38F8A">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4.因委托人、成交人的原因造成不能签订相应的合同或解除合同、合同无效的，我司不承担任何责任。签订《竞价结果通知书》视为我司对成交人的合同义务履行完毕。</w:t>
      </w:r>
    </w:p>
    <w:p w14:paraId="0D75A59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十二、特别提示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14:paraId="3BFC32B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01FDE57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1.申请人必须对本项目情况及竞价流程进行充分的咨询和了解，一旦参与竞价，视为无异议，并对项目存在或可能存在的瑕疵表示认可，自行承担由此造成的风险。</w:t>
            </w:r>
          </w:p>
          <w:p w14:paraId="455A485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2.竞价文件如有更正修改，公告将在连城产权交易网（网址：</w:t>
            </w:r>
            <w:r>
              <w:rPr>
                <w:rFonts w:hint="eastAsia" w:asciiTheme="minorEastAsia" w:hAnsiTheme="minorEastAsia" w:eastAsiaTheme="minorEastAsia" w:cstheme="minorEastAsia"/>
                <w:b/>
                <w:bCs/>
                <w:sz w:val="24"/>
                <w:highlight w:val="none"/>
              </w:rPr>
              <w:t>http://www.lcxcqjy.com/</w:t>
            </w:r>
            <w:r>
              <w:rPr>
                <w:rFonts w:hint="eastAsia" w:asciiTheme="minorEastAsia" w:hAnsiTheme="minorEastAsia" w:eastAsiaTheme="minorEastAsia" w:cstheme="minorEastAsia"/>
                <w:sz w:val="24"/>
                <w:highlight w:val="none"/>
              </w:rPr>
              <w:t>）上发布，请潜在竞价人随时密切关注上述网站并下载相关信息，本公司不再另行通知（相同内容如有多次修改，以最后一次修改为准）。潜在竞价人未查看、下载修改内容的，后果自行承担。</w:t>
            </w:r>
          </w:p>
          <w:p w14:paraId="39D21F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603D2ACE">
      <w:pPr>
        <w:widowControl/>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cstate="print"/>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sz w:val="24"/>
          <w:highlight w:val="none"/>
        </w:rPr>
        <w:t xml:space="preserve">               连城县国有资产产权交易服务有限公司</w:t>
      </w:r>
    </w:p>
    <w:p w14:paraId="733F3912">
      <w:pPr>
        <w:widowControl/>
        <w:spacing w:line="360" w:lineRule="auto"/>
        <w:ind w:firstLine="480" w:firstLineChars="200"/>
        <w:jc w:val="right"/>
      </w:pPr>
      <w:r>
        <w:rPr>
          <w:rFonts w:hint="eastAsia" w:asciiTheme="minorEastAsia" w:hAnsiTheme="minorEastAsia" w:eastAsiaTheme="minorEastAsia" w:cstheme="minorEastAsia"/>
          <w:color w:val="0000FF"/>
          <w:sz w:val="24"/>
          <w:highlight w:val="none"/>
        </w:rPr>
        <w:t>2024年</w:t>
      </w:r>
      <w:r>
        <w:rPr>
          <w:rFonts w:hint="eastAsia" w:asciiTheme="minorEastAsia" w:hAnsiTheme="minorEastAsia" w:eastAsiaTheme="minorEastAsia" w:cstheme="minorEastAsia"/>
          <w:color w:val="0000FF"/>
          <w:sz w:val="24"/>
          <w:highlight w:val="none"/>
          <w:lang w:val="en-US" w:eastAsia="zh-CN"/>
        </w:rPr>
        <w:t>11</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22</w:t>
      </w:r>
      <w:r>
        <w:rPr>
          <w:rFonts w:hint="eastAsia" w:asciiTheme="minorEastAsia" w:hAnsiTheme="minorEastAsia" w:eastAsiaTheme="minorEastAsia" w:cstheme="minorEastAsia"/>
          <w:color w:val="0000FF"/>
          <w:sz w:val="24"/>
          <w:highlight w:val="none"/>
        </w:rPr>
        <w:t>日</w:t>
      </w:r>
      <w:bookmarkStart w:id="0" w:name="_GoBack"/>
      <w:bookmarkEnd w:id="0"/>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8606">
    <w:pPr>
      <w:pStyle w:val="2"/>
    </w:pPr>
  </w:p>
  <w:p w14:paraId="57A8652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9A1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A47232E"/>
    <w:rsid w:val="3A472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2024-11-22T09:10:00Z</dcterms:created>
  <dc:creator>土豆排骨的滋味</dc:creator>
  <cp:lastModifiedBy>土豆排骨的滋味</cp:lastModifiedBy>
  <dcterms:modified xsi:type="dcterms:W3CDTF">2024-11-22T09:11:27Z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60771C19973349868EE5C2A7D43C1257_11</vt:lpwstr>
  </property>
</Properties>
</file>