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topLinePunct w:val="0"/>
        <w:bidi w:val="0"/>
        <w:snapToGrid/>
        <w:spacing w:before="0" w:line="360" w:lineRule="auto"/>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keepNext w:val="0"/>
        <w:keepLines w:val="0"/>
        <w:pageBreakBefore w:val="0"/>
        <w:widowControl/>
        <w:shd w:val="clear"/>
        <w:kinsoku/>
        <w:wordWrap/>
        <w:topLinePunct w:val="0"/>
        <w:bidi w:val="0"/>
        <w:snapToGrid/>
        <w:spacing w:before="0"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LCCQJJ202411</w:t>
      </w:r>
      <w:r>
        <w:rPr>
          <w:rFonts w:hint="eastAsia" w:ascii="新宋体" w:hAnsi="新宋体" w:eastAsia="新宋体" w:cs="新宋体"/>
          <w:b w:val="0"/>
          <w:bCs w:val="0"/>
          <w:color w:val="0000FF"/>
          <w:kern w:val="2"/>
          <w:sz w:val="28"/>
          <w:szCs w:val="28"/>
          <w:highlight w:val="none"/>
          <w:shd w:val="clear"/>
          <w:lang w:val="en-US" w:eastAsia="zh-CN"/>
        </w:rPr>
        <w:t>27</w:t>
      </w:r>
      <w:r>
        <w:rPr>
          <w:rFonts w:hint="eastAsia" w:ascii="新宋体" w:hAnsi="新宋体" w:eastAsia="新宋体" w:cs="新宋体"/>
          <w:b w:val="0"/>
          <w:bCs w:val="0"/>
          <w:color w:val="auto"/>
          <w:kern w:val="2"/>
          <w:sz w:val="28"/>
          <w:szCs w:val="28"/>
          <w:highlight w:val="none"/>
          <w:shd w:val="clear"/>
        </w:rPr>
        <w:t>）</w:t>
      </w:r>
    </w:p>
    <w:p>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一、竞价、报名时间、地点</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11月27日</w:t>
      </w:r>
      <w:r>
        <w:rPr>
          <w:rFonts w:hint="eastAsia" w:ascii="新宋体" w:hAnsi="新宋体" w:eastAsia="新宋体" w:cs="新宋体"/>
          <w:color w:val="auto"/>
          <w:kern w:val="2"/>
          <w:sz w:val="28"/>
          <w:szCs w:val="28"/>
          <w:highlight w:val="none"/>
          <w:shd w:val="clear"/>
        </w:rPr>
        <w:t>9:30开始至9:50止。</w:t>
      </w:r>
    </w:p>
    <w:p>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w:t>
      </w:r>
      <w:bookmarkStart w:id="0" w:name="_GoBack"/>
      <w:bookmarkEnd w:id="0"/>
      <w:r>
        <w:rPr>
          <w:rFonts w:hint="eastAsia" w:ascii="新宋体" w:hAnsi="新宋体" w:eastAsia="新宋体" w:cs="新宋体"/>
          <w:color w:val="auto"/>
          <w:kern w:val="2"/>
          <w:sz w:val="28"/>
          <w:szCs w:val="28"/>
          <w:highlight w:val="none"/>
          <w:shd w:val="clear"/>
        </w:rPr>
        <w:t>交易平台或微信公众号“权益云交易平台”</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11月21日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4</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11月26日</w:t>
      </w:r>
      <w:r>
        <w:rPr>
          <w:rFonts w:hint="eastAsia" w:ascii="新宋体" w:hAnsi="新宋体" w:eastAsia="新宋体" w:cs="新宋体"/>
          <w:color w:val="auto"/>
          <w:kern w:val="2"/>
          <w:sz w:val="28"/>
          <w:szCs w:val="28"/>
          <w:highlight w:val="none"/>
          <w:shd w:val="clear"/>
        </w:rPr>
        <w:t>17时(节假日除外)</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keepNext w:val="0"/>
        <w:keepLines w:val="0"/>
        <w:pageBreakBefore w:val="0"/>
        <w:widowControl/>
        <w:shd w:val="clear"/>
        <w:kinsoku/>
        <w:wordWrap/>
        <w:topLinePunct w:val="0"/>
        <w:bidi w:val="0"/>
        <w:snapToGrid/>
        <w:spacing w:before="0" w:beforeAutospacing="0" w:after="0" w:afterAutospacing="0" w:line="360" w:lineRule="auto"/>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keepNext w:val="0"/>
        <w:keepLines w:val="0"/>
        <w:pageBreakBefore w:val="0"/>
        <w:widowControl/>
        <w:shd w:val="clear"/>
        <w:kinsoku/>
        <w:wordWrap/>
        <w:topLinePunct w:val="0"/>
        <w:bidi w:val="0"/>
        <w:snapToGrid/>
        <w:spacing w:before="0" w:beforeAutospacing="0" w:after="0" w:afterAutospacing="0" w:line="360" w:lineRule="auto"/>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宋体" w:hAnsi="宋体" w:cs="宋体"/>
          <w:color w:val="0000FF"/>
          <w:sz w:val="28"/>
          <w:szCs w:val="28"/>
          <w:lang w:val="en-US" w:eastAsia="zh-CN"/>
        </w:rPr>
        <w:t>连城县城区天然气管道老化更新工程-莲兴路、金薯路天然气管道改造项目设计服务采购项目</w:t>
      </w:r>
      <w:r>
        <w:rPr>
          <w:rFonts w:hint="eastAsia" w:ascii="新宋体" w:hAnsi="新宋体" w:eastAsia="新宋体" w:cs="新宋体"/>
          <w:color w:val="0000FF"/>
          <w:sz w:val="28"/>
          <w:szCs w:val="28"/>
          <w:highlight w:val="none"/>
        </w:rPr>
        <w:t>。</w:t>
      </w:r>
    </w:p>
    <w:p>
      <w:pPr>
        <w:pStyle w:val="22"/>
        <w:keepNext w:val="0"/>
        <w:keepLines w:val="0"/>
        <w:pageBreakBefore w:val="0"/>
        <w:kinsoku/>
        <w:wordWrap/>
        <w:topLinePunct w:val="0"/>
        <w:bidi w:val="0"/>
        <w:spacing w:beforeAutospacing="0" w:afterAutospacing="0" w:line="360" w:lineRule="auto"/>
        <w:ind w:left="0" w:firstLine="562" w:firstLineChars="200"/>
        <w:rPr>
          <w:rFonts w:hint="eastAsia" w:ascii="宋体" w:hAnsi="宋体" w:cs="宋体"/>
          <w:b w:val="0"/>
          <w:bCs w:val="0"/>
          <w:color w:val="0000FF"/>
          <w:sz w:val="28"/>
          <w:szCs w:val="28"/>
          <w:lang w:val="en-US" w:eastAsia="zh-CN"/>
        </w:rPr>
      </w:pPr>
      <w:r>
        <w:rPr>
          <w:rFonts w:hint="eastAsia" w:ascii="宋体" w:hAnsi="宋体" w:cs="宋体"/>
          <w:b/>
          <w:bCs/>
          <w:color w:val="auto"/>
          <w:sz w:val="28"/>
          <w:szCs w:val="28"/>
          <w:lang w:val="en-US" w:eastAsia="zh-CN"/>
        </w:rPr>
        <w:t>2.工程建设规模：</w:t>
      </w:r>
      <w:r>
        <w:rPr>
          <w:rFonts w:hint="eastAsia" w:ascii="宋体" w:hAnsi="宋体" w:cs="宋体"/>
          <w:b w:val="0"/>
          <w:bCs w:val="0"/>
          <w:color w:val="0000FF"/>
          <w:sz w:val="28"/>
          <w:szCs w:val="28"/>
          <w:lang w:val="en-US" w:eastAsia="zh-CN"/>
        </w:rPr>
        <w:t>计划先行实施莲兴路、金薯路天然气管道改造项目，总投资估算300万元，建设内容为：改造莲兴路、金薯路等2条市政道路的天然气管道，共计约2.5km,管道公称直径DN250，配套安装自闭阀、报警器等附属设施设备。</w:t>
      </w:r>
    </w:p>
    <w:p>
      <w:pPr>
        <w:pStyle w:val="22"/>
        <w:keepNext w:val="0"/>
        <w:keepLines w:val="0"/>
        <w:pageBreakBefore w:val="0"/>
        <w:kinsoku/>
        <w:wordWrap/>
        <w:topLinePunct w:val="0"/>
        <w:bidi w:val="0"/>
        <w:spacing w:beforeAutospacing="0" w:afterAutospacing="0" w:line="360" w:lineRule="auto"/>
        <w:ind w:left="0"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3.竞价</w:t>
      </w:r>
      <w:r>
        <w:rPr>
          <w:rFonts w:hint="eastAsia" w:ascii="宋体" w:hAnsi="宋体" w:eastAsia="宋体" w:cs="宋体"/>
          <w:b/>
          <w:bCs/>
          <w:color w:val="auto"/>
          <w:sz w:val="28"/>
          <w:szCs w:val="28"/>
          <w:lang w:val="en-US" w:eastAsia="zh-CN"/>
        </w:rPr>
        <w:t>范围和内容</w:t>
      </w:r>
    </w:p>
    <w:p>
      <w:pPr>
        <w:pStyle w:val="22"/>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0000FF"/>
          <w:sz w:val="28"/>
          <w:szCs w:val="28"/>
          <w:lang w:val="en-US" w:eastAsia="zh-CN"/>
        </w:rPr>
      </w:pPr>
      <w:r>
        <w:rPr>
          <w:rFonts w:hint="eastAsia" w:ascii="宋体" w:hAnsi="宋体" w:cs="宋体"/>
          <w:b w:val="0"/>
          <w:bCs w:val="0"/>
          <w:color w:val="0000FF"/>
          <w:sz w:val="28"/>
          <w:szCs w:val="28"/>
          <w:lang w:val="en-US" w:eastAsia="zh-CN"/>
        </w:rPr>
        <w:t>3.1竞价</w:t>
      </w:r>
      <w:r>
        <w:rPr>
          <w:rFonts w:hint="eastAsia" w:ascii="宋体" w:hAnsi="宋体" w:eastAsia="宋体" w:cs="宋体"/>
          <w:b w:val="0"/>
          <w:bCs w:val="0"/>
          <w:color w:val="0000FF"/>
          <w:sz w:val="28"/>
          <w:szCs w:val="28"/>
          <w:lang w:val="en-US" w:eastAsia="zh-CN"/>
        </w:rPr>
        <w:t>范围：方案设计（符合规划控规设计条件要求）、初步设计及概算、修正概算（如有）、施工图设计、后续设计服务和施工期间的现场指导、配合和服务直至工程竣工综合验收及结算审核等全部工作。</w:t>
      </w:r>
    </w:p>
    <w:p>
      <w:pPr>
        <w:pStyle w:val="22"/>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0000FF"/>
          <w:sz w:val="28"/>
          <w:szCs w:val="28"/>
          <w:lang w:val="en-US" w:eastAsia="zh-CN"/>
        </w:rPr>
      </w:pPr>
      <w:r>
        <w:rPr>
          <w:rFonts w:hint="eastAsia" w:ascii="宋体" w:hAnsi="宋体" w:cs="宋体"/>
          <w:b w:val="0"/>
          <w:bCs w:val="0"/>
          <w:color w:val="0000FF"/>
          <w:sz w:val="28"/>
          <w:szCs w:val="28"/>
          <w:lang w:val="en-US" w:eastAsia="zh-CN"/>
        </w:rPr>
        <w:t>3.2</w:t>
      </w:r>
      <w:r>
        <w:rPr>
          <w:rFonts w:hint="eastAsia" w:ascii="宋体" w:hAnsi="宋体" w:eastAsia="宋体" w:cs="宋体"/>
          <w:b w:val="0"/>
          <w:bCs w:val="0"/>
          <w:color w:val="0000FF"/>
          <w:sz w:val="28"/>
          <w:szCs w:val="28"/>
          <w:lang w:val="en-US" w:eastAsia="zh-CN"/>
        </w:rPr>
        <w:t>内容：方案优化、初步设计、概算、施工图设计及后续设计服务等；其中施工图设计</w:t>
      </w:r>
      <w:r>
        <w:rPr>
          <w:rFonts w:hint="eastAsia" w:ascii="宋体" w:hAnsi="宋体" w:eastAsia="宋体" w:cs="宋体"/>
          <w:b w:val="0"/>
          <w:bCs w:val="0"/>
          <w:color w:val="0000FF"/>
          <w:sz w:val="28"/>
          <w:szCs w:val="28"/>
          <w:highlight w:val="none"/>
          <w:lang w:val="en-US" w:eastAsia="zh-CN"/>
        </w:rPr>
        <w:t>包括但不限于</w:t>
      </w:r>
      <w:r>
        <w:rPr>
          <w:rFonts w:hint="eastAsia" w:ascii="宋体" w:hAnsi="宋体" w:cs="宋体"/>
          <w:b w:val="0"/>
          <w:bCs w:val="0"/>
          <w:color w:val="0000FF"/>
          <w:sz w:val="28"/>
          <w:szCs w:val="28"/>
          <w:highlight w:val="none"/>
          <w:lang w:val="en-US" w:eastAsia="zh-CN"/>
        </w:rPr>
        <w:t>天然气管道安装，市政专业</w:t>
      </w:r>
      <w:r>
        <w:rPr>
          <w:rFonts w:hint="eastAsia" w:ascii="宋体" w:hAnsi="宋体" w:eastAsia="宋体" w:cs="宋体"/>
          <w:b w:val="0"/>
          <w:bCs w:val="0"/>
          <w:color w:val="0000FF"/>
          <w:sz w:val="28"/>
          <w:szCs w:val="28"/>
          <w:highlight w:val="none"/>
          <w:lang w:val="en-US" w:eastAsia="zh-CN"/>
        </w:rPr>
        <w:t>等</w:t>
      </w:r>
      <w:r>
        <w:rPr>
          <w:rFonts w:hint="eastAsia" w:ascii="宋体" w:hAnsi="宋体" w:eastAsia="宋体" w:cs="宋体"/>
          <w:b w:val="0"/>
          <w:bCs w:val="0"/>
          <w:color w:val="0000FF"/>
          <w:sz w:val="28"/>
          <w:szCs w:val="28"/>
          <w:lang w:val="en-US" w:eastAsia="zh-CN"/>
        </w:rPr>
        <w:t>所有专业工程的设计（根据委托人提供不限于本项目的设计任务书及项目实际需要与项目相关的一切设计内容）。</w:t>
      </w:r>
    </w:p>
    <w:p>
      <w:pPr>
        <w:pStyle w:val="22"/>
        <w:keepNext w:val="0"/>
        <w:keepLines w:val="0"/>
        <w:pageBreakBefore w:val="0"/>
        <w:kinsoku/>
        <w:wordWrap/>
        <w:topLinePunct w:val="0"/>
        <w:bidi w:val="0"/>
        <w:spacing w:beforeAutospacing="0" w:afterAutospacing="0" w:line="360" w:lineRule="auto"/>
        <w:ind w:left="0" w:firstLine="560"/>
        <w:rPr>
          <w:rFonts w:hint="eastAsia" w:ascii="宋体" w:hAnsi="宋体" w:eastAsia="宋体" w:cs="宋体"/>
          <w:color w:val="0000FF"/>
          <w:kern w:val="2"/>
          <w:sz w:val="28"/>
          <w:szCs w:val="28"/>
          <w:lang w:val="en-US" w:eastAsia="zh-CN" w:bidi="ar-SA"/>
        </w:rPr>
      </w:pPr>
      <w:r>
        <w:rPr>
          <w:rFonts w:hint="eastAsia" w:ascii="宋体" w:hAnsi="宋体" w:eastAsia="宋体" w:cs="宋体"/>
          <w:b/>
          <w:bCs/>
          <w:color w:val="auto"/>
          <w:sz w:val="28"/>
          <w:szCs w:val="28"/>
          <w:lang w:val="en-US" w:eastAsia="zh-CN"/>
        </w:rPr>
        <w:t>4.设计服务费用限价：</w:t>
      </w:r>
      <w:r>
        <w:rPr>
          <w:rFonts w:hint="eastAsia" w:ascii="新宋体" w:hAnsi="新宋体" w:eastAsia="新宋体" w:cs="新宋体"/>
          <w:color w:val="0000FF"/>
          <w:kern w:val="2"/>
          <w:sz w:val="28"/>
          <w:szCs w:val="28"/>
          <w:lang w:val="en-US" w:eastAsia="zh-CN" w:bidi="ar-SA"/>
        </w:rPr>
        <w:t>最高控制价参照《工程勘察设计收费管理规定》计价格【2002】10号的收费标准下浮30%（含税包干），竞价人以优惠下浮率报价方式进行报价（优惠下浮率≥30%）；实际数量以图纸及相关规范要求为准，合同价按实结算。竞价人以优惠下浮率进行报价，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w:t>
      </w:r>
      <w:r>
        <w:rPr>
          <w:rFonts w:hint="eastAsia" w:ascii="宋体" w:hAnsi="宋体" w:eastAsia="宋体" w:cs="宋体"/>
          <w:b w:val="0"/>
          <w:bCs w:val="0"/>
          <w:color w:val="0000FF"/>
          <w:sz w:val="28"/>
          <w:szCs w:val="28"/>
          <w:lang w:val="en-US" w:eastAsia="zh-CN"/>
        </w:rPr>
        <w:t>。</w:t>
      </w:r>
    </w:p>
    <w:p>
      <w:pPr>
        <w:keepNext w:val="0"/>
        <w:keepLines w:val="0"/>
        <w:pageBreakBefore w:val="0"/>
        <w:kinsoku/>
        <w:wordWrap/>
        <w:topLinePunct w:val="0"/>
        <w:bidi w:val="0"/>
        <w:spacing w:beforeAutospacing="0" w:afterAutospacing="0" w:line="360" w:lineRule="auto"/>
        <w:ind w:left="0" w:firstLine="560" w:firstLineChars="200"/>
        <w:rPr>
          <w:rFonts w:hint="default" w:ascii="宋体" w:hAnsi="宋体" w:cs="宋体"/>
          <w:b w:val="0"/>
          <w:bCs w:val="0"/>
          <w:color w:val="0000FF"/>
          <w:kern w:val="28"/>
          <w:sz w:val="28"/>
          <w:szCs w:val="28"/>
          <w:lang w:val="en-US" w:eastAsia="zh-CN" w:bidi="ar-SA"/>
        </w:rPr>
      </w:pPr>
      <w:r>
        <w:rPr>
          <w:rFonts w:hint="eastAsia" w:ascii="宋体" w:hAnsi="宋体" w:cs="宋体"/>
          <w:b w:val="0"/>
          <w:bCs w:val="0"/>
          <w:color w:val="auto"/>
          <w:kern w:val="28"/>
          <w:sz w:val="28"/>
          <w:szCs w:val="28"/>
          <w:lang w:val="en-US" w:eastAsia="zh-CN" w:bidi="ar-SA"/>
        </w:rPr>
        <w:t>5.设计周期：</w:t>
      </w:r>
      <w:r>
        <w:rPr>
          <w:rFonts w:hint="eastAsia" w:ascii="宋体" w:hAnsi="宋体" w:cs="宋体"/>
          <w:b w:val="0"/>
          <w:bCs w:val="0"/>
          <w:color w:val="0000FF"/>
          <w:kern w:val="28"/>
          <w:sz w:val="28"/>
          <w:szCs w:val="28"/>
          <w:highlight w:val="none"/>
          <w:lang w:val="en-US" w:eastAsia="zh-CN" w:bidi="ar-SA"/>
        </w:rPr>
        <w:t>施工图设计：3日历日</w:t>
      </w:r>
      <w:r>
        <w:rPr>
          <w:rFonts w:hint="eastAsia" w:ascii="宋体" w:hAnsi="宋体" w:cs="宋体"/>
          <w:b w:val="0"/>
          <w:bCs w:val="0"/>
          <w:color w:val="0000FF"/>
          <w:kern w:val="28"/>
          <w:sz w:val="28"/>
          <w:szCs w:val="28"/>
          <w:lang w:val="en-US" w:eastAsia="zh-CN" w:bidi="ar-SA"/>
        </w:rPr>
        <w:t>。</w:t>
      </w:r>
    </w:p>
    <w:p>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eastAsia="宋体" w:cs="宋体"/>
          <w:b w:val="0"/>
          <w:bCs w:val="0"/>
          <w:color w:val="auto"/>
          <w:kern w:val="28"/>
          <w:sz w:val="28"/>
          <w:szCs w:val="28"/>
          <w:lang w:val="en-US" w:eastAsia="zh-CN" w:bidi="ar-SA"/>
        </w:rPr>
      </w:pPr>
      <w:r>
        <w:rPr>
          <w:rFonts w:hint="eastAsia" w:ascii="宋体" w:hAnsi="宋体" w:cs="宋体"/>
          <w:b w:val="0"/>
          <w:bCs w:val="0"/>
          <w:color w:val="auto"/>
          <w:kern w:val="28"/>
          <w:sz w:val="28"/>
          <w:szCs w:val="28"/>
          <w:lang w:val="en-US" w:eastAsia="zh-CN" w:bidi="ar-SA"/>
        </w:rPr>
        <w:t>6</w:t>
      </w:r>
      <w:r>
        <w:rPr>
          <w:rFonts w:hint="eastAsia" w:ascii="宋体" w:hAnsi="宋体" w:eastAsia="宋体" w:cs="宋体"/>
          <w:b w:val="0"/>
          <w:bCs w:val="0"/>
          <w:color w:val="auto"/>
          <w:kern w:val="28"/>
          <w:sz w:val="28"/>
          <w:szCs w:val="28"/>
          <w:lang w:val="en-US" w:eastAsia="zh-CN" w:bidi="ar-SA"/>
        </w:rPr>
        <w:t>.工作要求</w:t>
      </w:r>
      <w:r>
        <w:rPr>
          <w:rFonts w:hint="eastAsia" w:ascii="宋体" w:hAnsi="宋体" w:cs="宋体"/>
          <w:b w:val="0"/>
          <w:bCs w:val="0"/>
          <w:color w:val="auto"/>
          <w:kern w:val="28"/>
          <w:sz w:val="28"/>
          <w:szCs w:val="28"/>
          <w:lang w:val="en-US" w:eastAsia="zh-CN" w:bidi="ar-SA"/>
        </w:rPr>
        <w:t>：</w:t>
      </w:r>
      <w:r>
        <w:rPr>
          <w:rFonts w:hint="eastAsia" w:ascii="宋体" w:hAnsi="宋体" w:eastAsia="宋体" w:cs="宋体"/>
          <w:b w:val="0"/>
          <w:bCs w:val="0"/>
          <w:color w:val="auto"/>
          <w:kern w:val="28"/>
          <w:sz w:val="28"/>
          <w:szCs w:val="28"/>
          <w:lang w:val="en-US" w:eastAsia="zh-CN" w:bidi="ar-SA"/>
        </w:rPr>
        <w:t>具体以《建设工程设计合同》为准。</w:t>
      </w:r>
    </w:p>
    <w:p>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lang w:val="en-US" w:eastAsia="zh-CN"/>
        </w:rPr>
        <w:t>1. 竞价人必须遵守中华人民共和国法律、法规，能够提供本竞价文件所述货物及服务的具有</w:t>
      </w:r>
      <w:r>
        <w:rPr>
          <w:rFonts w:hint="eastAsia" w:ascii="宋体" w:hAnsi="宋体" w:eastAsia="宋体" w:cs="宋体"/>
          <w:color w:val="auto"/>
          <w:sz w:val="28"/>
          <w:szCs w:val="28"/>
        </w:rPr>
        <w:t>独立法人资格的国内企业（失信被执行人除外）</w:t>
      </w:r>
      <w:r>
        <w:rPr>
          <w:rFonts w:hint="eastAsia" w:ascii="新宋体" w:hAnsi="新宋体" w:eastAsia="新宋体" w:cs="新宋体"/>
          <w:color w:val="auto"/>
          <w:kern w:val="2"/>
          <w:sz w:val="28"/>
          <w:szCs w:val="28"/>
          <w:highlight w:val="none"/>
          <w:lang w:val="en-US" w:eastAsia="zh-CN"/>
        </w:rPr>
        <w:t>；</w:t>
      </w:r>
    </w:p>
    <w:p>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lang w:val="en-US" w:eastAsia="zh-CN"/>
        </w:rPr>
        <w:t>2.具有履行本采购项目的资格及服务能力；</w:t>
      </w:r>
    </w:p>
    <w:p>
      <w:pPr>
        <w:keepNext w:val="0"/>
        <w:keepLines w:val="0"/>
        <w:pageBreakBefore w:val="0"/>
        <w:widowControl/>
        <w:kinsoku/>
        <w:wordWrap/>
        <w:topLinePunct w:val="0"/>
        <w:bidi w:val="0"/>
        <w:snapToGrid/>
        <w:spacing w:line="360" w:lineRule="auto"/>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lang w:val="en-US" w:eastAsia="zh-CN"/>
        </w:rPr>
        <w:t>3</w:t>
      </w:r>
      <w:r>
        <w:rPr>
          <w:rFonts w:hint="eastAsia" w:ascii="新宋体" w:hAnsi="新宋体" w:eastAsia="新宋体" w:cs="新宋体"/>
          <w:color w:val="auto"/>
          <w:kern w:val="2"/>
          <w:sz w:val="28"/>
          <w:szCs w:val="28"/>
          <w:highlight w:val="none"/>
        </w:rPr>
        <w:t>.遵守中华人民共和国法律、法规，且能够诚信经营，</w:t>
      </w:r>
      <w:r>
        <w:rPr>
          <w:rFonts w:hint="eastAsia" w:ascii="宋体" w:hAnsi="宋体" w:eastAsia="宋体" w:cs="宋体"/>
          <w:color w:val="auto"/>
          <w:sz w:val="28"/>
          <w:szCs w:val="28"/>
        </w:rPr>
        <w:t>具有</w:t>
      </w:r>
      <w:r>
        <w:rPr>
          <w:rFonts w:hint="eastAsia" w:ascii="新宋体" w:hAnsi="新宋体" w:eastAsia="新宋体" w:cs="新宋体"/>
          <w:color w:val="0000FF"/>
          <w:kern w:val="2"/>
          <w:sz w:val="28"/>
          <w:szCs w:val="28"/>
          <w:highlight w:val="none"/>
          <w:lang w:val="en-US" w:eastAsia="zh-CN" w:bidi="ar-SA"/>
        </w:rPr>
        <w:t>建设行政主管部门核发的有效的工程设计综合甲级资质或市政行业（城镇燃气工程）设计乙级及以上</w:t>
      </w:r>
      <w:r>
        <w:rPr>
          <w:rFonts w:hint="eastAsia" w:ascii="宋体" w:hAnsi="宋体" w:eastAsia="宋体" w:cs="宋体"/>
          <w:color w:val="auto"/>
          <w:sz w:val="28"/>
          <w:szCs w:val="28"/>
        </w:rPr>
        <w:t>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pStyle w:val="22"/>
        <w:spacing w:line="360" w:lineRule="auto"/>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none"/>
          <w:lang w:val="en-US" w:eastAsia="zh-CN" w:bidi="ar-SA"/>
        </w:rPr>
        <w:t>4.</w:t>
      </w:r>
      <w:r>
        <w:rPr>
          <w:rFonts w:hint="eastAsia" w:ascii="宋体" w:hAnsi="宋体" w:eastAsia="宋体" w:cs="宋体"/>
          <w:b/>
          <w:bCs/>
          <w:color w:val="auto"/>
          <w:sz w:val="28"/>
          <w:szCs w:val="28"/>
          <w:u w:val="none"/>
          <w:lang w:val="en-US" w:eastAsia="zh-CN"/>
        </w:rPr>
        <w:t>竞价人必须是委托人邀请的供应商：</w:t>
      </w:r>
      <w:r>
        <w:rPr>
          <w:rFonts w:hint="eastAsia" w:ascii="宋体" w:hAnsi="宋体" w:eastAsia="宋体" w:cs="宋体"/>
          <w:b/>
          <w:bCs/>
          <w:color w:val="auto"/>
          <w:sz w:val="28"/>
          <w:szCs w:val="28"/>
          <w:highlight w:val="none"/>
          <w:u w:val="none"/>
          <w:lang w:val="en-US" w:eastAsia="zh-CN"/>
        </w:rPr>
        <w:t>辽宁华正工程设计有限公司、沈阳化工设计院有限公司和厚普清洁能源集团工程技术有限公司</w:t>
      </w:r>
    </w:p>
    <w:p>
      <w:pPr>
        <w:keepNext w:val="0"/>
        <w:keepLines w:val="0"/>
        <w:pageBreakBefore w:val="0"/>
        <w:kinsoku/>
        <w:wordWrap/>
        <w:topLinePunct w:val="0"/>
        <w:bidi w:val="0"/>
        <w:spacing w:beforeAutospacing="0" w:afterAutospacing="0" w:line="360" w:lineRule="auto"/>
        <w:ind w:left="0" w:firstLine="560" w:firstLineChars="200"/>
        <w:rPr>
          <w:rFonts w:hint="eastAsia" w:ascii="新宋体" w:hAnsi="新宋体" w:eastAsia="新宋体" w:cs="新宋体"/>
          <w:color w:val="auto"/>
          <w:kern w:val="2"/>
          <w:sz w:val="28"/>
          <w:szCs w:val="28"/>
          <w:highlight w:val="none"/>
          <w:lang w:val="en-US" w:eastAsia="zh-CN" w:bidi="ar-SA"/>
        </w:rPr>
      </w:pPr>
      <w:r>
        <w:rPr>
          <w:rFonts w:hint="eastAsia" w:ascii="新宋体" w:hAnsi="新宋体" w:eastAsia="新宋体" w:cs="新宋体"/>
          <w:color w:val="auto"/>
          <w:kern w:val="2"/>
          <w:sz w:val="28"/>
          <w:szCs w:val="28"/>
          <w:highlight w:val="none"/>
          <w:lang w:val="en-US" w:eastAsia="zh-CN" w:bidi="ar-SA"/>
        </w:rPr>
        <w:t>5.设计人员要求</w:t>
      </w:r>
    </w:p>
    <w:p>
      <w:pPr>
        <w:keepNext w:val="0"/>
        <w:keepLines w:val="0"/>
        <w:pageBreakBefore w:val="0"/>
        <w:kinsoku/>
        <w:wordWrap/>
        <w:topLinePunct w:val="0"/>
        <w:bidi w:val="0"/>
        <w:spacing w:beforeAutospacing="0" w:afterAutospacing="0" w:line="360" w:lineRule="auto"/>
        <w:ind w:left="0" w:firstLine="560" w:firstLineChars="200"/>
        <w:rPr>
          <w:rFonts w:hint="eastAsia" w:ascii="宋体" w:hAnsi="宋体" w:cs="宋体"/>
          <w:b w:val="0"/>
          <w:bCs w:val="0"/>
          <w:color w:val="auto"/>
          <w:kern w:val="28"/>
          <w:sz w:val="28"/>
          <w:szCs w:val="28"/>
          <w:lang w:val="en-US" w:eastAsia="zh-CN" w:bidi="ar-SA"/>
        </w:rPr>
      </w:pPr>
      <w:r>
        <w:rPr>
          <w:rFonts w:hint="eastAsia" w:ascii="新宋体" w:hAnsi="新宋体" w:eastAsia="新宋体" w:cs="新宋体"/>
          <w:color w:val="auto"/>
          <w:kern w:val="2"/>
          <w:sz w:val="28"/>
          <w:szCs w:val="28"/>
          <w:highlight w:val="none"/>
          <w:lang w:val="en-US" w:eastAsia="zh-CN" w:bidi="ar-SA"/>
        </w:rPr>
        <w:t>（1）</w:t>
      </w:r>
      <w:r>
        <w:rPr>
          <w:rFonts w:hint="eastAsia" w:ascii="宋体" w:hAnsi="宋体" w:cs="宋体"/>
          <w:b w:val="0"/>
          <w:bCs w:val="0"/>
          <w:color w:val="auto"/>
          <w:kern w:val="28"/>
          <w:sz w:val="28"/>
          <w:szCs w:val="28"/>
          <w:lang w:val="en-US" w:eastAsia="zh-CN" w:bidi="ar-SA"/>
        </w:rPr>
        <w:t>拟担任本设计项目负责人应具备市政工程相关专业高级工程师及以上技术职称；</w:t>
      </w:r>
    </w:p>
    <w:p>
      <w:pPr>
        <w:keepNext w:val="0"/>
        <w:keepLines w:val="0"/>
        <w:pageBreakBefore w:val="0"/>
        <w:kinsoku/>
        <w:wordWrap/>
        <w:topLinePunct w:val="0"/>
        <w:bidi w:val="0"/>
        <w:spacing w:beforeAutospacing="0" w:afterAutospacing="0" w:line="360" w:lineRule="auto"/>
        <w:ind w:left="0" w:firstLine="560" w:firstLineChars="200"/>
        <w:rPr>
          <w:rFonts w:hint="default" w:ascii="宋体" w:hAnsi="宋体" w:cs="宋体"/>
          <w:b w:val="0"/>
          <w:bCs w:val="0"/>
          <w:color w:val="auto"/>
          <w:kern w:val="28"/>
          <w:sz w:val="28"/>
          <w:szCs w:val="28"/>
          <w:lang w:val="en-US" w:eastAsia="zh-CN" w:bidi="ar-SA"/>
        </w:rPr>
      </w:pPr>
      <w:r>
        <w:rPr>
          <w:rFonts w:hint="eastAsia" w:ascii="宋体" w:hAnsi="宋体" w:cs="宋体"/>
          <w:b w:val="0"/>
          <w:bCs w:val="0"/>
          <w:color w:val="auto"/>
          <w:kern w:val="28"/>
          <w:sz w:val="28"/>
          <w:szCs w:val="28"/>
          <w:lang w:val="en-US" w:eastAsia="zh-CN" w:bidi="ar-SA"/>
        </w:rPr>
        <w:t>（2）拟担任的专业设计负责人应具备市政工程相关专业中级工程师及以上技术职称（不可由设计项目负责人兼任）；</w:t>
      </w:r>
    </w:p>
    <w:p>
      <w:pPr>
        <w:pStyle w:val="22"/>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6.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keepNext w:val="0"/>
        <w:keepLines w:val="0"/>
        <w:pageBreakBefore w:val="0"/>
        <w:kinsoku/>
        <w:wordWrap/>
        <w:topLinePunct w:val="0"/>
        <w:bidi w:val="0"/>
        <w:spacing w:line="360" w:lineRule="auto"/>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keepNext w:val="0"/>
        <w:keepLines w:val="0"/>
        <w:pageBreakBefore w:val="0"/>
        <w:kinsoku/>
        <w:wordWrap/>
        <w:topLinePunct w:val="0"/>
        <w:bidi w:val="0"/>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1500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2024年11月26日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，由委托人经过相应审批程序后签订。</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2</w:t>
      </w: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建设行政主管部门核发的有效的工程设计综合甲级资质或市政行业（城镇燃气工程）设计乙级及以上</w:t>
      </w:r>
      <w:r>
        <w:rPr>
          <w:rFonts w:hint="eastAsia" w:ascii="新宋体" w:hAnsi="新宋体" w:eastAsia="新宋体" w:cs="新宋体"/>
          <w:color w:val="auto"/>
          <w:kern w:val="2"/>
          <w:sz w:val="28"/>
          <w:szCs w:val="28"/>
          <w:highlight w:val="none"/>
          <w:shd w:val="clear"/>
          <w:lang w:eastAsia="zh-CN"/>
        </w:rPr>
        <w:t>资质</w:t>
      </w:r>
      <w:r>
        <w:rPr>
          <w:rFonts w:hint="eastAsia" w:ascii="新宋体" w:hAnsi="新宋体" w:eastAsia="新宋体" w:cs="新宋体"/>
          <w:color w:val="auto"/>
          <w:kern w:val="2"/>
          <w:sz w:val="28"/>
          <w:szCs w:val="28"/>
          <w:highlight w:val="none"/>
          <w:shd w:val="clear"/>
          <w:lang w:val="en-US" w:eastAsia="zh-CN"/>
        </w:rPr>
        <w:t>证书复印件；</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3</w:t>
      </w:r>
      <w:r>
        <w:rPr>
          <w:rFonts w:hint="eastAsia" w:ascii="新宋体" w:hAnsi="新宋体" w:eastAsia="新宋体" w:cs="新宋体"/>
          <w:color w:val="auto"/>
          <w:kern w:val="2"/>
          <w:sz w:val="28"/>
          <w:szCs w:val="28"/>
          <w:highlight w:val="none"/>
          <w:shd w:val="clear"/>
          <w:lang w:eastAsia="zh-CN"/>
        </w:rPr>
        <w:t>）拟担任设计项目负责人和</w:t>
      </w:r>
      <w:r>
        <w:rPr>
          <w:rFonts w:hint="eastAsia" w:ascii="新宋体" w:hAnsi="新宋体" w:eastAsia="新宋体" w:cs="新宋体"/>
          <w:color w:val="auto"/>
          <w:kern w:val="2"/>
          <w:sz w:val="28"/>
          <w:szCs w:val="28"/>
          <w:highlight w:val="none"/>
          <w:shd w:val="clear"/>
          <w:lang w:val="en-US" w:eastAsia="zh-CN"/>
        </w:rPr>
        <w:t>专业设计负责人相关证书复印件，且上述人员必须是本单位正式在岗职工。</w:t>
      </w:r>
    </w:p>
    <w:p>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注：所谓本单位正式在岗职工，是指具有本单位社保缴费证明【必须附上社保管理部门出具的缴交社保费（至少包含养老保险）（在报名截止期之前的三个月内出具的且自出具当日之前缴费时间连续三个月以上的）的证明书，或提交从社保机构网上下载的社会养老保险费的缴交情况（信息表）；若竞价人为高等院校或科研机构所属勘察设计单位，其社保由上级院校、科研机构缴交的，则须提交上级院校或科研机构证明原件；若竞价人单位为无法出具社保证明的事业编制的，则应提交由该事业单位主管部门近一年内（自投标截止日期前一年内）出具的证明复印件加盖竞价人单位公章（说明原因，提供相关主管部门名称、联系人及联系固定办公电话），并提交原件核查】或住房城乡建设行政主管部门核发的执业资格证书证明（如上述人员所提交的加盖注册章的执业资格证书的章号与竞价人单位资质证书号一致或执业资格证书所署的单位名称与竞价人名称一致的，则可以不提交社保费证明）；</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lang w:eastAsia="zh-CN"/>
        </w:rPr>
      </w:pPr>
      <w:r>
        <w:rPr>
          <w:rFonts w:hint="eastAsia" w:ascii="新宋体" w:hAnsi="新宋体" w:eastAsia="新宋体" w:cs="新宋体"/>
          <w:color w:val="auto"/>
          <w:kern w:val="2"/>
          <w:sz w:val="28"/>
          <w:szCs w:val="28"/>
          <w:highlight w:val="none"/>
          <w:shd w:val="clear"/>
        </w:rPr>
        <w:t>（</w:t>
      </w:r>
      <w:r>
        <w:rPr>
          <w:rFonts w:hint="eastAsia" w:ascii="新宋体" w:hAnsi="新宋体" w:eastAsia="新宋体" w:cs="新宋体"/>
          <w:color w:val="auto"/>
          <w:kern w:val="2"/>
          <w:sz w:val="28"/>
          <w:szCs w:val="28"/>
          <w:highlight w:val="none"/>
          <w:shd w:val="clear"/>
          <w:lang w:val="en-US" w:eastAsia="zh-CN"/>
        </w:rPr>
        <w:t>4</w:t>
      </w:r>
      <w:r>
        <w:rPr>
          <w:rFonts w:hint="eastAsia" w:ascii="新宋体" w:hAnsi="新宋体" w:eastAsia="新宋体" w:cs="新宋体"/>
          <w:color w:val="auto"/>
          <w:kern w:val="2"/>
          <w:sz w:val="28"/>
          <w:szCs w:val="28"/>
          <w:highlight w:val="none"/>
          <w:shd w:val="clear"/>
        </w:rPr>
        <w:t>）签订完整的承诺书</w:t>
      </w:r>
      <w:r>
        <w:rPr>
          <w:rFonts w:hint="eastAsia" w:ascii="新宋体" w:hAnsi="新宋体" w:eastAsia="新宋体" w:cs="新宋体"/>
          <w:color w:val="auto"/>
          <w:kern w:val="2"/>
          <w:sz w:val="28"/>
          <w:szCs w:val="28"/>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eastAsia="zh-CN"/>
        </w:rPr>
        <w:t>（</w:t>
      </w:r>
      <w:r>
        <w:rPr>
          <w:rFonts w:hint="eastAsia" w:ascii="新宋体" w:hAnsi="新宋体" w:eastAsia="新宋体" w:cs="新宋体"/>
          <w:color w:val="auto"/>
          <w:kern w:val="2"/>
          <w:sz w:val="28"/>
          <w:szCs w:val="28"/>
          <w:highlight w:val="none"/>
          <w:shd w:val="clear"/>
          <w:lang w:val="en-US" w:eastAsia="zh-CN"/>
        </w:rPr>
        <w:t>5）已缴纳的竞价保证金凭证。</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w:t>
      </w:r>
      <w:r>
        <w:rPr>
          <w:rFonts w:hint="eastAsia" w:ascii="新宋体" w:hAnsi="新宋体" w:eastAsia="新宋体" w:cs="新宋体"/>
          <w:b/>
          <w:bCs/>
          <w:color w:val="auto"/>
          <w:kern w:val="2"/>
          <w:sz w:val="28"/>
          <w:szCs w:val="28"/>
          <w:highlight w:val="none"/>
          <w:shd w:val="clear"/>
          <w:lang w:eastAsia="zh-CN"/>
        </w:rPr>
        <w:t>（</w:t>
      </w:r>
      <w:r>
        <w:rPr>
          <w:rFonts w:hint="eastAsia" w:ascii="新宋体" w:hAnsi="新宋体" w:eastAsia="新宋体" w:cs="新宋体"/>
          <w:b/>
          <w:bCs/>
          <w:color w:val="auto"/>
          <w:kern w:val="2"/>
          <w:sz w:val="28"/>
          <w:szCs w:val="28"/>
          <w:highlight w:val="none"/>
          <w:shd w:val="clear"/>
        </w:rPr>
        <w:t>邮箱地址：lccqjyw@163.com</w:t>
      </w:r>
      <w:r>
        <w:rPr>
          <w:rFonts w:hint="eastAsia" w:ascii="新宋体" w:hAnsi="新宋体" w:eastAsia="新宋体" w:cs="新宋体"/>
          <w:b/>
          <w:bCs/>
          <w:color w:val="auto"/>
          <w:kern w:val="2"/>
          <w:sz w:val="28"/>
          <w:szCs w:val="28"/>
          <w:highlight w:val="none"/>
          <w:shd w:val="clear"/>
          <w:lang w:eastAsia="zh-CN"/>
        </w:rPr>
        <w:t>）</w:t>
      </w:r>
      <w:r>
        <w:rPr>
          <w:rFonts w:hint="eastAsia" w:ascii="新宋体" w:hAnsi="新宋体" w:eastAsia="新宋体" w:cs="新宋体"/>
          <w:b/>
          <w:bCs/>
          <w:color w:val="auto"/>
          <w:kern w:val="2"/>
          <w:sz w:val="28"/>
          <w:szCs w:val="28"/>
          <w:highlight w:val="none"/>
          <w:shd w:val="clear"/>
        </w:rPr>
        <w:t>递交。</w:t>
      </w:r>
    </w:p>
    <w:p>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0000FF"/>
          <w:kern w:val="2"/>
          <w:sz w:val="28"/>
          <w:szCs w:val="28"/>
          <w:highlight w:val="none"/>
          <w:shd w:val="clear"/>
          <w:lang w:val="en-US" w:eastAsia="zh-CN"/>
        </w:rPr>
        <w:t>正</w:t>
      </w:r>
      <w:r>
        <w:rPr>
          <w:rFonts w:hint="eastAsia" w:ascii="新宋体" w:hAnsi="新宋体" w:eastAsia="新宋体" w:cs="新宋体"/>
          <w:color w:val="0000FF"/>
          <w:kern w:val="2"/>
          <w:sz w:val="28"/>
          <w:szCs w:val="28"/>
          <w:highlight w:val="none"/>
          <w:shd w:val="clear"/>
          <w:lang w:eastAsia="zh-CN"/>
        </w:rPr>
        <w:t>向一次</w:t>
      </w:r>
      <w:r>
        <w:rPr>
          <w:rFonts w:hint="eastAsia" w:ascii="新宋体" w:hAnsi="新宋体" w:eastAsia="新宋体" w:cs="新宋体"/>
          <w:color w:val="auto"/>
          <w:kern w:val="2"/>
          <w:sz w:val="28"/>
          <w:szCs w:val="28"/>
          <w:highlight w:val="none"/>
          <w:shd w:val="clear"/>
          <w:lang w:eastAsia="zh-CN"/>
        </w:rPr>
        <w:t>性报价</w:t>
      </w:r>
      <w:r>
        <w:rPr>
          <w:rFonts w:hint="eastAsia" w:ascii="新宋体" w:hAnsi="新宋体" w:eastAsia="新宋体" w:cs="新宋体"/>
          <w:color w:val="auto"/>
          <w:kern w:val="2"/>
          <w:sz w:val="28"/>
          <w:szCs w:val="28"/>
          <w:highlight w:val="none"/>
          <w:shd w:val="clear"/>
        </w:rPr>
        <w:t>、报价</w:t>
      </w:r>
      <w:r>
        <w:rPr>
          <w:rFonts w:hint="eastAsia" w:ascii="新宋体" w:hAnsi="新宋体" w:eastAsia="新宋体" w:cs="新宋体"/>
          <w:b/>
          <w:bCs/>
          <w:color w:val="0000FF"/>
          <w:kern w:val="2"/>
          <w:sz w:val="28"/>
          <w:szCs w:val="28"/>
          <w:highlight w:val="none"/>
          <w:shd w:val="clear"/>
          <w:lang w:val="en-US" w:eastAsia="zh-CN"/>
        </w:rPr>
        <w:t>下浮率高者</w:t>
      </w:r>
      <w:r>
        <w:rPr>
          <w:rFonts w:hint="eastAsia" w:ascii="新宋体" w:hAnsi="新宋体" w:eastAsia="新宋体" w:cs="新宋体"/>
          <w:color w:val="auto"/>
          <w:kern w:val="2"/>
          <w:sz w:val="28"/>
          <w:szCs w:val="28"/>
          <w:highlight w:val="none"/>
          <w:shd w:val="clear"/>
        </w:rPr>
        <w:t>得的交易方式，以“价格优先，时间优先”（即同等价格时，以报价时间优先）确定本次竞价标的的成交人。竞价人以</w:t>
      </w:r>
      <w:r>
        <w:rPr>
          <w:rFonts w:hint="eastAsia" w:ascii="宋体" w:hAnsi="宋体" w:cs="宋体"/>
          <w:b/>
          <w:bCs/>
          <w:color w:val="0000FF"/>
          <w:kern w:val="2"/>
          <w:sz w:val="28"/>
          <w:szCs w:val="28"/>
          <w:u w:val="none"/>
          <w:lang w:val="en-US" w:eastAsia="zh-CN" w:bidi="ar-SA"/>
        </w:rPr>
        <w:t>优惠下浮率方式</w:t>
      </w:r>
      <w:r>
        <w:rPr>
          <w:rFonts w:hint="eastAsia" w:ascii="新宋体" w:hAnsi="新宋体" w:eastAsia="新宋体" w:cs="新宋体"/>
          <w:color w:val="auto"/>
          <w:kern w:val="2"/>
          <w:sz w:val="28"/>
          <w:szCs w:val="28"/>
          <w:highlight w:val="none"/>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562" w:firstLineChars="200"/>
        <w:textAlignment w:val="auto"/>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highlight w:val="none"/>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设计服务费</w:t>
      </w:r>
      <w:r>
        <w:rPr>
          <w:rFonts w:hint="eastAsia" w:ascii="宋体" w:hAnsi="宋体" w:cs="宋体"/>
          <w:b/>
          <w:bCs/>
          <w:color w:val="0000FF"/>
          <w:kern w:val="2"/>
          <w:sz w:val="28"/>
          <w:szCs w:val="28"/>
          <w:u w:val="none"/>
          <w:lang w:val="en-US" w:eastAsia="zh-CN" w:bidi="ar-SA"/>
        </w:rPr>
        <w:t>优惠下浮率</w:t>
      </w:r>
      <w:r>
        <w:rPr>
          <w:rFonts w:hint="eastAsia" w:ascii="新宋体" w:hAnsi="新宋体" w:eastAsia="新宋体" w:cs="新宋体"/>
          <w:b/>
          <w:bCs/>
          <w:color w:val="auto"/>
          <w:kern w:val="2"/>
          <w:sz w:val="28"/>
          <w:szCs w:val="28"/>
          <w:shd w:val="clear"/>
        </w:rPr>
        <w:t>进行报价</w:t>
      </w:r>
      <w:r>
        <w:rPr>
          <w:rFonts w:hint="eastAsia" w:ascii="宋体" w:hAnsi="宋体" w:cs="宋体"/>
          <w:b/>
          <w:bCs/>
          <w:color w:val="auto"/>
          <w:kern w:val="2"/>
          <w:sz w:val="28"/>
          <w:szCs w:val="28"/>
          <w:shd w:val="clear"/>
          <w:lang w:eastAsia="zh-CN"/>
        </w:rPr>
        <w:t>。</w:t>
      </w:r>
      <w:r>
        <w:rPr>
          <w:rFonts w:hint="eastAsia" w:ascii="宋体" w:hAnsi="宋体" w:eastAsia="宋体" w:cs="宋体"/>
          <w:b/>
          <w:bCs/>
          <w:kern w:val="2"/>
          <w:sz w:val="28"/>
          <w:szCs w:val="28"/>
          <w:highlight w:val="none"/>
          <w:shd w:val="clear"/>
        </w:rPr>
        <w:t>例如下浮50%，则在竞价系统填写50；如下浮45%，则在竞价系统填写45，</w:t>
      </w:r>
      <w:r>
        <w:rPr>
          <w:rFonts w:hint="eastAsia" w:ascii="宋体" w:hAnsi="宋体" w:eastAsia="宋体" w:cs="宋体"/>
          <w:b/>
          <w:bCs/>
          <w:color w:val="auto"/>
          <w:kern w:val="2"/>
          <w:sz w:val="28"/>
          <w:szCs w:val="28"/>
          <w:shd w:val="clear"/>
        </w:rPr>
        <w:t>填报</w:t>
      </w:r>
      <w:r>
        <w:rPr>
          <w:rFonts w:hint="eastAsia" w:ascii="新宋体" w:hAnsi="新宋体" w:eastAsia="新宋体" w:cs="新宋体"/>
          <w:b/>
          <w:bCs/>
          <w:color w:val="0000FF"/>
          <w:kern w:val="2"/>
          <w:sz w:val="28"/>
          <w:szCs w:val="28"/>
          <w:highlight w:val="none"/>
          <w:shd w:val="clear"/>
          <w:lang w:val="en-US" w:eastAsia="zh-CN"/>
        </w:rPr>
        <w:t>优惠下浮率</w:t>
      </w:r>
      <w:r>
        <w:rPr>
          <w:rFonts w:hint="eastAsia" w:ascii="宋体" w:hAnsi="宋体" w:eastAsia="宋体" w:cs="宋体"/>
          <w:b/>
          <w:bCs/>
          <w:color w:val="0000FF"/>
          <w:kern w:val="2"/>
          <w:sz w:val="28"/>
          <w:szCs w:val="28"/>
          <w:shd w:val="clear"/>
          <w:lang w:val="en-US" w:eastAsia="zh-CN"/>
        </w:rPr>
        <w:t>最</w:t>
      </w:r>
      <w:r>
        <w:rPr>
          <w:rFonts w:hint="eastAsia" w:ascii="宋体" w:hAnsi="宋体" w:cs="宋体"/>
          <w:b/>
          <w:bCs/>
          <w:color w:val="0000FF"/>
          <w:kern w:val="2"/>
          <w:sz w:val="28"/>
          <w:szCs w:val="28"/>
          <w:shd w:val="clear"/>
          <w:lang w:val="en-US" w:eastAsia="zh-CN"/>
        </w:rPr>
        <w:t>高</w:t>
      </w:r>
      <w:r>
        <w:rPr>
          <w:rFonts w:hint="eastAsia" w:ascii="宋体" w:hAnsi="宋体" w:eastAsia="宋体" w:cs="宋体"/>
          <w:b/>
          <w:bCs/>
          <w:color w:val="auto"/>
          <w:kern w:val="2"/>
          <w:sz w:val="28"/>
          <w:szCs w:val="28"/>
          <w:shd w:val="clear"/>
          <w:lang w:val="en-US" w:eastAsia="zh-CN"/>
        </w:rPr>
        <w:t>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w:t>
      </w:r>
      <w:r>
        <w:rPr>
          <w:rFonts w:hint="eastAsia" w:ascii="新宋体" w:hAnsi="新宋体" w:eastAsia="新宋体" w:cs="新宋体"/>
          <w:b/>
          <w:bCs/>
          <w:color w:val="0000FF"/>
          <w:kern w:val="2"/>
          <w:sz w:val="28"/>
          <w:szCs w:val="28"/>
          <w:highlight w:val="none"/>
          <w:shd w:val="clear"/>
        </w:rPr>
        <w:t>不</w:t>
      </w:r>
      <w:r>
        <w:rPr>
          <w:rFonts w:hint="eastAsia" w:ascii="新宋体" w:hAnsi="新宋体" w:eastAsia="新宋体" w:cs="新宋体"/>
          <w:b/>
          <w:bCs/>
          <w:color w:val="0000FF"/>
          <w:kern w:val="2"/>
          <w:sz w:val="28"/>
          <w:szCs w:val="28"/>
          <w:highlight w:val="none"/>
          <w:shd w:val="clear"/>
          <w:lang w:val="en-US" w:eastAsia="zh-CN"/>
        </w:rPr>
        <w:t>低</w:t>
      </w:r>
      <w:r>
        <w:rPr>
          <w:rFonts w:hint="eastAsia" w:ascii="新宋体" w:hAnsi="新宋体" w:eastAsia="新宋体" w:cs="新宋体"/>
          <w:b/>
          <w:bCs/>
          <w:color w:val="0000FF"/>
          <w:kern w:val="2"/>
          <w:sz w:val="28"/>
          <w:szCs w:val="28"/>
          <w:highlight w:val="none"/>
          <w:shd w:val="clear"/>
        </w:rPr>
        <w:t>于</w:t>
      </w:r>
      <w:r>
        <w:rPr>
          <w:rFonts w:hint="eastAsia" w:ascii="宋体" w:hAnsi="宋体" w:eastAsia="宋体" w:cs="宋体"/>
          <w:b/>
          <w:bCs/>
          <w:color w:val="0000FF"/>
          <w:kern w:val="2"/>
          <w:sz w:val="28"/>
          <w:szCs w:val="28"/>
          <w:u w:val="none"/>
          <w:lang w:val="en-US" w:eastAsia="zh-CN" w:bidi="ar-SA"/>
        </w:rPr>
        <w:t>最低下浮率</w:t>
      </w:r>
      <w:r>
        <w:rPr>
          <w:rFonts w:hint="eastAsia" w:ascii="宋体" w:hAnsi="宋体" w:cs="宋体"/>
          <w:b/>
          <w:bCs/>
          <w:color w:val="0000FF"/>
          <w:sz w:val="28"/>
          <w:szCs w:val="28"/>
          <w:lang w:val="en-US" w:eastAsia="zh-CN"/>
        </w:rPr>
        <w:t>（优惠下浮率≥30%）</w:t>
      </w:r>
      <w:r>
        <w:rPr>
          <w:rFonts w:hint="eastAsia" w:ascii="新宋体" w:hAnsi="新宋体" w:eastAsia="新宋体" w:cs="新宋体"/>
          <w:color w:val="auto"/>
          <w:kern w:val="2"/>
          <w:sz w:val="28"/>
          <w:szCs w:val="28"/>
          <w:highlight w:val="none"/>
          <w:shd w:val="clear"/>
        </w:rPr>
        <w:t>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keepNext w:val="0"/>
        <w:keepLines w:val="0"/>
        <w:pageBreakBefore w:val="0"/>
        <w:widowControl/>
        <w:shd w:val="clear"/>
        <w:kinsoku/>
        <w:wordWrap/>
        <w:overflowPunct/>
        <w:topLinePunct w:val="0"/>
        <w:autoSpaceDE/>
        <w:autoSpaceDN/>
        <w:bidi w:val="0"/>
        <w:adjustRightInd/>
        <w:snapToGrid/>
        <w:spacing w:before="0" w:line="360" w:lineRule="auto"/>
        <w:ind w:left="0" w:firstLine="560" w:firstLineChars="200"/>
        <w:textAlignment w:val="auto"/>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keepNext w:val="0"/>
        <w:keepLines w:val="0"/>
        <w:pageBreakBefore w:val="0"/>
        <w:kinsoku/>
        <w:wordWrap/>
        <w:overflowPunct/>
        <w:topLinePunct w:val="0"/>
        <w:autoSpaceDE/>
        <w:autoSpaceDN/>
        <w:bidi w:val="0"/>
        <w:adjustRightInd/>
        <w:snapToGrid/>
        <w:spacing w:line="360" w:lineRule="auto"/>
        <w:ind w:left="0" w:firstLine="560" w:firstLineChars="200"/>
        <w:textAlignment w:val="auto"/>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8"/>
          <w:szCs w:val="28"/>
          <w:highlight w:val="none"/>
        </w:rPr>
        <w:t>竞价成交后，成交人应</w:t>
      </w:r>
      <w:r>
        <w:rPr>
          <w:rFonts w:hint="eastAsia" w:ascii="新宋体" w:hAnsi="新宋体" w:eastAsia="新宋体" w:cs="新宋体"/>
          <w:color w:val="auto"/>
          <w:sz w:val="28"/>
          <w:szCs w:val="28"/>
          <w:highlight w:val="none"/>
          <w:lang w:val="en-US" w:eastAsia="zh-CN"/>
        </w:rPr>
        <w:t>一次性向本公司支付</w:t>
      </w:r>
      <w:r>
        <w:rPr>
          <w:rFonts w:hint="eastAsia" w:ascii="宋体" w:hAnsi="宋体" w:cs="宋体"/>
          <w:b/>
          <w:bCs/>
          <w:color w:val="0000FF"/>
          <w:sz w:val="28"/>
          <w:szCs w:val="28"/>
          <w:lang w:val="en-US" w:eastAsia="zh-CN"/>
        </w:rPr>
        <w:t>3000</w:t>
      </w:r>
      <w:r>
        <w:rPr>
          <w:rFonts w:hint="eastAsia" w:ascii="新宋体" w:hAnsi="新宋体" w:eastAsia="新宋体" w:cs="新宋体"/>
          <w:b/>
          <w:bCs/>
          <w:color w:val="auto"/>
          <w:sz w:val="28"/>
          <w:szCs w:val="28"/>
          <w:highlight w:val="none"/>
          <w:lang w:val="en-US" w:eastAsia="zh-CN"/>
        </w:rPr>
        <w:t>元</w:t>
      </w:r>
      <w:r>
        <w:rPr>
          <w:rFonts w:hint="eastAsia" w:ascii="新宋体" w:hAnsi="新宋体" w:eastAsia="新宋体" w:cs="新宋体"/>
          <w:color w:val="auto"/>
          <w:sz w:val="28"/>
          <w:szCs w:val="28"/>
          <w:highlight w:val="none"/>
          <w:lang w:val="en-US" w:eastAsia="zh-CN"/>
        </w:rPr>
        <w:t>交易服务费（</w:t>
      </w:r>
      <w:r>
        <w:rPr>
          <w:rFonts w:hint="eastAsia" w:ascii="新宋体" w:hAnsi="新宋体" w:eastAsia="新宋体" w:cs="新宋体"/>
          <w:b/>
          <w:bCs/>
          <w:color w:val="auto"/>
          <w:sz w:val="28"/>
          <w:szCs w:val="28"/>
          <w:highlight w:val="none"/>
          <w:lang w:val="en-US" w:eastAsia="zh-CN"/>
        </w:rPr>
        <w:t>交易服务费不随成交价做调整</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交易服务费直接由本公司从成交人缴纳的竞价保证金中扣收，不足的，成交人</w:t>
      </w:r>
      <w:r>
        <w:rPr>
          <w:rFonts w:hint="eastAsia" w:ascii="新宋体" w:hAnsi="新宋体" w:eastAsia="新宋体" w:cs="新宋体"/>
          <w:b/>
          <w:bCs/>
          <w:color w:val="auto"/>
          <w:sz w:val="28"/>
          <w:szCs w:val="28"/>
          <w:highlight w:val="none"/>
          <w:shd w:val="clear" w:color="auto" w:fill="FFFFFF"/>
        </w:rPr>
        <w:t>必须在成交之日起2个工作日</w:t>
      </w:r>
      <w:r>
        <w:rPr>
          <w:rFonts w:hint="eastAsia" w:ascii="新宋体" w:hAnsi="新宋体" w:eastAsia="新宋体" w:cs="新宋体"/>
          <w:color w:val="auto"/>
          <w:sz w:val="28"/>
          <w:szCs w:val="28"/>
          <w:highlight w:val="none"/>
        </w:rPr>
        <w:t>内补齐。交易服务费未按期付清的，视成交人根本违约，竞价保证金不予退回。</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keepNext w:val="0"/>
        <w:keepLines w:val="0"/>
        <w:pageBreakBefore w:val="0"/>
        <w:widowControl/>
        <w:shd w:val="clear"/>
        <w:kinsoku/>
        <w:wordWrap/>
        <w:topLinePunct w:val="0"/>
        <w:bidi w:val="0"/>
        <w:snapToGrid/>
        <w:spacing w:before="0" w:line="360" w:lineRule="auto"/>
        <w:ind w:left="0" w:firstLine="560" w:firstLineChars="200"/>
        <w:rPr>
          <w:rFonts w:hint="default" w:ascii="新宋体" w:hAnsi="新宋体" w:eastAsia="新宋体" w:cs="新宋体"/>
          <w:b w:val="0"/>
          <w:bCs w:val="0"/>
          <w:color w:val="auto"/>
          <w:kern w:val="2"/>
          <w:sz w:val="28"/>
          <w:szCs w:val="28"/>
          <w:highlight w:val="none"/>
          <w:shd w:val="clear"/>
          <w:lang w:val="en-US" w:eastAsia="zh-CN"/>
        </w:rPr>
      </w:pPr>
      <w:r>
        <w:rPr>
          <w:rFonts w:hint="eastAsia" w:ascii="新宋体" w:hAnsi="新宋体" w:eastAsia="新宋体" w:cs="新宋体"/>
          <w:b w:val="0"/>
          <w:bCs w:val="0"/>
          <w:color w:val="auto"/>
          <w:kern w:val="2"/>
          <w:sz w:val="28"/>
          <w:szCs w:val="28"/>
          <w:highlight w:val="none"/>
          <w:shd w:val="clear"/>
          <w:lang w:val="en-US" w:eastAsia="zh-CN"/>
        </w:rPr>
        <w:t>参照《工程勘察设计收费管理规定》计价格【2002】10号的收费标准*（1-成交下浮率）进行结算（含税包干），具体按《</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b w:val="0"/>
          <w:bCs w:val="0"/>
          <w:color w:val="auto"/>
          <w:kern w:val="2"/>
          <w:sz w:val="28"/>
          <w:szCs w:val="28"/>
          <w:highlight w:val="none"/>
          <w:shd w:val="clear"/>
          <w:lang w:val="en-US" w:eastAsia="zh-CN"/>
        </w:rPr>
        <w:t>》执行。</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》，并严格履行，双方的权利、义务以《</w:t>
      </w:r>
      <w:r>
        <w:rPr>
          <w:rFonts w:hint="eastAsia" w:ascii="新宋体" w:hAnsi="新宋体" w:eastAsia="新宋体" w:cs="新宋体"/>
          <w:color w:val="auto"/>
          <w:sz w:val="28"/>
          <w:szCs w:val="28"/>
          <w:highlight w:val="none"/>
          <w:shd w:val="clear"/>
          <w:lang w:eastAsia="zh-CN"/>
        </w:rPr>
        <w:t>建设工程设计合同</w:t>
      </w:r>
      <w:r>
        <w:rPr>
          <w:rFonts w:hint="eastAsia" w:ascii="新宋体" w:hAnsi="新宋体" w:eastAsia="新宋体" w:cs="新宋体"/>
          <w:color w:val="auto"/>
          <w:kern w:val="2"/>
          <w:sz w:val="28"/>
          <w:szCs w:val="28"/>
          <w:highlight w:val="none"/>
          <w:shd w:val="clear"/>
          <w:lang w:val="en-US" w:eastAsia="zh-CN"/>
        </w:rPr>
        <w:t>》约定为准。</w:t>
      </w:r>
    </w:p>
    <w:p>
      <w:pPr>
        <w:keepNext w:val="0"/>
        <w:keepLines w:val="0"/>
        <w:pageBreakBefore w:val="0"/>
        <w:kinsoku/>
        <w:wordWrap/>
        <w:topLinePunct w:val="0"/>
        <w:bidi w:val="0"/>
        <w:snapToGrid/>
        <w:spacing w:line="360" w:lineRule="auto"/>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360" w:lineRule="auto"/>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7"/>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360" w:lineRule="auto"/>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b w:val="0"/>
                <w:bCs w:val="0"/>
                <w:color w:val="auto"/>
                <w:sz w:val="28"/>
                <w:szCs w:val="28"/>
                <w:highlight w:val="none"/>
                <w:lang w:val="en-US" w:eastAsia="zh-CN"/>
              </w:rPr>
              <w:t>权益云交易平台</w:t>
            </w:r>
            <w:r>
              <w:rPr>
                <w:rFonts w:hint="eastAsia" w:ascii="新宋体" w:hAnsi="新宋体" w:eastAsia="新宋体" w:cs="新宋体"/>
                <w:b w:val="0"/>
                <w:bCs w:val="0"/>
                <w:color w:val="auto"/>
                <w:sz w:val="28"/>
                <w:szCs w:val="28"/>
                <w:highlight w:val="none"/>
              </w:rPr>
              <w:t>（网址：</w:t>
            </w:r>
            <w:r>
              <w:rPr>
                <w:rFonts w:hint="eastAsia" w:ascii="新宋体" w:hAnsi="新宋体" w:eastAsia="新宋体" w:cs="新宋体"/>
                <w:b/>
                <w:bCs/>
                <w:color w:val="auto"/>
                <w:sz w:val="28"/>
                <w:szCs w:val="28"/>
                <w:highlight w:val="none"/>
              </w:rPr>
              <w:t>https://www.unibid.cn/</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keepNext w:val="0"/>
              <w:keepLines w:val="0"/>
              <w:pageBreakBefore w:val="0"/>
              <w:widowControl/>
              <w:shd w:val="clear"/>
              <w:kinsoku/>
              <w:wordWrap/>
              <w:topLinePunct w:val="0"/>
              <w:bidi w:val="0"/>
              <w:snapToGrid/>
              <w:spacing w:before="0" w:line="360" w:lineRule="auto"/>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60288" behindDoc="0" locked="0" layoutInCell="1" allowOverlap="1">
            <wp:simplePos x="0" y="0"/>
            <wp:positionH relativeFrom="column">
              <wp:posOffset>555625</wp:posOffset>
            </wp:positionH>
            <wp:positionV relativeFrom="paragraph">
              <wp:posOffset>283845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5"/>
                    <a:stretch>
                      <a:fillRect/>
                    </a:stretch>
                  </pic:blipFill>
                  <pic:spPr>
                    <a:xfrm>
                      <a:off x="0" y="0"/>
                      <a:ext cx="1019810" cy="1019810"/>
                    </a:xfrm>
                    <a:prstGeom prst="rect">
                      <a:avLst/>
                    </a:prstGeom>
                  </pic:spPr>
                </pic:pic>
              </a:graphicData>
            </a:graphic>
          </wp:anchor>
        </w:drawing>
      </w:r>
    </w:p>
    <w:p>
      <w:pPr>
        <w:keepNext w:val="0"/>
        <w:keepLines w:val="0"/>
        <w:pageBreakBefore w:val="0"/>
        <w:widowControl/>
        <w:shd w:val="clear"/>
        <w:kinsoku/>
        <w:wordWrap/>
        <w:topLinePunct w:val="0"/>
        <w:bidi w:val="0"/>
        <w:snapToGrid/>
        <w:spacing w:before="0" w:line="360" w:lineRule="auto"/>
        <w:ind w:firstLine="560" w:firstLineChars="200"/>
        <w:rPr>
          <w:rFonts w:hint="eastAsia" w:ascii="新宋体" w:hAnsi="新宋体" w:eastAsia="新宋体" w:cs="新宋体"/>
          <w:color w:val="auto"/>
          <w:kern w:val="2"/>
          <w:sz w:val="28"/>
          <w:szCs w:val="28"/>
          <w:highlight w:val="none"/>
          <w:shd w:val="clear"/>
        </w:rPr>
      </w:pPr>
    </w:p>
    <w:p>
      <w:pPr>
        <w:keepNext w:val="0"/>
        <w:keepLines w:val="0"/>
        <w:pageBreakBefore w:val="0"/>
        <w:widowControl/>
        <w:shd w:val="clear"/>
        <w:kinsoku/>
        <w:wordWrap/>
        <w:topLinePunct w:val="0"/>
        <w:bidi w:val="0"/>
        <w:snapToGrid/>
        <w:spacing w:before="0" w:line="360" w:lineRule="auto"/>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keepNext w:val="0"/>
        <w:keepLines w:val="0"/>
        <w:pageBreakBefore w:val="0"/>
        <w:widowControl/>
        <w:shd w:val="clear"/>
        <w:kinsoku/>
        <w:wordWrap/>
        <w:topLinePunct w:val="0"/>
        <w:bidi w:val="0"/>
        <w:snapToGrid/>
        <w:spacing w:before="0" w:line="360" w:lineRule="auto"/>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2024年11月21日</w:t>
      </w:r>
    </w:p>
    <w:p>
      <w:pPr>
        <w:keepNext w:val="0"/>
        <w:keepLines w:val="0"/>
        <w:pageBreakBefore w:val="0"/>
        <w:kinsoku/>
        <w:wordWrap/>
        <w:topLinePunct w:val="0"/>
        <w:bidi w:val="0"/>
        <w:spacing w:line="360" w:lineRule="auto"/>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keepNext w:val="0"/>
        <w:keepLines w:val="0"/>
        <w:pageBreakBefore w:val="0"/>
        <w:kinsoku/>
        <w:wordWrap/>
        <w:topLinePunct w:val="0"/>
        <w:bidi w:val="0"/>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keepNext w:val="0"/>
        <w:keepLines w:val="0"/>
        <w:pageBreakBefore w:val="0"/>
        <w:kinsoku/>
        <w:wordWrap/>
        <w:topLinePunct w:val="0"/>
        <w:bidi w:val="0"/>
        <w:spacing w:line="360" w:lineRule="auto"/>
        <w:ind w:firstLine="5880" w:firstLineChars="2100"/>
        <w:jc w:val="left"/>
        <w:rPr>
          <w:rFonts w:hint="eastAsia" w:ascii="新宋体" w:hAnsi="新宋体" w:eastAsia="新宋体" w:cs="新宋体"/>
          <w:color w:val="auto"/>
          <w:sz w:val="28"/>
          <w:szCs w:val="28"/>
          <w:highlight w:val="none"/>
        </w:rPr>
      </w:pPr>
    </w:p>
    <w:p>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2024年11月27日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0000FF"/>
          <w:sz w:val="28"/>
          <w:szCs w:val="28"/>
          <w:highlight w:val="none"/>
          <w:lang w:val="en-US" w:eastAsia="zh-CN"/>
        </w:rPr>
        <w:t>正</w:t>
      </w:r>
      <w:r>
        <w:rPr>
          <w:rFonts w:hint="eastAsia" w:ascii="新宋体" w:hAnsi="新宋体" w:eastAsia="新宋体" w:cs="新宋体"/>
          <w:color w:val="0000FF"/>
          <w:sz w:val="28"/>
          <w:szCs w:val="28"/>
          <w:highlight w:val="none"/>
        </w:rPr>
        <w:t>向一次</w:t>
      </w:r>
      <w:r>
        <w:rPr>
          <w:rFonts w:hint="eastAsia" w:ascii="新宋体" w:hAnsi="新宋体" w:eastAsia="新宋体" w:cs="新宋体"/>
          <w:color w:val="auto"/>
          <w:sz w:val="28"/>
          <w:szCs w:val="28"/>
          <w:highlight w:val="none"/>
        </w:rPr>
        <w:t>报价”</w:t>
      </w:r>
      <w:r>
        <w:rPr>
          <w:rFonts w:hint="eastAsia" w:ascii="宋体" w:hAnsi="宋体" w:cs="宋体"/>
          <w:color w:val="0000FF"/>
          <w:sz w:val="28"/>
          <w:szCs w:val="28"/>
          <w:u w:val="single"/>
          <w:lang w:val="en-US" w:eastAsia="zh-CN"/>
        </w:rPr>
        <w:t>连城县城区天然气管道老化更新工程-莲兴路、金薯路天然气管道改造项目设计服务采购项目</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LCCQJJ202411</w:t>
      </w:r>
      <w:r>
        <w:rPr>
          <w:rFonts w:hint="eastAsia" w:ascii="新宋体" w:hAnsi="新宋体" w:eastAsia="新宋体" w:cs="新宋体"/>
          <w:color w:val="0000FF"/>
          <w:sz w:val="28"/>
          <w:szCs w:val="28"/>
          <w:highlight w:val="none"/>
          <w:u w:val="single"/>
          <w:lang w:val="en-US" w:eastAsia="zh-CN"/>
        </w:rPr>
        <w:t>27</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p>
    <w:p>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pPr>
        <w:keepNext w:val="0"/>
        <w:keepLines w:val="0"/>
        <w:pageBreakBefore w:val="0"/>
        <w:kinsoku/>
        <w:wordWrap/>
        <w:topLinePunct w:val="0"/>
        <w:bidi w:val="0"/>
        <w:spacing w:line="360" w:lineRule="auto"/>
        <w:jc w:val="center"/>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lang w:val="en-US" w:eastAsia="zh-CN"/>
        </w:rPr>
        <w:t xml:space="preserve">                           </w:t>
      </w:r>
      <w:r>
        <w:rPr>
          <w:rFonts w:hint="eastAsia" w:ascii="新宋体" w:hAnsi="新宋体" w:eastAsia="新宋体" w:cs="新宋体"/>
          <w:color w:val="auto"/>
          <w:sz w:val="28"/>
          <w:szCs w:val="28"/>
          <w:highlight w:val="none"/>
        </w:rPr>
        <w:t xml:space="preserve">法定代表人或授权代理人（签章）： </w:t>
      </w:r>
    </w:p>
    <w:p>
      <w:pPr>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pPr>
        <w:keepNext w:val="0"/>
        <w:keepLines w:val="0"/>
        <w:pageBreakBefore w:val="0"/>
        <w:kinsoku/>
        <w:wordWrap/>
        <w:topLinePunct w:val="0"/>
        <w:bidi w:val="0"/>
        <w:spacing w:line="360" w:lineRule="auto"/>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keepNext w:val="0"/>
        <w:keepLines w:val="0"/>
        <w:pageBreakBefore w:val="0"/>
        <w:kinsoku/>
        <w:wordWrap/>
        <w:topLinePunct w:val="0"/>
        <w:bidi w:val="0"/>
        <w:spacing w:line="360" w:lineRule="auto"/>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16"/>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pPr>
        <w:pStyle w:val="16"/>
        <w:keepNext w:val="0"/>
        <w:keepLines w:val="0"/>
        <w:pageBreakBefore w:val="0"/>
        <w:kinsoku/>
        <w:wordWrap/>
        <w:topLinePunct w:val="0"/>
        <w:bidi w:val="0"/>
        <w:spacing w:line="360" w:lineRule="auto"/>
        <w:rPr>
          <w:rFonts w:hint="eastAsia" w:ascii="新宋体" w:hAnsi="新宋体" w:eastAsia="新宋体" w:cs="新宋体"/>
          <w:color w:val="auto"/>
          <w:sz w:val="28"/>
          <w:szCs w:val="28"/>
          <w:highlight w:val="none"/>
        </w:rPr>
      </w:pPr>
    </w:p>
    <w:p>
      <w:pPr>
        <w:spacing w:before="312" w:beforeLines="100" w:line="300" w:lineRule="auto"/>
        <w:rPr>
          <w:rFonts w:hint="eastAsia" w:ascii="宋体" w:hAnsi="宋体" w:cs="宋体"/>
          <w:color w:val="000080"/>
          <w:sz w:val="20"/>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4f1e26fa-a0c0-4fc1-8e62-b78806f7c1be"/>
  </w:docVars>
  <w:rsids>
    <w:rsidRoot w:val="65CC7A04"/>
    <w:rsid w:val="002F74AD"/>
    <w:rsid w:val="025D4072"/>
    <w:rsid w:val="0AC21C32"/>
    <w:rsid w:val="0CDE6A14"/>
    <w:rsid w:val="176B4AC5"/>
    <w:rsid w:val="1B9436EE"/>
    <w:rsid w:val="1FC57DA2"/>
    <w:rsid w:val="27EB3216"/>
    <w:rsid w:val="2CA90A4C"/>
    <w:rsid w:val="2CE233BF"/>
    <w:rsid w:val="2F25085E"/>
    <w:rsid w:val="30010050"/>
    <w:rsid w:val="32E054EB"/>
    <w:rsid w:val="331B3A99"/>
    <w:rsid w:val="33ED1159"/>
    <w:rsid w:val="34051F0F"/>
    <w:rsid w:val="3BE455FD"/>
    <w:rsid w:val="3C2051F4"/>
    <w:rsid w:val="3C8446EA"/>
    <w:rsid w:val="3DF71617"/>
    <w:rsid w:val="3EFB04EE"/>
    <w:rsid w:val="3FCD6634"/>
    <w:rsid w:val="425F703C"/>
    <w:rsid w:val="44373C5D"/>
    <w:rsid w:val="448B63B4"/>
    <w:rsid w:val="46DB13AA"/>
    <w:rsid w:val="49F3627E"/>
    <w:rsid w:val="4A9B7393"/>
    <w:rsid w:val="4AE57CD1"/>
    <w:rsid w:val="4C5866BF"/>
    <w:rsid w:val="4C854D1C"/>
    <w:rsid w:val="4D4B40AD"/>
    <w:rsid w:val="4DC24527"/>
    <w:rsid w:val="502B34DE"/>
    <w:rsid w:val="50CB11AA"/>
    <w:rsid w:val="521D62B5"/>
    <w:rsid w:val="5229542D"/>
    <w:rsid w:val="52F645D4"/>
    <w:rsid w:val="572D17AE"/>
    <w:rsid w:val="57446F50"/>
    <w:rsid w:val="57A219F2"/>
    <w:rsid w:val="5B3E5488"/>
    <w:rsid w:val="5C2941BB"/>
    <w:rsid w:val="5C3E53FF"/>
    <w:rsid w:val="5D161D15"/>
    <w:rsid w:val="5D716068"/>
    <w:rsid w:val="5EFB391B"/>
    <w:rsid w:val="5FDC062E"/>
    <w:rsid w:val="60183430"/>
    <w:rsid w:val="61545792"/>
    <w:rsid w:val="626C47DF"/>
    <w:rsid w:val="64F61D79"/>
    <w:rsid w:val="65CC7A04"/>
    <w:rsid w:val="65DF2A5C"/>
    <w:rsid w:val="66291CDA"/>
    <w:rsid w:val="68DD00F9"/>
    <w:rsid w:val="700D4B71"/>
    <w:rsid w:val="71C01745"/>
    <w:rsid w:val="71F4117F"/>
    <w:rsid w:val="76325C2F"/>
    <w:rsid w:val="772C19C2"/>
    <w:rsid w:val="78964A30"/>
    <w:rsid w:val="789D3A24"/>
    <w:rsid w:val="78E26444"/>
    <w:rsid w:val="7CBA0138"/>
    <w:rsid w:val="7D9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5">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6">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8">
    <w:name w:val="Normal Indent"/>
    <w:basedOn w:val="1"/>
    <w:qFormat/>
    <w:uiPriority w:val="0"/>
    <w:pPr>
      <w:ind w:firstLine="420"/>
    </w:pPr>
    <w:rPr>
      <w:kern w:val="2"/>
      <w:sz w:val="21"/>
    </w:rPr>
  </w:style>
  <w:style w:type="paragraph" w:styleId="9">
    <w:name w:val="annotation text"/>
    <w:basedOn w:val="1"/>
    <w:qFormat/>
    <w:uiPriority w:val="0"/>
    <w:pPr>
      <w:jc w:val="left"/>
    </w:pPr>
  </w:style>
  <w:style w:type="paragraph" w:styleId="10">
    <w:name w:val="Body Text Indent"/>
    <w:basedOn w:val="1"/>
    <w:next w:val="1"/>
    <w:qFormat/>
    <w:uiPriority w:val="0"/>
    <w:pPr>
      <w:ind w:firstLine="640" w:firstLineChars="200"/>
    </w:pPr>
    <w:rPr>
      <w:sz w:val="32"/>
    </w:rPr>
  </w:style>
  <w:style w:type="paragraph" w:styleId="11">
    <w:name w:val="Plain Text"/>
    <w:basedOn w:val="1"/>
    <w:qFormat/>
    <w:uiPriority w:val="0"/>
    <w:rPr>
      <w:rFonts w:ascii="宋体" w:hAnsi="Courier New"/>
      <w:szCs w:val="21"/>
    </w:rPr>
  </w:style>
  <w:style w:type="paragraph" w:styleId="12">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6">
    <w:name w:val="Body Text First Indent 2"/>
    <w:basedOn w:val="10"/>
    <w:unhideWhenUsed/>
    <w:qFormat/>
    <w:uiPriority w:val="99"/>
    <w:pPr>
      <w:tabs>
        <w:tab w:val="left" w:pos="0"/>
        <w:tab w:val="left" w:pos="993"/>
        <w:tab w:val="left" w:pos="1134"/>
      </w:tabs>
      <w:ind w:firstLine="42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style>
  <w:style w:type="character" w:styleId="21">
    <w:name w:val="page number"/>
    <w:basedOn w:val="19"/>
    <w:qFormat/>
    <w:uiPriority w:val="0"/>
  </w:style>
  <w:style w:type="paragraph" w:customStyle="1" w:styleId="22">
    <w:name w:val="Fließtext"/>
    <w:basedOn w:val="1"/>
    <w:qFormat/>
    <w:uiPriority w:val="0"/>
    <w:pPr>
      <w:overflowPunct w:val="0"/>
      <w:autoSpaceDE w:val="0"/>
      <w:autoSpaceDN w:val="0"/>
      <w:adjustRightInd w:val="0"/>
      <w:textAlignment w:val="baseline"/>
    </w:pPr>
    <w:rPr>
      <w:kern w:val="28"/>
      <w:szCs w:val="20"/>
    </w:rPr>
  </w:style>
  <w:style w:type="paragraph" w:customStyle="1" w:styleId="23">
    <w:name w:val="标题 2_0"/>
    <w:basedOn w:val="24"/>
    <w:next w:val="24"/>
    <w:unhideWhenUsed/>
    <w:qFormat/>
    <w:uiPriority w:val="0"/>
    <w:pPr>
      <w:spacing w:line="600" w:lineRule="exact"/>
      <w:contextualSpacing/>
      <w:jc w:val="center"/>
      <w:outlineLvl w:val="1"/>
    </w:pPr>
    <w:rPr>
      <w:rFonts w:ascii="宋体" w:hAnsi="宋体"/>
      <w:b/>
      <w:bCs/>
      <w:sz w:val="28"/>
      <w:szCs w:val="28"/>
    </w:rPr>
  </w:style>
  <w:style w:type="paragraph" w:customStyle="1" w:styleId="2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标题 2_1"/>
    <w:basedOn w:val="26"/>
    <w:next w:val="26"/>
    <w:unhideWhenUsed/>
    <w:qFormat/>
    <w:uiPriority w:val="0"/>
    <w:pPr>
      <w:spacing w:line="600" w:lineRule="exact"/>
      <w:contextualSpacing/>
      <w:jc w:val="center"/>
      <w:outlineLvl w:val="1"/>
    </w:pPr>
    <w:rPr>
      <w:rFonts w:ascii="宋体" w:hAnsi="宋体"/>
      <w:b/>
      <w:bCs/>
      <w:sz w:val="28"/>
      <w:szCs w:val="28"/>
    </w:rPr>
  </w:style>
  <w:style w:type="paragraph" w:customStyle="1" w:styleId="26">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7">
    <w:name w:val="NormalCharacter"/>
    <w:semiHidden/>
    <w:qFormat/>
    <w:uiPriority w:val="0"/>
  </w:style>
  <w:style w:type="paragraph" w:customStyle="1" w:styleId="28">
    <w:name w:val="正文_0_0"/>
    <w:qFormat/>
    <w:uiPriority w:val="0"/>
    <w:pPr>
      <w:widowControl w:val="0"/>
      <w:jc w:val="both"/>
    </w:pPr>
    <w:rPr>
      <w:rFonts w:ascii="Times New Roman" w:hAnsi="Times New Roman" w:eastAsia="宋体" w:cs="Times New Roman"/>
      <w:kern w:val="2"/>
      <w:sz w:val="21"/>
      <w:szCs w:val="22"/>
    </w:rPr>
  </w:style>
  <w:style w:type="paragraph" w:customStyle="1" w:styleId="29">
    <w:name w:val="_Style 6"/>
    <w:basedOn w:val="30"/>
    <w:next w:val="28"/>
    <w:qFormat/>
    <w:uiPriority w:val="0"/>
    <w:pPr>
      <w:ind w:firstLine="510"/>
      <w:outlineLvl w:val="9"/>
    </w:pPr>
  </w:style>
  <w:style w:type="paragraph" w:customStyle="1" w:styleId="30">
    <w:name w:val="标题 1_0_0"/>
    <w:basedOn w:val="28"/>
    <w:next w:val="28"/>
    <w:qFormat/>
    <w:uiPriority w:val="99"/>
    <w:pPr>
      <w:keepNext/>
      <w:keepLines/>
      <w:adjustRightInd w:val="0"/>
      <w:spacing w:before="340" w:after="330" w:line="578" w:lineRule="atLeast"/>
      <w:textAlignment w:val="baseline"/>
      <w:outlineLvl w:val="0"/>
    </w:pPr>
    <w:rPr>
      <w:b/>
      <w:bCs/>
      <w:kern w:val="44"/>
      <w:sz w:val="44"/>
      <w:szCs w:val="44"/>
    </w:rPr>
  </w:style>
  <w:style w:type="paragraph" w:customStyle="1" w:styleId="31">
    <w:name w:val="标题 3_0"/>
    <w:basedOn w:val="28"/>
    <w:next w:val="28"/>
    <w:unhideWhenUsed/>
    <w:qFormat/>
    <w:uiPriority w:val="0"/>
    <w:pPr>
      <w:keepNext/>
      <w:keepLines/>
      <w:spacing w:before="260" w:after="260" w:line="416" w:lineRule="atLeast"/>
      <w:outlineLvl w:val="2"/>
    </w:pPr>
    <w:rPr>
      <w:b/>
      <w:bCs/>
      <w:kern w:val="0"/>
      <w:sz w:val="32"/>
      <w:szCs w:val="32"/>
    </w:rPr>
  </w:style>
  <w:style w:type="paragraph" w:customStyle="1" w:styleId="32">
    <w:name w:val="标题 4_0"/>
    <w:basedOn w:val="33"/>
    <w:next w:val="28"/>
    <w:qFormat/>
    <w:uiPriority w:val="0"/>
    <w:pPr>
      <w:keepNext/>
      <w:keepLines/>
      <w:spacing w:before="280" w:after="290" w:line="376" w:lineRule="atLeast"/>
      <w:outlineLvl w:val="3"/>
    </w:pPr>
    <w:rPr>
      <w:rFonts w:ascii="Arial" w:hAnsi="Arial" w:eastAsia="黑体"/>
      <w:b/>
      <w:bCs/>
      <w:sz w:val="28"/>
      <w:szCs w:val="28"/>
    </w:rPr>
  </w:style>
  <w:style w:type="paragraph" w:customStyle="1" w:styleId="33">
    <w:name w:val="正文_0_0_0_0"/>
    <w:qFormat/>
    <w:uiPriority w:val="0"/>
    <w:pPr>
      <w:widowControl w:val="0"/>
      <w:adjustRightInd w:val="0"/>
      <w:spacing w:line="360" w:lineRule="atLeast"/>
      <w:jc w:val="both"/>
      <w:textAlignment w:val="baseline"/>
    </w:pPr>
    <w:rPr>
      <w:rFonts w:ascii="Times New Roman" w:hAnsi="Times New Roman" w:eastAsia="宋体" w:cs="Times New Roman"/>
    </w:rPr>
  </w:style>
  <w:style w:type="paragraph" w:customStyle="1" w:styleId="34">
    <w:name w:val="标题 5_0"/>
    <w:basedOn w:val="28"/>
    <w:next w:val="28"/>
    <w:unhideWhenUsed/>
    <w:qFormat/>
    <w:uiPriority w:val="9"/>
    <w:pPr>
      <w:keepNext/>
      <w:keepLines/>
      <w:spacing w:before="280" w:after="290" w:line="376" w:lineRule="auto"/>
      <w:outlineLvl w:val="4"/>
    </w:pPr>
    <w:rPr>
      <w:b/>
      <w:bCs/>
      <w:sz w:val="28"/>
      <w:szCs w:val="28"/>
    </w:rPr>
  </w:style>
  <w:style w:type="paragraph" w:customStyle="1" w:styleId="35">
    <w:name w:val="正文_1"/>
    <w:qFormat/>
    <w:uiPriority w:val="0"/>
    <w:pPr>
      <w:widowControl w:val="0"/>
      <w:jc w:val="both"/>
    </w:pPr>
    <w:rPr>
      <w:rFonts w:ascii="Times New Roman" w:hAnsi="Times New Roman" w:eastAsia="宋体" w:cs="Times New Roman"/>
      <w:kern w:val="2"/>
      <w:sz w:val="21"/>
      <w:szCs w:val="22"/>
    </w:rPr>
  </w:style>
  <w:style w:type="paragraph" w:customStyle="1" w:styleId="36">
    <w:name w:val="正文_7_0"/>
    <w:qFormat/>
    <w:uiPriority w:val="0"/>
    <w:pPr>
      <w:widowControl w:val="0"/>
      <w:jc w:val="both"/>
    </w:pPr>
    <w:rPr>
      <w:rFonts w:ascii="Times New Roman" w:hAnsi="Times New Roman" w:eastAsia="宋体" w:cs="Times New Roman"/>
      <w:kern w:val="2"/>
      <w:sz w:val="21"/>
      <w:szCs w:val="22"/>
    </w:rPr>
  </w:style>
  <w:style w:type="paragraph" w:customStyle="1" w:styleId="37">
    <w:name w:val="正文文本_0"/>
    <w:basedOn w:val="33"/>
    <w:qFormat/>
    <w:uiPriority w:val="0"/>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4451</Words>
  <Characters>4708</Characters>
  <Lines>0</Lines>
  <Paragraphs>0</Paragraphs>
  <TotalTime>1</TotalTime>
  <ScaleCrop>false</ScaleCrop>
  <LinksUpToDate>false</LinksUpToDate>
  <CharactersWithSpaces>4805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2024-11-21T07:16:26Z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999F4E7CED2B495DA3FAC1967915937B_13</vt:lpwstr>
  </property>
</Properties>
</file>