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topLinePunct w:val="0"/>
        <w:bidi w:val="0"/>
        <w:snapToGrid/>
        <w:spacing w:before="0" w:line="360" w:lineRule="auto"/>
        <w:ind w:left="0" w:firstLine="482" w:firstLineChars="200"/>
        <w:jc w:val="center"/>
        <w:rPr>
          <w:rFonts w:hint="eastAsia" w:asciiTheme="minorEastAsia" w:hAnsiTheme="minorEastAsia" w:eastAsiaTheme="minorEastAsia" w:cstheme="minorEastAsia"/>
          <w:b/>
          <w:bCs/>
          <w:color w:val="auto"/>
          <w:kern w:val="2"/>
          <w:sz w:val="24"/>
          <w:szCs w:val="24"/>
          <w:shd w:val="clear"/>
        </w:rPr>
      </w:pPr>
    </w:p>
    <w:p>
      <w:pPr>
        <w:keepNext w:val="0"/>
        <w:keepLines w:val="0"/>
        <w:pageBreakBefore w:val="0"/>
        <w:widowControl/>
        <w:shd w:val="clear"/>
        <w:kinsoku/>
        <w:wordWrap/>
        <w:topLinePunct w:val="0"/>
        <w:bidi w:val="0"/>
        <w:snapToGrid/>
        <w:spacing w:before="0" w:line="360" w:lineRule="auto"/>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pPr>
        <w:keepNext w:val="0"/>
        <w:keepLines w:val="0"/>
        <w:pageBreakBefore w:val="0"/>
        <w:widowControl/>
        <w:shd w:val="clear"/>
        <w:kinsoku/>
        <w:wordWrap/>
        <w:topLinePunct w:val="0"/>
        <w:bidi w:val="0"/>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LCCQJJ2024</w:t>
      </w:r>
      <w:r>
        <w:rPr>
          <w:rFonts w:hint="eastAsia" w:asciiTheme="minorEastAsia" w:hAnsiTheme="minorEastAsia" w:eastAsiaTheme="minorEastAsia" w:cstheme="minorEastAsia"/>
          <w:b w:val="0"/>
          <w:bCs w:val="0"/>
          <w:color w:val="0000FF"/>
          <w:kern w:val="2"/>
          <w:sz w:val="24"/>
          <w:szCs w:val="24"/>
          <w:shd w:val="clear"/>
          <w:lang w:val="en-US" w:eastAsia="zh-CN"/>
        </w:rPr>
        <w:t>1112-2</w:t>
      </w:r>
      <w:r>
        <w:rPr>
          <w:rFonts w:hint="eastAsia" w:asciiTheme="minorEastAsia" w:hAnsiTheme="minorEastAsia" w:eastAsiaTheme="minorEastAsia" w:cstheme="minorEastAsia"/>
          <w:b w:val="0"/>
          <w:bCs w:val="0"/>
          <w:color w:val="auto"/>
          <w:kern w:val="2"/>
          <w:sz w:val="24"/>
          <w:szCs w:val="24"/>
          <w:shd w:val="clear"/>
        </w:rPr>
        <w:t>）</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11月12日</w:t>
      </w:r>
      <w:r>
        <w:rPr>
          <w:rFonts w:hint="eastAsia" w:asciiTheme="minorEastAsia" w:hAnsiTheme="minorEastAsia" w:eastAsiaTheme="minorEastAsia" w:cstheme="minorEastAsia"/>
          <w:color w:val="auto"/>
          <w:kern w:val="2"/>
          <w:sz w:val="24"/>
          <w:szCs w:val="24"/>
          <w:shd w:val="clear"/>
        </w:rPr>
        <w:t>9:30开始至9:50止（20分钟）。</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11月6日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4</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11月11日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keepNext w:val="0"/>
        <w:keepLines w:val="0"/>
        <w:pageBreakBefore w:val="0"/>
        <w:widowControl/>
        <w:shd w:val="clear"/>
        <w:kinsoku/>
        <w:wordWrap/>
        <w:topLinePunct w:val="0"/>
        <w:bidi w:val="0"/>
        <w:snapToGrid/>
        <w:spacing w:before="0" w:beforeAutospacing="0" w:after="0" w:afterAutospacing="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keepNext w:val="0"/>
        <w:keepLines w:val="0"/>
        <w:pageBreakBefore w:val="0"/>
        <w:widowControl/>
        <w:shd w:val="clear"/>
        <w:kinsoku/>
        <w:wordWrap/>
        <w:topLinePunct w:val="0"/>
        <w:bidi w:val="0"/>
        <w:snapToGrid/>
        <w:spacing w:before="0" w:beforeAutospacing="0" w:after="0" w:afterAutospacing="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连城县富硒鲜食地瓜种植示范基地监理</w:t>
      </w:r>
      <w:r>
        <w:rPr>
          <w:rFonts w:hint="eastAsia" w:asciiTheme="minorEastAsia" w:hAnsiTheme="minorEastAsia" w:eastAsiaTheme="minorEastAsia" w:cstheme="minorEastAsia"/>
          <w:color w:val="0000FF"/>
          <w:sz w:val="24"/>
          <w:szCs w:val="24"/>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auto"/>
          <w:kern w:val="2"/>
          <w:sz w:val="24"/>
          <w:szCs w:val="24"/>
          <w:lang w:val="en-US" w:eastAsia="zh-CN" w:bidi="ar-SA"/>
        </w:rPr>
        <w:t>2.服务地点：</w:t>
      </w:r>
      <w:r>
        <w:rPr>
          <w:rFonts w:hint="eastAsia" w:asciiTheme="minorEastAsia" w:hAnsiTheme="minorEastAsia" w:eastAsiaTheme="minorEastAsia" w:cstheme="minorEastAsia"/>
          <w:color w:val="0000FF"/>
          <w:kern w:val="2"/>
          <w:sz w:val="24"/>
          <w:szCs w:val="24"/>
          <w:shd w:val="clear"/>
          <w:lang w:val="en-US" w:eastAsia="zh-CN"/>
        </w:rPr>
        <w:t>连城县。</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3.工程建设规模：</w:t>
      </w:r>
      <w:bookmarkStart w:id="0" w:name="EBfd9ea9aac992427788d30a3abd5dea56"/>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本项目为</w:t>
      </w:r>
      <w:bookmarkEnd w:id="0"/>
      <w:bookmarkStart w:id="1" w:name="EB4c0a1451604f4ca78c8cfa66c93e7442"/>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连城县富硒鲜食地瓜种植示范基地监理，</w:t>
      </w:r>
      <w:bookmarkEnd w:id="1"/>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工程预算审后总造价为2896100.09元，具体以本项目施工图纸，审核后的工程量清单、预算控制价为准。</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4.监理服务费：本项目最高监理费费率为2.00%。</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5.结算价格：按成交监理费费率×经有关部门结算审核后的工程造价。</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 xml:space="preserve">6.质量要求: </w:t>
      </w:r>
      <w:bookmarkStart w:id="2" w:name="EB88d6aab57bab450bac995f9a77e859ab"/>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达到《水利水电工程施工质量检验与评定规程》（SL176-2007）及其它相关规范合格标准</w:t>
      </w:r>
      <w:bookmarkEnd w:id="2"/>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7.服务期限：施工工期+</w:t>
      </w:r>
      <w:bookmarkStart w:id="3" w:name="EBef7fdf6bf5de4cb6afbad1c038f4908b"/>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从工程开工到工程完工（竣工）验收直至工程结算审核、资料移交备案完毕全过程（含施工、劳务及采购（如有时）及缺陷责任期）</w:t>
      </w:r>
      <w:bookmarkEnd w:id="3"/>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日历天，具体服从委托人实际安排。</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8.服务合同：成交通知书发出后10个工作日内与委托人签订合同。</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9.监理服务费支付：本项目竣工验收合格后，供应商开具全额增值税发票，向委托人办理相关支付手续。</w:t>
      </w:r>
    </w:p>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最高限价：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本项目最高监理费费率为2.00%，最终按工程施工结算审核造价*成交监理费费率进行结算</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（含税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包干</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。本次竞价人报价以监理费费率进行报价（保留小数点后两位，小数点后第三位“四舍五入”，例如，所报监理费费率为1.88%，即在系统投标报价填写为1.88），</w:t>
      </w:r>
      <w:r>
        <w:rPr>
          <w:rFonts w:hint="eastAsia" w:asciiTheme="minorEastAsia" w:hAnsiTheme="minorEastAsia" w:eastAsiaTheme="minorEastAsia" w:cstheme="minorEastAsia"/>
          <w:color w:val="000000" w:themeColor="text1"/>
          <w:kern w:val="0"/>
          <w:sz w:val="24"/>
          <w:szCs w:val="24"/>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在报价时不得高于最高限价，根据有效</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竞价人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报价排名情况，由低到高排序，最低的一名即为成交</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keepNext w:val="0"/>
        <w:keepLines w:val="0"/>
        <w:pageBreakBefore w:val="0"/>
        <w:widowControl/>
        <w:kinsoku/>
        <w:wordWrap/>
        <w:topLinePunct w:val="0"/>
        <w:bidi w:val="0"/>
        <w:snapToGrid w:val="0"/>
        <w:spacing w:line="360" w:lineRule="auto"/>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pageBreakBefore w:val="0"/>
        <w:widowControl/>
        <w:kinsoku/>
        <w:wordWrap/>
        <w:topLinePunct w:val="0"/>
        <w:bidi w:val="0"/>
        <w:snapToGrid w:val="0"/>
        <w:spacing w:line="360" w:lineRule="auto"/>
        <w:ind w:left="0"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9"/>
        <w:keepNext w:val="0"/>
        <w:keepLines w:val="0"/>
        <w:pageBreakBefore w:val="0"/>
        <w:kinsoku/>
        <w:wordWrap/>
        <w:topLinePunct w:val="0"/>
        <w:bidi w:val="0"/>
        <w:spacing w:line="360" w:lineRule="auto"/>
        <w:ind w:left="0" w:firstLine="482" w:firstLineChars="200"/>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3.竞价人须具备行政主管部门核发有效的不低于水利水电工程监理丙级或不低于水利工程施工监理丙级或工程监理综合资质；</w:t>
      </w:r>
    </w:p>
    <w:p>
      <w:pPr>
        <w:keepNext w:val="0"/>
        <w:keepLines w:val="0"/>
        <w:pageBreakBefore w:val="0"/>
        <w:widowControl/>
        <w:tabs>
          <w:tab w:val="left" w:pos="0"/>
          <w:tab w:val="left" w:pos="510"/>
          <w:tab w:val="left" w:pos="900"/>
          <w:tab w:val="left" w:pos="1100"/>
        </w:tabs>
        <w:kinsoku/>
        <w:overflowPunct/>
        <w:topLinePunct w:val="0"/>
        <w:autoSpaceDE/>
        <w:autoSpaceDN/>
        <w:bidi w:val="0"/>
        <w:adjustRightInd/>
        <w:spacing w:line="500" w:lineRule="exact"/>
        <w:ind w:firstLine="480" w:firstLineChars="200"/>
        <w:textAlignment w:val="auto"/>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eastAsia" w:ascii="宋体" w:hAnsi="宋体" w:eastAsia="宋体" w:cs="宋体"/>
          <w:color w:val="auto"/>
          <w:sz w:val="24"/>
          <w:szCs w:val="24"/>
          <w:lang w:val="en-US" w:eastAsia="zh-CN"/>
        </w:rPr>
        <w:t>竞价人</w:t>
      </w:r>
      <w:r>
        <w:rPr>
          <w:rFonts w:hint="eastAsia"/>
          <w:color w:val="auto"/>
          <w:sz w:val="24"/>
          <w:szCs w:val="24"/>
        </w:rPr>
        <w:t>拟派总监理工程师</w:t>
      </w:r>
      <w:r>
        <w:rPr>
          <w:rFonts w:hint="eastAsia"/>
          <w:b/>
          <w:bCs/>
          <w:color w:val="auto"/>
          <w:sz w:val="24"/>
          <w:szCs w:val="24"/>
        </w:rPr>
        <w:t>应</w:t>
      </w:r>
      <w:r>
        <w:rPr>
          <w:rFonts w:hint="eastAsia"/>
          <w:b/>
          <w:bCs/>
          <w:color w:val="auto"/>
          <w:sz w:val="24"/>
          <w:szCs w:val="24"/>
          <w:lang w:val="en-US" w:eastAsia="zh-CN"/>
        </w:rPr>
        <w:t>同时</w:t>
      </w:r>
      <w:r>
        <w:rPr>
          <w:rFonts w:hint="eastAsia"/>
          <w:b/>
          <w:bCs/>
          <w:color w:val="auto"/>
          <w:sz w:val="24"/>
          <w:szCs w:val="24"/>
        </w:rPr>
        <w:t>具备有效的</w:t>
      </w:r>
      <w:bookmarkStart w:id="4" w:name="EB7d433aa5b35c478b996f2e13e8c9877b"/>
      <w:r>
        <w:rPr>
          <w:rFonts w:hint="eastAsia"/>
          <w:b/>
          <w:bCs/>
          <w:color w:val="auto"/>
          <w:sz w:val="24"/>
          <w:szCs w:val="24"/>
        </w:rPr>
        <w:t>①水行政主管部门或中国水利工程协会颁发的水利水电工程或水工建筑或水利或水利工程专业监理工程师资格证书；②水行政主管部门或中国水利工程协会颁发的合格有效的总监理工程师岗位证书或投标人聘任其担任总监理工程师的聘任文件</w:t>
      </w:r>
      <w:bookmarkEnd w:id="4"/>
      <w:r>
        <w:rPr>
          <w:rFonts w:hint="eastAsia"/>
          <w:b/>
          <w:bCs/>
          <w:color w:val="auto"/>
          <w:sz w:val="24"/>
          <w:szCs w:val="24"/>
          <w:lang w:eastAsia="zh-CN"/>
        </w:rPr>
        <w:t>，</w:t>
      </w:r>
      <w:r>
        <w:rPr>
          <w:rFonts w:hint="eastAsia"/>
          <w:color w:val="auto"/>
          <w:sz w:val="24"/>
          <w:szCs w:val="24"/>
        </w:rPr>
        <w:t>拟派总监理工程师必须为投标人本企业在岗人员，以注册监理工程师注册执业证书上的注册单位为准</w:t>
      </w:r>
      <w:r>
        <w:rPr>
          <w:rFonts w:hint="eastAsia"/>
          <w:color w:val="auto"/>
          <w:sz w:val="24"/>
          <w:szCs w:val="24"/>
          <w:lang w:val="en-US" w:eastAsia="zh-CN"/>
        </w:rPr>
        <w:t>或</w:t>
      </w:r>
      <w:r>
        <w:rPr>
          <w:rFonts w:hint="eastAsia" w:eastAsia="宋体"/>
          <w:color w:val="auto"/>
          <w:sz w:val="24"/>
          <w:szCs w:val="24"/>
          <w:lang w:val="en-US" w:eastAsia="zh-CN"/>
        </w:rPr>
        <w:t>提供近三个月</w:t>
      </w:r>
      <w:bookmarkStart w:id="5" w:name="EBe7ce97b9666a4ae88ae6261cf2e2f171"/>
      <w:r>
        <w:rPr>
          <w:rFonts w:hint="eastAsia" w:eastAsia="宋体"/>
          <w:color w:val="auto"/>
          <w:sz w:val="24"/>
          <w:szCs w:val="24"/>
          <w:lang w:val="en-US" w:eastAsia="zh-CN"/>
        </w:rPr>
        <w:t>（2024-08-01</w:t>
      </w:r>
      <w:bookmarkEnd w:id="5"/>
      <w:r>
        <w:rPr>
          <w:rFonts w:hint="eastAsia" w:eastAsia="宋体"/>
          <w:color w:val="auto"/>
          <w:sz w:val="24"/>
          <w:szCs w:val="24"/>
          <w:lang w:val="en-US" w:eastAsia="zh-CN"/>
        </w:rPr>
        <w:t>至</w:t>
      </w:r>
      <w:bookmarkStart w:id="6" w:name="EBb79ae203dc68497080adce47003862af"/>
      <w:r>
        <w:rPr>
          <w:rFonts w:hint="eastAsia" w:eastAsia="宋体"/>
          <w:color w:val="auto"/>
          <w:sz w:val="24"/>
          <w:szCs w:val="24"/>
          <w:lang w:val="en-US" w:eastAsia="zh-CN"/>
        </w:rPr>
        <w:t>2024-10-31</w:t>
      </w:r>
      <w:bookmarkEnd w:id="6"/>
      <w:r>
        <w:rPr>
          <w:rFonts w:hint="eastAsia" w:eastAsia="宋体"/>
          <w:color w:val="auto"/>
          <w:sz w:val="24"/>
          <w:szCs w:val="24"/>
          <w:lang w:val="en-US" w:eastAsia="zh-CN"/>
        </w:rPr>
        <w:t>）社保缴纳凭证【注：社保由上级单位统筹缴纳的，应提供上级单位出具的统筹缴纳证明；属于离（退）休人员的，应提供社保部门的离（退）休证明和本单位聘用合同。】。</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360" w:lineRule="auto"/>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1100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2024年11月11日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keepNext w:val="0"/>
        <w:keepLines w:val="0"/>
        <w:pageBreakBefore w:val="0"/>
        <w:widowControl/>
        <w:shd w:val="clear"/>
        <w:kinsoku/>
        <w:wordWrap/>
        <w:topLinePunct w:val="0"/>
        <w:bidi w:val="0"/>
        <w:snapToGrid/>
        <w:spacing w:before="0" w:line="360" w:lineRule="auto"/>
        <w:ind w:left="0" w:firstLine="482" w:firstLineChars="200"/>
        <w:rPr>
          <w:rFonts w:hint="default"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lang w:val="en-US" w:eastAsia="zh-CN" w:bidi="ar-SA"/>
        </w:rPr>
        <w:t>行政主管部门核发有效的不低于水利水电工程监理丙级或不低于水利工程施工监理丙级或工程监理综合资质</w:t>
      </w:r>
      <w:bookmarkStart w:id="29" w:name="_GoBack"/>
      <w:bookmarkEnd w:id="29"/>
      <w:r>
        <w:rPr>
          <w:rFonts w:hint="eastAsia" w:asciiTheme="minorEastAsia" w:hAnsiTheme="minorEastAsia" w:eastAsiaTheme="minorEastAsia" w:cstheme="minorEastAsia"/>
          <w:b/>
          <w:bCs/>
          <w:color w:val="auto"/>
          <w:kern w:val="2"/>
          <w:sz w:val="24"/>
          <w:szCs w:val="24"/>
          <w:highlight w:val="none"/>
          <w:lang w:val="en-US" w:eastAsia="zh-CN" w:bidi="ar-SA"/>
        </w:rPr>
        <w:t>证书复印件；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b/>
          <w:bCs/>
          <w:color w:val="auto"/>
          <w:kern w:val="2"/>
          <w:sz w:val="24"/>
          <w:szCs w:val="24"/>
          <w:highlight w:val="none"/>
          <w:shd w:val="clear"/>
          <w:lang w:val="en-US" w:eastAsia="zh-CN"/>
        </w:rPr>
        <w:t>（3）总监理工程相关证书及证明材料复印件；</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4</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已缴纳的竞价保证金凭证；</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5</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（邮箱地址：lccqjyw@163.com）</w:t>
      </w:r>
      <w:r>
        <w:rPr>
          <w:rFonts w:hint="eastAsia" w:asciiTheme="minorEastAsia" w:hAnsiTheme="minorEastAsia" w:eastAsiaTheme="minorEastAsia" w:cstheme="minorEastAsia"/>
          <w:b/>
          <w:bCs/>
          <w:color w:val="auto"/>
          <w:kern w:val="2"/>
          <w:sz w:val="24"/>
          <w:szCs w:val="24"/>
          <w:shd w:val="clear"/>
        </w:rPr>
        <w:t>递交。</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监理费费率</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0000FF"/>
          <w:kern w:val="2"/>
          <w:sz w:val="24"/>
          <w:szCs w:val="24"/>
          <w:shd w:val="clear"/>
          <w:lang w:val="en-US" w:eastAsia="zh-CN"/>
        </w:rPr>
        <w:t>监理费费率</w:t>
      </w:r>
      <w:r>
        <w:rPr>
          <w:rFonts w:hint="eastAsia" w:asciiTheme="minorEastAsia" w:hAnsiTheme="minorEastAsia" w:eastAsiaTheme="minorEastAsia" w:cstheme="minorEastAsia"/>
          <w:b/>
          <w:bCs/>
          <w:color w:val="auto"/>
          <w:kern w:val="2"/>
          <w:sz w:val="24"/>
          <w:szCs w:val="24"/>
          <w:shd w:val="clear"/>
        </w:rPr>
        <w:t>进行报价</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（保留小数点后两位，小数点后第三位“四舍五入”，例如，所报监理费费率为1.88%，即在系统投标报价填写为1.88）</w:t>
      </w:r>
      <w:r>
        <w:rPr>
          <w:rFonts w:hint="eastAsia" w:asciiTheme="minorEastAsia" w:hAnsiTheme="minorEastAsia" w:eastAsiaTheme="minorEastAsia" w:cstheme="minorEastAsia"/>
          <w:b/>
          <w:bCs/>
          <w:color w:val="auto"/>
          <w:kern w:val="2"/>
          <w:sz w:val="24"/>
          <w:szCs w:val="24"/>
          <w:shd w:val="clear"/>
        </w:rPr>
        <w:t>，竞价系统设置的价格</w:t>
      </w:r>
      <w:r>
        <w:rPr>
          <w:rFonts w:hint="eastAsia" w:asciiTheme="minorEastAsia" w:hAnsiTheme="minorEastAsia" w:eastAsiaTheme="minorEastAsia" w:cstheme="minorEastAsia"/>
          <w:b/>
          <w:bCs/>
          <w:color w:val="0000FF"/>
          <w:kern w:val="2"/>
          <w:sz w:val="24"/>
          <w:szCs w:val="24"/>
          <w:shd w:val="clear"/>
          <w:lang w:val="en-US" w:eastAsia="zh-CN"/>
        </w:rPr>
        <w:t>2</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0000FF"/>
          <w:kern w:val="2"/>
          <w:sz w:val="24"/>
          <w:szCs w:val="24"/>
          <w:shd w:val="clear"/>
          <w:lang w:val="en-US" w:eastAsia="zh-CN"/>
        </w:rPr>
        <w:t>监理费费率</w:t>
      </w:r>
      <w:r>
        <w:rPr>
          <w:rFonts w:hint="eastAsia" w:asciiTheme="minorEastAsia" w:hAnsiTheme="minorEastAsia" w:eastAsiaTheme="minorEastAsia" w:cstheme="minorEastAsia"/>
          <w:b/>
          <w:bCs/>
          <w:color w:val="auto"/>
          <w:kern w:val="2"/>
          <w:sz w:val="24"/>
          <w:szCs w:val="24"/>
          <w:shd w:val="clear"/>
          <w:lang w:val="en-US" w:eastAsia="zh-CN"/>
        </w:rPr>
        <w:t>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2.00%</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2.00</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0000FF"/>
          <w:kern w:val="2"/>
          <w:sz w:val="24"/>
          <w:szCs w:val="24"/>
          <w:shd w:val="clear"/>
          <w:lang w:val="en-US" w:eastAsia="zh-CN"/>
        </w:rPr>
        <w:t>监理费费率</w:t>
      </w:r>
      <w:r>
        <w:rPr>
          <w:rFonts w:hint="eastAsia" w:asciiTheme="minorEastAsia" w:hAnsiTheme="minorEastAsia" w:eastAsiaTheme="minorEastAsia" w:cstheme="minorEastAsia"/>
          <w:b/>
          <w:bCs/>
          <w:color w:val="auto"/>
          <w:kern w:val="2"/>
          <w:sz w:val="24"/>
          <w:szCs w:val="24"/>
          <w:shd w:val="clear"/>
          <w:lang w:val="en-US" w:eastAsia="zh-CN"/>
        </w:rPr>
        <w:t>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4.特别提示：标的经公开征集到合格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keepNext w:val="0"/>
        <w:keepLines w:val="0"/>
        <w:pageBreakBefore w:val="0"/>
        <w:kinsoku/>
        <w:wordWrap/>
        <w:topLinePunct w:val="0"/>
        <w:bidi w:val="0"/>
        <w:snapToGrid/>
        <w:spacing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工程预算审后总造价2896100.09*成交的监理费费率</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360" w:lineRule="auto"/>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360" w:lineRule="auto"/>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360" w:lineRule="auto"/>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360" w:lineRule="auto"/>
        <w:ind w:left="0" w:firstLine="0" w:firstLineChars="0"/>
        <w:jc w:val="center"/>
        <w:rPr>
          <w:rFonts w:hint="eastAsia" w:asciiTheme="minorEastAsia" w:hAnsiTheme="minorEastAsia" w:eastAsiaTheme="minorEastAsia" w:cstheme="minorEastAsia"/>
          <w:color w:val="auto"/>
          <w:sz w:val="24"/>
          <w:szCs w:val="24"/>
          <w:lang w:val="en-US" w:eastAsia="zh-CN"/>
        </w:rPr>
      </w:pP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0" w:firstLineChars="0"/>
        <w:jc w:val="right"/>
        <w:textAlignment w:val="auto"/>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480" w:firstLineChars="200"/>
        <w:jc w:val="center"/>
        <w:textAlignment w:val="auto"/>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2024年11月6日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2024</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11月12日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连城县富硒鲜食地瓜种植示范基地监理</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LCCQJJ2024</w:t>
      </w:r>
      <w:r>
        <w:rPr>
          <w:rFonts w:hint="eastAsia" w:asciiTheme="minorEastAsia" w:hAnsiTheme="minorEastAsia" w:eastAsiaTheme="minorEastAsia" w:cstheme="minorEastAsia"/>
          <w:color w:val="0000FF"/>
          <w:sz w:val="24"/>
          <w:szCs w:val="24"/>
          <w:u w:val="single"/>
          <w:lang w:val="en-US" w:eastAsia="zh-CN"/>
        </w:rPr>
        <w:t>1112-2</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pStyle w:val="20"/>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jc w:val="center"/>
        <w:rPr>
          <w:rFonts w:hint="eastAsia" w:ascii="宋体" w:hAnsi="宋体" w:eastAsia="宋体"/>
          <w:b/>
          <w:bCs/>
          <w:color w:val="auto"/>
          <w:kern w:val="0"/>
          <w:sz w:val="32"/>
          <w:szCs w:val="32"/>
          <w:highlight w:val="none"/>
          <w:lang w:val="en-US" w:eastAsia="zh-CN"/>
        </w:rPr>
      </w:pPr>
      <w:r>
        <w:rPr>
          <w:rFonts w:hint="eastAsia" w:ascii="黑体" w:hAnsi="黑体" w:eastAsia="黑体" w:cs="黑体"/>
          <w:b/>
          <w:bCs/>
          <w:color w:val="auto"/>
          <w:sz w:val="32"/>
          <w:szCs w:val="32"/>
          <w:u w:val="none"/>
          <w:lang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Style w:val="18"/>
          <w:rFonts w:hint="eastAsia" w:asciiTheme="minorEastAsia" w:hAnsiTheme="minorEastAsia" w:eastAsiaTheme="minorEastAsia" w:cstheme="minorEastAsia"/>
          <w:b/>
          <w:bCs/>
          <w:color w:val="auto"/>
          <w:sz w:val="24"/>
          <w:highlight w:val="none"/>
        </w:rPr>
      </w:pP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8"/>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8"/>
          <w:rFonts w:hint="eastAsia" w:asciiTheme="minorEastAsia" w:hAnsiTheme="minorEastAsia" w:eastAsiaTheme="minorEastAsia" w:cstheme="minorEastAsia"/>
          <w:b/>
          <w:bCs/>
          <w:color w:val="auto"/>
          <w:sz w:val="24"/>
          <w:highlight w:val="none"/>
        </w:rPr>
        <w:t>2、签订合同时，</w:t>
      </w:r>
      <w:r>
        <w:rPr>
          <w:rStyle w:val="18"/>
          <w:rFonts w:hint="eastAsia" w:asciiTheme="minorEastAsia" w:hAnsiTheme="minorEastAsia" w:eastAsiaTheme="minorEastAsia" w:cstheme="minorEastAsia"/>
          <w:b/>
          <w:bCs/>
          <w:color w:val="auto"/>
          <w:sz w:val="24"/>
          <w:highlight w:val="none"/>
          <w:lang w:val="en-US" w:eastAsia="zh-CN"/>
        </w:rPr>
        <w:t>委托方</w:t>
      </w:r>
      <w:r>
        <w:rPr>
          <w:rStyle w:val="18"/>
          <w:rFonts w:hint="eastAsia" w:asciiTheme="minorEastAsia" w:hAnsiTheme="minorEastAsia" w:eastAsiaTheme="minorEastAsia" w:cstheme="minorEastAsia"/>
          <w:b/>
          <w:bCs/>
          <w:color w:val="auto"/>
          <w:sz w:val="24"/>
          <w:highlight w:val="none"/>
        </w:rPr>
        <w:t>与</w:t>
      </w:r>
      <w:r>
        <w:rPr>
          <w:rStyle w:val="18"/>
          <w:rFonts w:hint="eastAsia" w:asciiTheme="minorEastAsia" w:hAnsiTheme="minorEastAsia" w:eastAsiaTheme="minorEastAsia" w:cstheme="minorEastAsia"/>
          <w:b/>
          <w:bCs/>
          <w:color w:val="auto"/>
          <w:sz w:val="24"/>
          <w:highlight w:val="none"/>
          <w:lang w:val="en-US" w:eastAsia="zh-CN"/>
        </w:rPr>
        <w:t>成交人</w:t>
      </w:r>
      <w:r>
        <w:rPr>
          <w:rStyle w:val="18"/>
          <w:rFonts w:hint="eastAsia" w:asciiTheme="minorEastAsia" w:hAnsiTheme="minorEastAsia" w:eastAsiaTheme="minorEastAsia" w:cstheme="minorEastAsia"/>
          <w:b/>
          <w:bCs/>
          <w:color w:val="auto"/>
          <w:sz w:val="24"/>
          <w:highlight w:val="none"/>
        </w:rPr>
        <w:t>应结合</w:t>
      </w:r>
      <w:r>
        <w:rPr>
          <w:rStyle w:val="18"/>
          <w:rFonts w:hint="eastAsia" w:asciiTheme="minorEastAsia" w:hAnsiTheme="minorEastAsia" w:eastAsiaTheme="minorEastAsia" w:cstheme="minorEastAsia"/>
          <w:b/>
          <w:bCs/>
          <w:color w:val="auto"/>
          <w:sz w:val="24"/>
          <w:highlight w:val="none"/>
          <w:lang w:val="en-US" w:eastAsia="zh-CN"/>
        </w:rPr>
        <w:t>竞价文件相关</w:t>
      </w:r>
      <w:r>
        <w:rPr>
          <w:rStyle w:val="18"/>
          <w:rFonts w:hint="eastAsia" w:asciiTheme="minorEastAsia" w:hAnsiTheme="minorEastAsia" w:eastAsiaTheme="minorEastAsia" w:cstheme="minorEastAsia"/>
          <w:b/>
          <w:bCs/>
          <w:color w:val="auto"/>
          <w:sz w:val="24"/>
          <w:highlight w:val="none"/>
        </w:rPr>
        <w:t>规定填列相应内容。</w:t>
      </w:r>
      <w:r>
        <w:rPr>
          <w:rStyle w:val="18"/>
          <w:rFonts w:hint="eastAsia" w:asciiTheme="minorEastAsia" w:hAnsiTheme="minorEastAsia" w:eastAsiaTheme="minorEastAsia" w:cstheme="minorEastAsia"/>
          <w:b/>
          <w:bCs/>
          <w:color w:val="auto"/>
          <w:sz w:val="24"/>
          <w:highlight w:val="none"/>
          <w:lang w:val="en-US" w:eastAsia="zh-CN"/>
        </w:rPr>
        <w:t>竞价文件</w:t>
      </w:r>
      <w:r>
        <w:rPr>
          <w:rStyle w:val="18"/>
          <w:rFonts w:hint="eastAsia" w:asciiTheme="minorEastAsia" w:hAnsiTheme="minorEastAsia" w:eastAsiaTheme="minorEastAsia" w:cstheme="minorEastAsia"/>
          <w:b/>
          <w:bCs/>
          <w:color w:val="auto"/>
          <w:sz w:val="24"/>
          <w:highlight w:val="none"/>
        </w:rPr>
        <w:t>已有规定的，双方均不得变更或调整；</w:t>
      </w:r>
      <w:r>
        <w:rPr>
          <w:rStyle w:val="18"/>
          <w:rFonts w:hint="eastAsia" w:asciiTheme="minorEastAsia" w:hAnsiTheme="minorEastAsia" w:eastAsiaTheme="minorEastAsia" w:cstheme="minorEastAsia"/>
          <w:b/>
          <w:bCs/>
          <w:color w:val="auto"/>
          <w:sz w:val="24"/>
          <w:highlight w:val="none"/>
          <w:lang w:val="en-US" w:eastAsia="zh-CN"/>
        </w:rPr>
        <w:t>竞价文件</w:t>
      </w:r>
      <w:r>
        <w:rPr>
          <w:rStyle w:val="18"/>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8"/>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p>
    <w:p>
      <w:pPr>
        <w:keepNext w:val="0"/>
        <w:keepLines w:val="0"/>
        <w:pageBreakBefore w:val="0"/>
        <w:kinsoku/>
        <w:overflowPunct/>
        <w:topLinePunct w:val="0"/>
        <w:bidi w:val="0"/>
        <w:spacing w:line="400" w:lineRule="exact"/>
        <w:ind w:left="0"/>
        <w:jc w:val="center"/>
        <w:textAlignment w:val="auto"/>
        <w:outlineLvl w:val="2"/>
        <w:rPr>
          <w:rFonts w:hint="eastAsia" w:ascii="宋体" w:hAnsi="宋体" w:eastAsia="宋体" w:cs="宋体"/>
          <w:b/>
          <w:bCs/>
          <w:color w:val="333333"/>
          <w:kern w:val="0"/>
          <w:sz w:val="28"/>
          <w:szCs w:val="28"/>
          <w:shd w:val="clear" w:color="auto" w:fill="FFFFFF"/>
          <w:lang w:val="en-US" w:eastAsia="zh-CN" w:bidi="ar"/>
        </w:rPr>
      </w:pPr>
      <w:r>
        <w:rPr>
          <w:rFonts w:hint="eastAsia" w:ascii="宋体" w:hAnsi="宋体" w:eastAsia="宋体" w:cs="宋体"/>
          <w:b/>
          <w:bCs/>
          <w:color w:val="333333"/>
          <w:kern w:val="0"/>
          <w:sz w:val="28"/>
          <w:szCs w:val="28"/>
          <w:shd w:val="clear" w:color="auto" w:fill="FFFFFF"/>
          <w:lang w:val="en-US" w:eastAsia="zh-CN" w:bidi="ar"/>
        </w:rPr>
        <w:t>合同格式及主要条款</w:t>
      </w:r>
    </w:p>
    <w:p>
      <w:pPr>
        <w:keepNext w:val="0"/>
        <w:keepLines w:val="0"/>
        <w:pageBreakBefore w:val="0"/>
        <w:kinsoku/>
        <w:overflowPunct/>
        <w:topLinePunct w:val="0"/>
        <w:bidi w:val="0"/>
        <w:spacing w:line="400" w:lineRule="exact"/>
        <w:ind w:left="0"/>
        <w:jc w:val="center"/>
        <w:textAlignment w:val="auto"/>
        <w:outlineLvl w:val="2"/>
        <w:rPr>
          <w:rFonts w:hint="eastAsia"/>
          <w:bCs/>
          <w:color w:val="000000"/>
          <w:sz w:val="28"/>
          <w:szCs w:val="28"/>
        </w:rPr>
      </w:pPr>
      <w:r>
        <w:rPr>
          <w:rFonts w:hint="eastAsia"/>
          <w:bCs/>
          <w:color w:val="000000"/>
          <w:sz w:val="28"/>
          <w:szCs w:val="28"/>
        </w:rPr>
        <w:t>第一节  协议书</w:t>
      </w:r>
    </w:p>
    <w:p>
      <w:pPr>
        <w:keepNext w:val="0"/>
        <w:keepLines w:val="0"/>
        <w:pageBreakBefore w:val="0"/>
        <w:kinsoku/>
        <w:overflowPunct/>
        <w:topLinePunct w:val="0"/>
        <w:bidi w:val="0"/>
        <w:adjustRightInd w:val="0"/>
        <w:snapToGrid w:val="0"/>
        <w:spacing w:line="400" w:lineRule="exact"/>
        <w:ind w:left="0" w:firstLine="482" w:firstLineChars="200"/>
        <w:textAlignment w:val="auto"/>
        <w:rPr>
          <w:rFonts w:hint="eastAsia"/>
          <w:b/>
          <w:color w:val="auto"/>
          <w:sz w:val="24"/>
          <w:szCs w:val="24"/>
        </w:rPr>
      </w:pPr>
      <w:r>
        <w:rPr>
          <w:rFonts w:hint="eastAsia"/>
          <w:b/>
          <w:color w:val="auto"/>
          <w:sz w:val="24"/>
          <w:szCs w:val="24"/>
        </w:rPr>
        <w:t>委托人（全称）：</w:t>
      </w:r>
      <w:r>
        <w:rPr>
          <w:rFonts w:hint="eastAsia"/>
          <w:b/>
          <w:color w:val="auto"/>
          <w:sz w:val="24"/>
          <w:szCs w:val="24"/>
          <w:u w:val="single"/>
        </w:rPr>
        <w:t xml:space="preserve"> </w:t>
      </w:r>
      <w:r>
        <w:rPr>
          <w:rFonts w:hint="eastAsia"/>
          <w:b/>
          <w:color w:val="auto"/>
          <w:sz w:val="24"/>
          <w:szCs w:val="24"/>
          <w:u w:val="single"/>
          <w:lang w:eastAsia="zh-CN"/>
        </w:rPr>
        <w:t>福建冠豸山现代农业发展有限公司</w:t>
      </w:r>
    </w:p>
    <w:p>
      <w:pPr>
        <w:keepNext w:val="0"/>
        <w:keepLines w:val="0"/>
        <w:pageBreakBefore w:val="0"/>
        <w:kinsoku/>
        <w:overflowPunct/>
        <w:topLinePunct w:val="0"/>
        <w:bidi w:val="0"/>
        <w:adjustRightInd w:val="0"/>
        <w:snapToGrid w:val="0"/>
        <w:spacing w:line="400" w:lineRule="exact"/>
        <w:ind w:left="0" w:firstLine="482" w:firstLineChars="200"/>
        <w:textAlignment w:val="auto"/>
        <w:rPr>
          <w:rFonts w:hint="eastAsia"/>
          <w:color w:val="auto"/>
          <w:sz w:val="24"/>
          <w:szCs w:val="24"/>
        </w:rPr>
      </w:pPr>
      <w:r>
        <w:rPr>
          <w:rFonts w:hint="eastAsia"/>
          <w:b/>
          <w:color w:val="auto"/>
          <w:sz w:val="24"/>
          <w:szCs w:val="24"/>
        </w:rPr>
        <w:t>监理人（全称）：</w:t>
      </w:r>
      <w:r>
        <w:rPr>
          <w:rFonts w:hint="eastAsia"/>
          <w:b/>
          <w:color w:val="auto"/>
          <w:sz w:val="24"/>
          <w:szCs w:val="24"/>
          <w:u w:val="single"/>
        </w:rPr>
        <w:t xml:space="preserve">                                   </w:t>
      </w:r>
      <w:r>
        <w:rPr>
          <w:rFonts w:hint="eastAsia"/>
          <w:color w:val="auto"/>
          <w:sz w:val="24"/>
          <w:szCs w:val="24"/>
          <w:u w:val="single"/>
        </w:rPr>
        <w:t xml:space="preserve">   </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u w:val="single"/>
        </w:rPr>
      </w:pPr>
      <w:r>
        <w:rPr>
          <w:rFonts w:hint="eastAsia"/>
          <w:color w:val="auto"/>
          <w:sz w:val="24"/>
          <w:szCs w:val="24"/>
        </w:rPr>
        <w:t>根据《中华人民共和国</w:t>
      </w:r>
      <w:r>
        <w:rPr>
          <w:rFonts w:hint="eastAsia"/>
          <w:color w:val="auto"/>
          <w:sz w:val="24"/>
          <w:szCs w:val="24"/>
          <w:lang w:eastAsia="zh-CN"/>
        </w:rPr>
        <w:t>民法典</w:t>
      </w:r>
      <w:r>
        <w:rPr>
          <w:rFonts w:hint="eastAsia"/>
          <w:color w:val="auto"/>
          <w:sz w:val="24"/>
          <w:szCs w:val="24"/>
        </w:rPr>
        <w:t>》、《中华人民共和国建筑法》及其他有关法律、法规，遵循平等、自愿、公平和诚信的原则，双方就下述工程委托监理与相关服务事项协商一致，订立本合同。</w:t>
      </w:r>
    </w:p>
    <w:p>
      <w:pPr>
        <w:keepNext w:val="0"/>
        <w:keepLines w:val="0"/>
        <w:pageBreakBefore w:val="0"/>
        <w:kinsoku/>
        <w:overflowPunct/>
        <w:topLinePunct w:val="0"/>
        <w:bidi w:val="0"/>
        <w:spacing w:line="400" w:lineRule="exact"/>
        <w:ind w:left="0" w:firstLine="477" w:firstLineChars="198"/>
        <w:textAlignment w:val="auto"/>
        <w:rPr>
          <w:rFonts w:hint="eastAsia"/>
          <w:b/>
          <w:color w:val="auto"/>
          <w:sz w:val="24"/>
          <w:szCs w:val="24"/>
        </w:rPr>
      </w:pPr>
      <w:r>
        <w:rPr>
          <w:rFonts w:hint="eastAsia"/>
          <w:b/>
          <w:color w:val="auto"/>
          <w:sz w:val="24"/>
          <w:szCs w:val="24"/>
        </w:rPr>
        <w:t>一、工程概况</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1. 工程名称：</w:t>
      </w:r>
      <w:r>
        <w:rPr>
          <w:rFonts w:hint="eastAsia"/>
          <w:color w:val="auto"/>
          <w:sz w:val="24"/>
          <w:szCs w:val="24"/>
          <w:u w:val="single"/>
          <w:lang w:eastAsia="zh-CN"/>
        </w:rPr>
        <w:t>连城县富硒鲜食地瓜种植示范基地监理</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2. 工程地点：</w:t>
      </w:r>
      <w:r>
        <w:rPr>
          <w:rFonts w:hint="eastAsia"/>
          <w:color w:val="auto"/>
          <w:sz w:val="24"/>
          <w:szCs w:val="24"/>
          <w:u w:val="single"/>
          <w:lang w:val="en-US" w:eastAsia="zh-CN"/>
        </w:rPr>
        <w:t>连城县</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3. 工程规模：</w:t>
      </w:r>
      <w:r>
        <w:rPr>
          <w:rFonts w:hint="eastAsia"/>
          <w:color w:val="auto"/>
          <w:sz w:val="24"/>
          <w:szCs w:val="24"/>
          <w:u w:val="single"/>
          <w:lang w:eastAsia="zh-CN"/>
        </w:rPr>
        <w:t>本</w:t>
      </w:r>
      <w:r>
        <w:rPr>
          <w:rFonts w:hint="eastAsia"/>
          <w:color w:val="auto"/>
          <w:sz w:val="24"/>
          <w:szCs w:val="24"/>
          <w:u w:val="single"/>
          <w:lang w:val="en-US" w:eastAsia="zh-CN"/>
        </w:rPr>
        <w:t>项目为连城县富硒鲜食地瓜种植示范基地监理，工程预算审后总造价为2896100.09元，具体以本项目施工图纸，审核后的工程量清单、预算控制价为准</w:t>
      </w:r>
      <w:r>
        <w:rPr>
          <w:rFonts w:hint="eastAsia"/>
          <w:color w:val="auto"/>
          <w:sz w:val="24"/>
          <w:szCs w:val="24"/>
          <w:u w:val="single"/>
        </w:rPr>
        <w:t>；</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4.建筑安装工程费：</w:t>
      </w:r>
      <w:r>
        <w:rPr>
          <w:rFonts w:hint="eastAsia"/>
          <w:color w:val="auto"/>
          <w:sz w:val="24"/>
          <w:szCs w:val="24"/>
          <w:u w:val="single"/>
        </w:rPr>
        <w:t xml:space="preserve"> 人民币</w:t>
      </w:r>
      <w:r>
        <w:rPr>
          <w:rFonts w:hint="eastAsia"/>
          <w:color w:val="auto"/>
          <w:sz w:val="24"/>
          <w:szCs w:val="24"/>
          <w:u w:val="single"/>
          <w:lang w:val="en-US" w:eastAsia="zh-CN"/>
        </w:rPr>
        <w:t>2896100.09元</w:t>
      </w:r>
      <w:r>
        <w:rPr>
          <w:rFonts w:hint="eastAsia"/>
          <w:color w:val="0000FF"/>
          <w:sz w:val="24"/>
          <w:szCs w:val="24"/>
          <w:u w:val="single"/>
        </w:rPr>
        <w:t xml:space="preserve"> </w:t>
      </w:r>
      <w:r>
        <w:rPr>
          <w:rFonts w:hint="eastAsia"/>
          <w:color w:val="auto"/>
          <w:sz w:val="24"/>
          <w:szCs w:val="24"/>
        </w:rPr>
        <w:t>。</w:t>
      </w:r>
    </w:p>
    <w:p>
      <w:pPr>
        <w:keepNext w:val="0"/>
        <w:keepLines w:val="0"/>
        <w:pageBreakBefore w:val="0"/>
        <w:kinsoku/>
        <w:overflowPunct/>
        <w:topLinePunct w:val="0"/>
        <w:bidi w:val="0"/>
        <w:spacing w:line="400" w:lineRule="exact"/>
        <w:ind w:left="0" w:firstLine="477" w:firstLineChars="198"/>
        <w:textAlignment w:val="auto"/>
        <w:rPr>
          <w:rFonts w:hint="eastAsia"/>
          <w:b/>
          <w:color w:val="auto"/>
          <w:sz w:val="24"/>
          <w:szCs w:val="24"/>
        </w:rPr>
      </w:pPr>
      <w:r>
        <w:rPr>
          <w:rFonts w:hint="eastAsia"/>
          <w:b/>
          <w:color w:val="auto"/>
          <w:sz w:val="24"/>
          <w:szCs w:val="24"/>
        </w:rPr>
        <w:t>二、词语限定</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协议书中相关词语的含义与通用条件中的定义与解释相同。</w:t>
      </w:r>
    </w:p>
    <w:p>
      <w:pPr>
        <w:keepNext w:val="0"/>
        <w:keepLines w:val="0"/>
        <w:pageBreakBefore w:val="0"/>
        <w:kinsoku/>
        <w:overflowPunct/>
        <w:topLinePunct w:val="0"/>
        <w:bidi w:val="0"/>
        <w:spacing w:line="400" w:lineRule="exact"/>
        <w:ind w:left="0" w:firstLine="477" w:firstLineChars="198"/>
        <w:textAlignment w:val="auto"/>
        <w:rPr>
          <w:rFonts w:hint="eastAsia"/>
          <w:b/>
          <w:color w:val="auto"/>
          <w:sz w:val="24"/>
          <w:szCs w:val="24"/>
        </w:rPr>
      </w:pPr>
      <w:r>
        <w:rPr>
          <w:rFonts w:hint="eastAsia"/>
          <w:b/>
          <w:color w:val="auto"/>
          <w:sz w:val="24"/>
          <w:szCs w:val="24"/>
        </w:rPr>
        <w:t>三、组成本合同的文件</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1. 协议书；</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2. 中标通知书；</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3. 投标文件；</w:t>
      </w:r>
    </w:p>
    <w:p>
      <w:pPr>
        <w:keepNext w:val="0"/>
        <w:keepLines w:val="0"/>
        <w:pageBreakBefore w:val="0"/>
        <w:kinsoku/>
        <w:overflowPunct/>
        <w:topLinePunct w:val="0"/>
        <w:bidi w:val="0"/>
        <w:adjustRightInd w:val="0"/>
        <w:snapToGrid w:val="0"/>
        <w:spacing w:line="400" w:lineRule="exact"/>
        <w:ind w:left="0"/>
        <w:textAlignment w:val="auto"/>
        <w:rPr>
          <w:rFonts w:hint="eastAsia"/>
          <w:color w:val="auto"/>
          <w:sz w:val="24"/>
          <w:szCs w:val="24"/>
        </w:rPr>
      </w:pPr>
      <w:r>
        <w:rPr>
          <w:rFonts w:hint="eastAsia"/>
          <w:color w:val="auto"/>
          <w:sz w:val="24"/>
          <w:szCs w:val="24"/>
        </w:rPr>
        <w:t xml:space="preserve">    4. 专用条件；</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5. 通用条件；</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6. 附录，即：</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附录A  相关服务的范围和内容</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附录B  委托人派遣的人员和提供的</w:t>
      </w:r>
      <w:r>
        <w:rPr>
          <w:rFonts w:hint="eastAsia"/>
          <w:bCs/>
          <w:color w:val="auto"/>
          <w:sz w:val="24"/>
          <w:szCs w:val="24"/>
        </w:rPr>
        <w:t>房屋、资料</w:t>
      </w:r>
      <w:r>
        <w:rPr>
          <w:rFonts w:hint="eastAsia"/>
          <w:color w:val="auto"/>
          <w:sz w:val="24"/>
          <w:szCs w:val="24"/>
        </w:rPr>
        <w:t>、设备</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本合同签订后，双方依法签订的补充协议也是本合同文件的组成部分。</w:t>
      </w:r>
    </w:p>
    <w:p>
      <w:pPr>
        <w:keepNext w:val="0"/>
        <w:keepLines w:val="0"/>
        <w:pageBreakBefore w:val="0"/>
        <w:kinsoku/>
        <w:overflowPunct/>
        <w:topLinePunct w:val="0"/>
        <w:bidi w:val="0"/>
        <w:spacing w:line="400" w:lineRule="exact"/>
        <w:ind w:left="0" w:firstLine="477" w:firstLineChars="198"/>
        <w:textAlignment w:val="auto"/>
        <w:rPr>
          <w:rFonts w:hint="eastAsia"/>
          <w:b/>
          <w:color w:val="auto"/>
          <w:sz w:val="24"/>
          <w:szCs w:val="24"/>
        </w:rPr>
      </w:pPr>
      <w:r>
        <w:rPr>
          <w:rFonts w:hint="eastAsia"/>
          <w:b/>
          <w:color w:val="auto"/>
          <w:sz w:val="24"/>
          <w:szCs w:val="24"/>
        </w:rPr>
        <w:t>四、总监理工程师</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总监理工程师姓名：</w:t>
      </w:r>
      <w:r>
        <w:rPr>
          <w:rFonts w:hint="eastAsia"/>
          <w:color w:val="auto"/>
          <w:sz w:val="24"/>
          <w:szCs w:val="24"/>
          <w:u w:val="single"/>
        </w:rPr>
        <w:t xml:space="preserve">       </w:t>
      </w:r>
      <w:r>
        <w:rPr>
          <w:rFonts w:hint="eastAsia"/>
          <w:color w:val="auto"/>
          <w:sz w:val="24"/>
          <w:szCs w:val="24"/>
        </w:rPr>
        <w:t>，身份证号码：</w:t>
      </w:r>
      <w:r>
        <w:rPr>
          <w:rFonts w:hint="eastAsia"/>
          <w:color w:val="auto"/>
          <w:sz w:val="24"/>
          <w:szCs w:val="24"/>
          <w:u w:val="single"/>
        </w:rPr>
        <w:t xml:space="preserve">      </w:t>
      </w:r>
      <w:r>
        <w:rPr>
          <w:rFonts w:hint="eastAsia"/>
          <w:color w:val="auto"/>
          <w:sz w:val="24"/>
          <w:szCs w:val="24"/>
        </w:rPr>
        <w:t>，注册号：</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spacing w:line="400" w:lineRule="exact"/>
        <w:ind w:left="0" w:firstLine="477" w:firstLineChars="198"/>
        <w:textAlignment w:val="auto"/>
        <w:rPr>
          <w:rFonts w:hint="eastAsia"/>
          <w:b/>
          <w:color w:val="auto"/>
          <w:sz w:val="24"/>
          <w:szCs w:val="24"/>
        </w:rPr>
      </w:pPr>
      <w:r>
        <w:rPr>
          <w:rFonts w:hint="eastAsia"/>
          <w:b/>
          <w:color w:val="auto"/>
          <w:sz w:val="24"/>
          <w:szCs w:val="24"/>
        </w:rPr>
        <w:t>五、签约酬金</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签约酬金（大写）：</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 xml:space="preserve">（¥ </w:t>
      </w:r>
      <w:r>
        <w:rPr>
          <w:rFonts w:hint="eastAsia"/>
          <w:color w:val="auto"/>
          <w:sz w:val="24"/>
          <w:szCs w:val="24"/>
          <w:u w:val="single"/>
          <w:lang w:val="en-US" w:eastAsia="zh-CN"/>
        </w:rPr>
        <w:t xml:space="preserve">           </w:t>
      </w:r>
      <w:r>
        <w:rPr>
          <w:rFonts w:hint="eastAsia"/>
          <w:color w:val="auto"/>
          <w:sz w:val="24"/>
          <w:szCs w:val="24"/>
          <w:u w:val="single"/>
          <w:lang w:val="en-US"/>
        </w:rPr>
        <w:t>元</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包括：</w:t>
      </w:r>
    </w:p>
    <w:p>
      <w:pPr>
        <w:keepNext w:val="0"/>
        <w:keepLines w:val="0"/>
        <w:pageBreakBefore w:val="0"/>
        <w:numPr>
          <w:ilvl w:val="0"/>
          <w:numId w:val="1"/>
        </w:numPr>
        <w:kinsoku/>
        <w:overflowPunct/>
        <w:topLinePunct w:val="0"/>
        <w:bidi w:val="0"/>
        <w:adjustRightInd w:val="0"/>
        <w:snapToGrid w:val="0"/>
        <w:spacing w:line="400" w:lineRule="exact"/>
        <w:ind w:left="0" w:firstLine="475" w:firstLineChars="198"/>
        <w:textAlignment w:val="auto"/>
        <w:rPr>
          <w:rFonts w:hint="eastAsia"/>
          <w:color w:val="auto"/>
          <w:sz w:val="24"/>
          <w:szCs w:val="24"/>
          <w:u w:val="single"/>
          <w:lang w:val="en-US"/>
        </w:rPr>
      </w:pPr>
      <w:r>
        <w:rPr>
          <w:rFonts w:hint="eastAsia"/>
          <w:color w:val="auto"/>
          <w:sz w:val="24"/>
          <w:szCs w:val="24"/>
          <w:lang w:val="en-US"/>
        </w:rPr>
        <w:t>监理酬金：</w:t>
      </w:r>
      <w:r>
        <w:rPr>
          <w:rFonts w:hint="eastAsia"/>
          <w:color w:val="auto"/>
          <w:sz w:val="24"/>
          <w:szCs w:val="24"/>
          <w:u w:val="single"/>
          <w:lang w:val="en-US"/>
        </w:rPr>
        <w:t>监理服务收费按人民币（暂定）         元（即</w:t>
      </w:r>
      <w:r>
        <w:rPr>
          <w:rFonts w:hint="eastAsia"/>
          <w:color w:val="auto"/>
          <w:sz w:val="24"/>
          <w:szCs w:val="24"/>
          <w:u w:val="single"/>
          <w:lang w:val="en-US" w:eastAsia="zh-CN"/>
        </w:rPr>
        <w:t>监理费费率</w:t>
      </w:r>
      <w:r>
        <w:rPr>
          <w:rFonts w:hint="eastAsia"/>
          <w:color w:val="auto"/>
          <w:sz w:val="24"/>
          <w:szCs w:val="24"/>
          <w:u w:val="single"/>
          <w:lang w:val="en-US"/>
        </w:rPr>
        <w:t xml:space="preserve">      %）计取。</w:t>
      </w:r>
    </w:p>
    <w:p>
      <w:pPr>
        <w:keepNext w:val="0"/>
        <w:keepLines w:val="0"/>
        <w:pageBreakBefore w:val="0"/>
        <w:numPr>
          <w:ilvl w:val="0"/>
          <w:numId w:val="1"/>
        </w:numPr>
        <w:kinsoku/>
        <w:overflowPunct/>
        <w:topLinePunct w:val="0"/>
        <w:bidi w:val="0"/>
        <w:adjustRightInd w:val="0"/>
        <w:snapToGrid w:val="0"/>
        <w:spacing w:line="400" w:lineRule="exact"/>
        <w:ind w:left="0" w:firstLine="475" w:firstLineChars="198"/>
        <w:textAlignment w:val="auto"/>
        <w:rPr>
          <w:color w:val="auto"/>
          <w:sz w:val="24"/>
          <w:szCs w:val="24"/>
          <w:lang w:val="en-US"/>
        </w:rPr>
      </w:pPr>
      <w:r>
        <w:rPr>
          <w:rFonts w:hint="eastAsia"/>
          <w:color w:val="auto"/>
          <w:sz w:val="24"/>
          <w:szCs w:val="24"/>
          <w:lang w:val="en-US"/>
        </w:rPr>
        <w:t>相关服务酬金：</w:t>
      </w:r>
      <w:r>
        <w:rPr>
          <w:rFonts w:hint="eastAsia"/>
          <w:color w:val="auto"/>
          <w:sz w:val="24"/>
          <w:szCs w:val="24"/>
          <w:u w:val="single"/>
          <w:lang w:val="en-US"/>
        </w:rPr>
        <w:t>根据实际发生情况确定</w:t>
      </w:r>
      <w:r>
        <w:rPr>
          <w:rFonts w:hint="eastAsia"/>
          <w:color w:val="auto"/>
          <w:sz w:val="24"/>
          <w:szCs w:val="24"/>
          <w:lang w:val="en-US"/>
        </w:rPr>
        <w:t>。</w:t>
      </w:r>
    </w:p>
    <w:p>
      <w:pPr>
        <w:keepNext w:val="0"/>
        <w:keepLines w:val="0"/>
        <w:pageBreakBefore w:val="0"/>
        <w:kinsoku/>
        <w:overflowPunct/>
        <w:topLinePunct w:val="0"/>
        <w:bidi w:val="0"/>
        <w:spacing w:line="400" w:lineRule="exact"/>
        <w:ind w:left="0" w:firstLine="477" w:firstLineChars="198"/>
        <w:textAlignment w:val="auto"/>
        <w:rPr>
          <w:rFonts w:hint="eastAsia"/>
          <w:b/>
          <w:color w:val="auto"/>
          <w:sz w:val="24"/>
          <w:szCs w:val="24"/>
        </w:rPr>
      </w:pPr>
      <w:r>
        <w:rPr>
          <w:rFonts w:hint="eastAsia"/>
          <w:b/>
          <w:color w:val="auto"/>
          <w:sz w:val="24"/>
          <w:szCs w:val="24"/>
        </w:rPr>
        <w:t>六、期限</w:t>
      </w:r>
    </w:p>
    <w:p>
      <w:pPr>
        <w:keepNext w:val="0"/>
        <w:keepLines w:val="0"/>
        <w:pageBreakBefore w:val="0"/>
        <w:kinsoku/>
        <w:overflowPunct/>
        <w:topLinePunct w:val="0"/>
        <w:bidi w:val="0"/>
        <w:adjustRightInd w:val="0"/>
        <w:snapToGrid w:val="0"/>
        <w:spacing w:line="400" w:lineRule="exact"/>
        <w:ind w:left="0" w:firstLine="600" w:firstLineChars="250"/>
        <w:textAlignment w:val="auto"/>
        <w:rPr>
          <w:rFonts w:hint="eastAsia"/>
          <w:color w:val="auto"/>
          <w:sz w:val="24"/>
          <w:szCs w:val="24"/>
        </w:rPr>
      </w:pPr>
      <w:r>
        <w:rPr>
          <w:rFonts w:hint="eastAsia"/>
          <w:color w:val="auto"/>
          <w:sz w:val="24"/>
          <w:szCs w:val="24"/>
        </w:rPr>
        <w:t>1. 施工阶段监理服务期：</w:t>
      </w:r>
      <w:r>
        <w:rPr>
          <w:rFonts w:hint="eastAsia"/>
          <w:color w:val="auto"/>
          <w:sz w:val="24"/>
          <w:szCs w:val="24"/>
          <w:u w:val="single"/>
        </w:rPr>
        <w:t xml:space="preserve">       </w:t>
      </w:r>
      <w:r>
        <w:rPr>
          <w:rFonts w:hint="eastAsia"/>
          <w:color w:val="auto"/>
          <w:sz w:val="24"/>
          <w:szCs w:val="24"/>
        </w:rPr>
        <w:t>日历天，且不应超过施工合同工期。施工阶段监理服务期不包括保修阶段服务期。</w:t>
      </w:r>
    </w:p>
    <w:p>
      <w:pPr>
        <w:keepNext w:val="0"/>
        <w:keepLines w:val="0"/>
        <w:pageBreakBefore w:val="0"/>
        <w:kinsoku/>
        <w:overflowPunct/>
        <w:topLinePunct w:val="0"/>
        <w:bidi w:val="0"/>
        <w:adjustRightInd w:val="0"/>
        <w:snapToGrid w:val="0"/>
        <w:spacing w:line="400" w:lineRule="exact"/>
        <w:ind w:left="0" w:firstLine="600" w:firstLineChars="250"/>
        <w:textAlignment w:val="auto"/>
        <w:rPr>
          <w:rFonts w:hint="eastAsia"/>
          <w:color w:val="auto"/>
          <w:sz w:val="24"/>
          <w:szCs w:val="24"/>
        </w:rPr>
      </w:pPr>
      <w:r>
        <w:rPr>
          <w:rFonts w:hint="eastAsia"/>
          <w:color w:val="auto"/>
          <w:sz w:val="24"/>
          <w:szCs w:val="24"/>
        </w:rPr>
        <w:t>2. （1）勘察阶段服务期：</w:t>
      </w:r>
      <w:r>
        <w:rPr>
          <w:rFonts w:hint="eastAsia"/>
          <w:color w:val="auto"/>
          <w:sz w:val="24"/>
          <w:szCs w:val="24"/>
          <w:u w:val="single"/>
        </w:rPr>
        <w:t xml:space="preserve">       </w:t>
      </w:r>
      <w:r>
        <w:rPr>
          <w:rFonts w:hint="eastAsia"/>
          <w:color w:val="auto"/>
          <w:sz w:val="24"/>
          <w:szCs w:val="24"/>
        </w:rPr>
        <w:t>日历天。</w:t>
      </w:r>
    </w:p>
    <w:p>
      <w:pPr>
        <w:keepNext w:val="0"/>
        <w:keepLines w:val="0"/>
        <w:pageBreakBefore w:val="0"/>
        <w:kinsoku/>
        <w:overflowPunct/>
        <w:topLinePunct w:val="0"/>
        <w:bidi w:val="0"/>
        <w:adjustRightInd w:val="0"/>
        <w:snapToGrid w:val="0"/>
        <w:spacing w:line="400" w:lineRule="exact"/>
        <w:ind w:left="0" w:firstLine="600" w:firstLineChars="250"/>
        <w:textAlignment w:val="auto"/>
        <w:rPr>
          <w:rFonts w:hint="eastAsia"/>
          <w:color w:val="auto"/>
          <w:sz w:val="24"/>
          <w:szCs w:val="24"/>
        </w:rPr>
      </w:pPr>
      <w:r>
        <w:rPr>
          <w:rFonts w:hint="eastAsia"/>
          <w:color w:val="auto"/>
          <w:sz w:val="24"/>
          <w:szCs w:val="24"/>
        </w:rPr>
        <w:t>（2）设计阶段服务期：</w:t>
      </w:r>
      <w:r>
        <w:rPr>
          <w:rFonts w:hint="eastAsia"/>
          <w:color w:val="auto"/>
          <w:sz w:val="24"/>
          <w:szCs w:val="24"/>
          <w:u w:val="single"/>
        </w:rPr>
        <w:t xml:space="preserve">       </w:t>
      </w:r>
      <w:r>
        <w:rPr>
          <w:rFonts w:hint="eastAsia"/>
          <w:color w:val="auto"/>
          <w:sz w:val="24"/>
          <w:szCs w:val="24"/>
        </w:rPr>
        <w:t>日历天。</w:t>
      </w:r>
    </w:p>
    <w:p>
      <w:pPr>
        <w:keepNext w:val="0"/>
        <w:keepLines w:val="0"/>
        <w:pageBreakBefore w:val="0"/>
        <w:kinsoku/>
        <w:overflowPunct/>
        <w:topLinePunct w:val="0"/>
        <w:bidi w:val="0"/>
        <w:adjustRightInd w:val="0"/>
        <w:snapToGrid w:val="0"/>
        <w:spacing w:line="400" w:lineRule="exact"/>
        <w:ind w:left="0" w:firstLine="600" w:firstLineChars="250"/>
        <w:textAlignment w:val="auto"/>
        <w:rPr>
          <w:rFonts w:hint="eastAsia"/>
          <w:color w:val="auto"/>
          <w:sz w:val="24"/>
          <w:szCs w:val="24"/>
        </w:rPr>
      </w:pPr>
      <w:r>
        <w:rPr>
          <w:rFonts w:hint="eastAsia"/>
          <w:color w:val="auto"/>
          <w:sz w:val="24"/>
          <w:szCs w:val="24"/>
        </w:rPr>
        <w:t>（3）保修阶段服务期：</w:t>
      </w:r>
      <w:r>
        <w:rPr>
          <w:rFonts w:hint="eastAsia"/>
          <w:color w:val="auto"/>
          <w:sz w:val="24"/>
          <w:szCs w:val="24"/>
          <w:u w:val="single"/>
        </w:rPr>
        <w:t xml:space="preserve">       </w:t>
      </w:r>
      <w:r>
        <w:rPr>
          <w:rFonts w:hint="eastAsia"/>
          <w:color w:val="auto"/>
          <w:sz w:val="24"/>
          <w:szCs w:val="24"/>
        </w:rPr>
        <w:t>日历天。</w:t>
      </w:r>
    </w:p>
    <w:p>
      <w:pPr>
        <w:keepNext w:val="0"/>
        <w:keepLines w:val="0"/>
        <w:pageBreakBefore w:val="0"/>
        <w:kinsoku/>
        <w:overflowPunct/>
        <w:topLinePunct w:val="0"/>
        <w:bidi w:val="0"/>
        <w:adjustRightInd w:val="0"/>
        <w:snapToGrid w:val="0"/>
        <w:spacing w:line="400" w:lineRule="exact"/>
        <w:ind w:left="0" w:firstLine="600" w:firstLineChars="250"/>
        <w:textAlignment w:val="auto"/>
        <w:rPr>
          <w:rFonts w:hint="eastAsia"/>
          <w:color w:val="auto"/>
          <w:sz w:val="24"/>
          <w:szCs w:val="24"/>
        </w:rPr>
      </w:pPr>
      <w:r>
        <w:rPr>
          <w:rFonts w:hint="eastAsia"/>
          <w:color w:val="auto"/>
          <w:sz w:val="24"/>
          <w:szCs w:val="24"/>
        </w:rPr>
        <w:t>3.其他相关服务期：</w:t>
      </w:r>
      <w:r>
        <w:rPr>
          <w:rFonts w:hint="eastAsia"/>
          <w:color w:val="auto"/>
          <w:sz w:val="24"/>
          <w:szCs w:val="24"/>
          <w:u w:val="single"/>
        </w:rPr>
        <w:t xml:space="preserve">       </w:t>
      </w:r>
      <w:r>
        <w:rPr>
          <w:rFonts w:hint="eastAsia"/>
          <w:color w:val="auto"/>
          <w:sz w:val="24"/>
          <w:szCs w:val="24"/>
        </w:rPr>
        <w:t>日历天。</w:t>
      </w:r>
    </w:p>
    <w:p>
      <w:pPr>
        <w:keepNext w:val="0"/>
        <w:keepLines w:val="0"/>
        <w:pageBreakBefore w:val="0"/>
        <w:kinsoku/>
        <w:overflowPunct/>
        <w:topLinePunct w:val="0"/>
        <w:bidi w:val="0"/>
        <w:spacing w:line="400" w:lineRule="exact"/>
        <w:ind w:left="0" w:firstLine="477" w:firstLineChars="198"/>
        <w:textAlignment w:val="auto"/>
        <w:rPr>
          <w:rFonts w:hint="eastAsia"/>
          <w:b/>
          <w:color w:val="auto"/>
          <w:sz w:val="24"/>
          <w:szCs w:val="24"/>
        </w:rPr>
      </w:pPr>
      <w:r>
        <w:rPr>
          <w:rFonts w:hint="eastAsia"/>
          <w:b/>
          <w:color w:val="auto"/>
          <w:sz w:val="24"/>
          <w:szCs w:val="24"/>
        </w:rPr>
        <w:t>七、双方承诺</w:t>
      </w:r>
    </w:p>
    <w:p>
      <w:pPr>
        <w:keepNext w:val="0"/>
        <w:keepLines w:val="0"/>
        <w:pageBreakBefore w:val="0"/>
        <w:kinsoku/>
        <w:overflowPunct/>
        <w:topLinePunct w:val="0"/>
        <w:bidi w:val="0"/>
        <w:spacing w:line="400" w:lineRule="exact"/>
        <w:ind w:left="0" w:firstLine="475" w:firstLineChars="198"/>
        <w:textAlignment w:val="auto"/>
        <w:rPr>
          <w:rFonts w:hint="eastAsia"/>
          <w:b/>
          <w:color w:val="auto"/>
          <w:sz w:val="24"/>
          <w:szCs w:val="24"/>
        </w:rPr>
      </w:pPr>
      <w:r>
        <w:rPr>
          <w:rFonts w:hint="eastAsia"/>
          <w:color w:val="auto"/>
          <w:sz w:val="24"/>
          <w:szCs w:val="24"/>
        </w:rPr>
        <w:t>1. 监理人向委托人承诺，按照本合同约定提供监理与相关服务。</w:t>
      </w:r>
    </w:p>
    <w:p>
      <w:pPr>
        <w:keepNext w:val="0"/>
        <w:keepLines w:val="0"/>
        <w:pageBreakBefore w:val="0"/>
        <w:kinsoku/>
        <w:overflowPunct/>
        <w:topLinePunct w:val="0"/>
        <w:bidi w:val="0"/>
        <w:spacing w:line="400" w:lineRule="exact"/>
        <w:ind w:left="0" w:firstLine="475" w:firstLineChars="198"/>
        <w:textAlignment w:val="auto"/>
        <w:rPr>
          <w:rFonts w:hint="eastAsia"/>
          <w:color w:val="auto"/>
          <w:sz w:val="24"/>
          <w:szCs w:val="24"/>
        </w:rPr>
      </w:pPr>
      <w:r>
        <w:rPr>
          <w:rFonts w:hint="eastAsia"/>
          <w:color w:val="auto"/>
          <w:sz w:val="24"/>
          <w:szCs w:val="24"/>
        </w:rPr>
        <w:t>2. 委托人向监理人承诺，按照本合同约定派遣相应的人员，提供</w:t>
      </w:r>
      <w:r>
        <w:rPr>
          <w:rFonts w:hint="eastAsia"/>
          <w:bCs/>
          <w:color w:val="auto"/>
          <w:sz w:val="24"/>
          <w:szCs w:val="24"/>
        </w:rPr>
        <w:t>房屋、资料</w:t>
      </w:r>
      <w:r>
        <w:rPr>
          <w:rFonts w:hint="eastAsia"/>
          <w:color w:val="auto"/>
          <w:sz w:val="24"/>
          <w:szCs w:val="24"/>
        </w:rPr>
        <w:t>、设备，并按本合同约定支付酬金。</w:t>
      </w:r>
    </w:p>
    <w:p>
      <w:pPr>
        <w:keepNext w:val="0"/>
        <w:keepLines w:val="0"/>
        <w:pageBreakBefore w:val="0"/>
        <w:kinsoku/>
        <w:overflowPunct/>
        <w:topLinePunct w:val="0"/>
        <w:bidi w:val="0"/>
        <w:spacing w:line="400" w:lineRule="exact"/>
        <w:ind w:left="0" w:firstLine="477" w:firstLineChars="198"/>
        <w:textAlignment w:val="auto"/>
        <w:rPr>
          <w:rFonts w:hint="eastAsia"/>
          <w:b/>
          <w:color w:val="auto"/>
          <w:sz w:val="24"/>
          <w:szCs w:val="24"/>
        </w:rPr>
      </w:pPr>
      <w:r>
        <w:rPr>
          <w:rFonts w:hint="eastAsia"/>
          <w:b/>
          <w:color w:val="auto"/>
          <w:sz w:val="24"/>
          <w:szCs w:val="24"/>
        </w:rPr>
        <w:t>八、合同订立</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1. 订立时间：</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2. 订立地点：</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3. 本合同一式</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份，具有同等法律效力，双方各执</w:t>
      </w:r>
      <w:r>
        <w:rPr>
          <w:rFonts w:hint="eastAsia"/>
          <w:color w:val="auto"/>
          <w:sz w:val="24"/>
          <w:szCs w:val="24"/>
          <w:u w:val="single"/>
        </w:rPr>
        <w:t xml:space="preserve">  </w:t>
      </w:r>
      <w:r>
        <w:rPr>
          <w:rFonts w:hint="eastAsia"/>
          <w:color w:val="auto"/>
          <w:sz w:val="24"/>
          <w:szCs w:val="24"/>
          <w:u w:val="single"/>
          <w:lang w:val="en-US" w:eastAsia="zh-CN"/>
        </w:rPr>
        <w:t xml:space="preserve">  </w:t>
      </w:r>
      <w:r>
        <w:rPr>
          <w:rFonts w:hint="eastAsia"/>
          <w:color w:val="auto"/>
          <w:sz w:val="24"/>
          <w:szCs w:val="24"/>
          <w:u w:val="single"/>
        </w:rPr>
        <w:t xml:space="preserve"> </w:t>
      </w:r>
      <w:r>
        <w:rPr>
          <w:rFonts w:hint="eastAsia"/>
          <w:color w:val="auto"/>
          <w:sz w:val="24"/>
          <w:szCs w:val="24"/>
        </w:rPr>
        <w:t>份。</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委托人：</w:t>
      </w:r>
      <w:r>
        <w:rPr>
          <w:rFonts w:hint="eastAsia"/>
          <w:color w:val="auto"/>
          <w:sz w:val="24"/>
          <w:szCs w:val="24"/>
          <w:u w:val="single"/>
        </w:rPr>
        <w:t xml:space="preserve">   （盖章）     </w:t>
      </w:r>
      <w:r>
        <w:rPr>
          <w:rFonts w:hint="eastAsia"/>
          <w:color w:val="auto"/>
          <w:sz w:val="24"/>
          <w:szCs w:val="24"/>
        </w:rPr>
        <w:t xml:space="preserve">   监理人：</w:t>
      </w:r>
      <w:r>
        <w:rPr>
          <w:rFonts w:hint="eastAsia"/>
          <w:color w:val="auto"/>
          <w:sz w:val="24"/>
          <w:szCs w:val="24"/>
          <w:u w:val="single"/>
        </w:rPr>
        <w:t xml:space="preserve">   （盖章）    </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 xml:space="preserve">住所： </w:t>
      </w:r>
      <w:r>
        <w:rPr>
          <w:rFonts w:hint="eastAsia"/>
          <w:color w:val="auto"/>
          <w:sz w:val="24"/>
          <w:szCs w:val="24"/>
          <w:u w:val="single"/>
        </w:rPr>
        <w:t xml:space="preserve">                     </w:t>
      </w:r>
      <w:r>
        <w:rPr>
          <w:rFonts w:hint="eastAsia"/>
          <w:color w:val="auto"/>
          <w:sz w:val="24"/>
          <w:szCs w:val="24"/>
        </w:rPr>
        <w:t xml:space="preserve">    住所： </w:t>
      </w:r>
      <w:r>
        <w:rPr>
          <w:rFonts w:hint="eastAsia"/>
          <w:color w:val="auto"/>
          <w:sz w:val="24"/>
          <w:szCs w:val="24"/>
          <w:u w:val="single"/>
        </w:rPr>
        <w:t xml:space="preserve">                      </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邮政编码：</w:t>
      </w:r>
      <w:r>
        <w:rPr>
          <w:rFonts w:hint="eastAsia"/>
          <w:color w:val="auto"/>
          <w:sz w:val="24"/>
          <w:szCs w:val="24"/>
          <w:u w:val="single"/>
        </w:rPr>
        <w:t xml:space="preserve">                 </w:t>
      </w:r>
      <w:r>
        <w:rPr>
          <w:rFonts w:hint="eastAsia"/>
          <w:color w:val="auto"/>
          <w:sz w:val="24"/>
          <w:szCs w:val="24"/>
        </w:rPr>
        <w:t xml:space="preserve">   邮政编码：</w:t>
      </w:r>
      <w:r>
        <w:rPr>
          <w:rFonts w:hint="eastAsia"/>
          <w:color w:val="auto"/>
          <w:sz w:val="24"/>
          <w:szCs w:val="24"/>
          <w:u w:val="single"/>
        </w:rPr>
        <w:t xml:space="preserve">                  </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法定代表人或其授权       法定代表人或其授权</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的代理人：</w:t>
      </w:r>
      <w:r>
        <w:rPr>
          <w:rFonts w:hint="eastAsia"/>
          <w:color w:val="auto"/>
          <w:sz w:val="24"/>
          <w:szCs w:val="24"/>
          <w:u w:val="single"/>
        </w:rPr>
        <w:t>（签字或盖章）</w:t>
      </w:r>
      <w:r>
        <w:rPr>
          <w:rFonts w:hint="eastAsia"/>
          <w:color w:val="auto"/>
          <w:sz w:val="24"/>
          <w:szCs w:val="24"/>
        </w:rPr>
        <w:t xml:space="preserve"> 的代理人：</w:t>
      </w:r>
      <w:r>
        <w:rPr>
          <w:rFonts w:hint="eastAsia"/>
          <w:color w:val="auto"/>
          <w:sz w:val="24"/>
          <w:szCs w:val="24"/>
          <w:u w:val="single"/>
        </w:rPr>
        <w:t xml:space="preserve">（签字或盖章） </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开户银行：</w:t>
      </w:r>
      <w:r>
        <w:rPr>
          <w:rFonts w:hint="eastAsia"/>
          <w:color w:val="auto"/>
          <w:sz w:val="24"/>
          <w:szCs w:val="24"/>
          <w:u w:val="single"/>
        </w:rPr>
        <w:t xml:space="preserve">                 </w:t>
      </w:r>
      <w:r>
        <w:rPr>
          <w:rFonts w:hint="eastAsia"/>
          <w:color w:val="auto"/>
          <w:sz w:val="24"/>
          <w:szCs w:val="24"/>
        </w:rPr>
        <w:t xml:space="preserve">   开户银行：</w:t>
      </w:r>
      <w:r>
        <w:rPr>
          <w:rFonts w:hint="eastAsia"/>
          <w:color w:val="auto"/>
          <w:sz w:val="24"/>
          <w:szCs w:val="24"/>
          <w:u w:val="single"/>
        </w:rPr>
        <w:t xml:space="preserve">                  </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账号：</w:t>
      </w:r>
      <w:r>
        <w:rPr>
          <w:rFonts w:hint="eastAsia"/>
          <w:color w:val="auto"/>
          <w:sz w:val="24"/>
          <w:szCs w:val="24"/>
          <w:u w:val="single"/>
        </w:rPr>
        <w:t xml:space="preserve">                      </w:t>
      </w:r>
      <w:r>
        <w:rPr>
          <w:rFonts w:hint="eastAsia"/>
          <w:color w:val="auto"/>
          <w:sz w:val="24"/>
          <w:szCs w:val="24"/>
        </w:rPr>
        <w:t xml:space="preserve">   账号：</w:t>
      </w:r>
      <w:r>
        <w:rPr>
          <w:rFonts w:hint="eastAsia"/>
          <w:color w:val="auto"/>
          <w:sz w:val="24"/>
          <w:szCs w:val="24"/>
          <w:u w:val="single"/>
        </w:rPr>
        <w:t xml:space="preserve">                       </w:t>
      </w:r>
      <w:r>
        <w:rPr>
          <w:rFonts w:hint="eastAsia"/>
          <w:color w:val="auto"/>
          <w:sz w:val="24"/>
          <w:szCs w:val="24"/>
        </w:rPr>
        <w:t xml:space="preserve"> </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电话：</w:t>
      </w:r>
      <w:r>
        <w:rPr>
          <w:rFonts w:hint="eastAsia"/>
          <w:color w:val="auto"/>
          <w:sz w:val="24"/>
          <w:szCs w:val="24"/>
          <w:u w:val="single"/>
        </w:rPr>
        <w:t xml:space="preserve">                      </w:t>
      </w:r>
      <w:r>
        <w:rPr>
          <w:rFonts w:hint="eastAsia"/>
          <w:color w:val="auto"/>
          <w:sz w:val="24"/>
          <w:szCs w:val="24"/>
        </w:rPr>
        <w:t xml:space="preserve">   电话：</w:t>
      </w:r>
      <w:r>
        <w:rPr>
          <w:rFonts w:hint="eastAsia"/>
          <w:color w:val="auto"/>
          <w:sz w:val="24"/>
          <w:szCs w:val="24"/>
          <w:u w:val="single"/>
        </w:rPr>
        <w:t xml:space="preserve">                       </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rPr>
      </w:pPr>
      <w:r>
        <w:rPr>
          <w:rFonts w:hint="eastAsia"/>
          <w:color w:val="auto"/>
          <w:sz w:val="24"/>
          <w:szCs w:val="24"/>
        </w:rPr>
        <w:t>传真：</w:t>
      </w:r>
      <w:r>
        <w:rPr>
          <w:rFonts w:hint="eastAsia"/>
          <w:color w:val="auto"/>
          <w:sz w:val="24"/>
          <w:szCs w:val="24"/>
          <w:u w:val="single"/>
        </w:rPr>
        <w:t xml:space="preserve">                      </w:t>
      </w:r>
      <w:r>
        <w:rPr>
          <w:rFonts w:hint="eastAsia"/>
          <w:color w:val="auto"/>
          <w:sz w:val="24"/>
          <w:szCs w:val="24"/>
        </w:rPr>
        <w:t xml:space="preserve">   传真：</w:t>
      </w:r>
      <w:r>
        <w:rPr>
          <w:rFonts w:hint="eastAsia"/>
          <w:color w:val="auto"/>
          <w:sz w:val="24"/>
          <w:szCs w:val="24"/>
          <w:u w:val="single"/>
        </w:rPr>
        <w:t xml:space="preserve">                       </w:t>
      </w:r>
    </w:p>
    <w:p>
      <w:pPr>
        <w:keepNext w:val="0"/>
        <w:keepLines w:val="0"/>
        <w:pageBreakBefore w:val="0"/>
        <w:kinsoku/>
        <w:overflowPunct/>
        <w:topLinePunct w:val="0"/>
        <w:bidi w:val="0"/>
        <w:adjustRightInd w:val="0"/>
        <w:snapToGrid w:val="0"/>
        <w:spacing w:line="400" w:lineRule="exact"/>
        <w:ind w:left="0" w:firstLine="475" w:firstLineChars="198"/>
        <w:textAlignment w:val="auto"/>
        <w:rPr>
          <w:rFonts w:hint="eastAsia"/>
          <w:color w:val="auto"/>
          <w:sz w:val="24"/>
          <w:szCs w:val="24"/>
          <w:u w:val="single"/>
        </w:rPr>
      </w:pPr>
      <w:r>
        <w:rPr>
          <w:rFonts w:hint="eastAsia"/>
          <w:color w:val="auto"/>
          <w:sz w:val="24"/>
          <w:szCs w:val="24"/>
        </w:rPr>
        <w:t>电子邮箱：</w:t>
      </w:r>
      <w:r>
        <w:rPr>
          <w:rFonts w:hint="eastAsia"/>
          <w:color w:val="auto"/>
          <w:sz w:val="24"/>
          <w:szCs w:val="24"/>
          <w:u w:val="single"/>
        </w:rPr>
        <w:t xml:space="preserve">                 </w:t>
      </w:r>
      <w:r>
        <w:rPr>
          <w:rFonts w:hint="eastAsia"/>
          <w:color w:val="auto"/>
          <w:sz w:val="24"/>
          <w:szCs w:val="24"/>
        </w:rPr>
        <w:t xml:space="preserve">   电子邮箱：</w:t>
      </w:r>
      <w:r>
        <w:rPr>
          <w:rFonts w:hint="eastAsia"/>
          <w:color w:val="auto"/>
          <w:sz w:val="24"/>
          <w:szCs w:val="24"/>
          <w:u w:val="single"/>
        </w:rPr>
        <w:t xml:space="preserve">                  </w:t>
      </w:r>
    </w:p>
    <w:p>
      <w:pPr>
        <w:keepNext w:val="0"/>
        <w:keepLines w:val="0"/>
        <w:pageBreakBefore w:val="0"/>
        <w:kinsoku/>
        <w:overflowPunct/>
        <w:topLinePunct w:val="0"/>
        <w:bidi w:val="0"/>
        <w:spacing w:line="400" w:lineRule="exact"/>
        <w:ind w:left="0"/>
        <w:jc w:val="center"/>
        <w:textAlignment w:val="auto"/>
        <w:outlineLvl w:val="2"/>
        <w:rPr>
          <w:rFonts w:hint="eastAsia"/>
          <w:color w:val="auto"/>
        </w:rPr>
      </w:pPr>
      <w:r>
        <w:rPr>
          <w:color w:val="auto"/>
        </w:rPr>
        <w:br w:type="page"/>
      </w:r>
      <w:bookmarkStart w:id="7" w:name="_Toc505608619"/>
      <w:r>
        <w:rPr>
          <w:rFonts w:hint="eastAsia"/>
          <w:bCs/>
          <w:color w:val="auto"/>
          <w:sz w:val="28"/>
          <w:szCs w:val="28"/>
        </w:rPr>
        <w:t>第二节  通用合同条款</w:t>
      </w:r>
      <w:bookmarkEnd w:id="7"/>
    </w:p>
    <w:p>
      <w:pPr>
        <w:keepNext w:val="0"/>
        <w:keepLines w:val="0"/>
        <w:pageBreakBefore w:val="0"/>
        <w:kinsoku/>
        <w:overflowPunct/>
        <w:topLinePunct w:val="0"/>
        <w:bidi w:val="0"/>
        <w:spacing w:line="400" w:lineRule="exact"/>
        <w:ind w:left="0"/>
        <w:textAlignment w:val="auto"/>
        <w:rPr>
          <w:rFonts w:hint="eastAsia"/>
          <w:b/>
          <w:bCs/>
          <w:color w:val="auto"/>
          <w:sz w:val="24"/>
          <w:szCs w:val="24"/>
        </w:rPr>
      </w:pPr>
      <w:bookmarkStart w:id="8" w:name="_bookmark157"/>
      <w:bookmarkEnd w:id="8"/>
      <w:bookmarkStart w:id="9" w:name="_bookmark95"/>
      <w:bookmarkEnd w:id="9"/>
      <w:bookmarkStart w:id="10" w:name="_Toc505505191"/>
      <w:r>
        <w:rPr>
          <w:rFonts w:hint="eastAsia"/>
          <w:b/>
          <w:bCs/>
          <w:color w:val="auto"/>
          <w:sz w:val="24"/>
          <w:szCs w:val="24"/>
        </w:rPr>
        <w:t>1. 定义与解释</w:t>
      </w:r>
      <w:bookmarkEnd w:id="10"/>
    </w:p>
    <w:p>
      <w:pPr>
        <w:keepNext w:val="0"/>
        <w:keepLines w:val="0"/>
        <w:pageBreakBefore w:val="0"/>
        <w:kinsoku/>
        <w:overflowPunct/>
        <w:topLinePunct w:val="0"/>
        <w:bidi w:val="0"/>
        <w:spacing w:line="400" w:lineRule="exact"/>
        <w:ind w:left="0" w:firstLine="482" w:firstLineChars="200"/>
        <w:textAlignment w:val="auto"/>
        <w:rPr>
          <w:rFonts w:hint="eastAsia"/>
          <w:b/>
          <w:bCs/>
          <w:color w:val="auto"/>
          <w:sz w:val="24"/>
          <w:szCs w:val="24"/>
        </w:rPr>
      </w:pPr>
      <w:r>
        <w:rPr>
          <w:rFonts w:hint="eastAsia"/>
          <w:b/>
          <w:color w:val="auto"/>
          <w:sz w:val="24"/>
          <w:szCs w:val="24"/>
        </w:rPr>
        <w:t xml:space="preserve">1.1 </w:t>
      </w:r>
      <w:r>
        <w:rPr>
          <w:rFonts w:hint="eastAsia"/>
          <w:b/>
          <w:bCs/>
          <w:color w:val="auto"/>
          <w:sz w:val="24"/>
          <w:szCs w:val="24"/>
        </w:rPr>
        <w:t>定义</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除根据上下文另有其意义外，组成本合同的全部文件中的下列名词和用语应具有本款所赋予的含义：</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 “工程”是指按照本合同约定实施监理与相关服务的建设工程。</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1.1.2 “委托人”是指本合同中委托监理与相关服务的一方，及其合法的继承人或受让人。</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1.1.3 “监理人”是指本合同中提供监理与相关服务的一方，及其合法的继承人。</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1.1.4 “承包人”是指在工程范围内与委托人签订勘察、设计、施工等有关合同的当事人，及其合法的继承人。</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1.1.6 “相关服务”是指监理人受委托人的委托 ，按照本合同约定，在勘察、设计、保修等阶段提供的服务活动。</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1.1.7 “正常工作”指本合同订立时通用条件和专用条件中约定的监理人的工作。</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1.1.8 “附加工作”是指本合同约定的正常工作以外监理人的工作。</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1.1.9 “项目监理机构”是指监理人派驻工程负责履行本合同的组织机构。</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1.1.10 “总监理工程师”是指由监理人的法定代表人书面授权，全面负责履行本合同、主持项目监理机构工作的注册监理工程师。</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1.1.11 “酬金”是指监理人履行本合同义务，委托人按照本合同约定给付监理人的金额。</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1.1.12 “正常工作酬金”是指监理人完成正常工作，委托人应给付监理人并在协议书中载明的签约酬金额。</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1.1.13 “附加工作酬金”是指监理人完成附加工作，委托人应给付监理人的金额。</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1.1.14 “一方”是指委托人或监理人；“双方”是指委托人和监理人；“第三方”是指除委托人和监理人以外的有关方。</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1.1.15 “书面形式”是指合同书、信件和数据电文（包括电报、电传、传真、电子数据交换和电子邮件）等可以有形地表现所载内容的形式。</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1.1.16 “天”是指第一天零时至第二天零时的时间。</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1.1.17“月”是指按公历从一个月中任何一天开始的一个公历月时间。</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1.2 解释</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1.2.1本合同使用中文书写、解释和说明。如专用条件约定使用两种及以上语言文字时，应以中文为准。</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1.2.2 组成本合同的下列文件彼此应能相互解释、互为说明。除专用条件另有约定外，本合同文件的解释顺序如下：</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（1）协议书；</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（2）中标通知书；</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（3）专用条件及附录A、附录B；</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（4）通用条件；</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（5）投标文件。</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双方签订的补充协议与其他文件发生矛盾或歧义时，属于同一类内容的文件，应以最新签署的为准。</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11" w:name="_Toc505505192"/>
      <w:r>
        <w:rPr>
          <w:rFonts w:hint="eastAsia"/>
          <w:b/>
          <w:bCs/>
          <w:color w:val="auto"/>
          <w:sz w:val="24"/>
          <w:szCs w:val="24"/>
        </w:rPr>
        <w:t>2. 监理人的义务</w:t>
      </w:r>
      <w:bookmarkEnd w:id="11"/>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2.1 监理的范围和工作内容</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2.1.1 监理范围在专用条件中约定。</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2.1.2 除专用条件另有约定外，监理工作内容包括：</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（1）收到工程设计文件后编制监理规划，并在第一次工地会议7天前报委托人。根据有关规定和监理工作需要，编制监理实施细则；</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（2）熟悉工程设计文件，并参加由委托人主持的图纸会审和设计交底会议；</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（3）参加由委托人主持的第一次工地会议；主持监理例会并根据工程需要主持或参加专题会议；</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（4）审查施工承包人提交的施工组织设计，重点审查其中的质量安全技术措施、专项施工方案与工程建设强制性标准的符合性；</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 xml:space="preserve">（5）检查施工承包人工程质量、安全生产管理制度及组织机构和人员资格； </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（6）检查施工承包人专职安全生产管理人员的配备情况；</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（7）审查施工承包人提交的施工进度计划，核查承包人对施工进度计划的调整；</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（8）检查施工承包人的试验室；</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（9）审核施工分包人资质条件；</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（10）查验施工承包人的施工测量放线成果；</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（11）审查工程开工条件，对条件具备的签发开工令；</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（12）审查施工承包人报送的工程材料、构配件、设备质量证明文件的有效性和符合性，并按规定对用于工程的材料采取平行检验或见证取样方式进行抽检；</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（13）审核施工承包人提交的工程款支付申请，签发或出具工程款支付证书，并报委托人审核、批准；</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（14）在巡视、旁站和检验过程中，发现工程质量、施工安全存在事故隐患的，要求施工承包人整改并报委托人；</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（15）经委托人同意，签发工程暂停令和复工令；</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（16）审查施工承包人提交的采用新材料、新工艺、新技术、新设备的论证材料及相关验收标准；</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（17）验收隐蔽工程、分部分项工程；</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（18）审查施工承包人提交的工程变更申请，协调处理施工进度调整、费用索赔、合同争议等事项；</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（19）审查施工承包人提交的竣工验收申请，编写工程质量评估报告；</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（20）参加工程竣工验收，签署竣工验收意见；</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（21）审查施工承包人提交的竣工结算申请并报委托人；</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（22）编制、整理工程监理归档文件并报委托人。</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2.1.3 相关服务的范围和内容在附录A中约定。</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2.2 监理与相关服务依据</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2.2.1 监理依据包括：</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（1）适用的法律、行政法规及部门规章；</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（2）与工程有关的标准；</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（3）工程设计及有关文件；</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（4）本合同及委托人与第三方签订的与实施工程有关的其他合同。</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双方根据工程的行业和地域特点，在专用条件中具体约定监理依据。</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2.2.2 相关服务依据在专用条件中约定。</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2.3 项目监理机构和人员</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2.3.1 监理人应组建满足工作需要的项目监理机构，配备必要的检测设备。项目监理机构的主要人员应具有相应的资格条件。</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2.3.2本合同履行过程中，总监理工程师及重要岗位监理人员应保持相对稳定，以保证监理工作正常进行。</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2.3.4 监理人应及时更换有下列情形之一的监理人员：</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（1）严重过失行为的；</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（2）有违法行为不能履行职责的；</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（3）涉嫌犯罪的；</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（4）不能胜任岗位职责的；</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（5）严重违反职业道德的；</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（6）专用条件约定的其他情形。</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2.3.5 委托人可要求监理人更换不能胜任本职工作的项目监理机构人员。</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2.4 履行职责</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监理人应遵循职业道德准则和行为规范，严格按照法律法规、工程建设有关标准及本合同履行职责。</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2.4.1 在监理与相关服务范围内，委托人和承包人提出的意见和要求，监理人应及时提出处置意见。当委托人与承包人之间发生合同争议时，监理人应协助委托人、承包人协商解决。</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2.4.2 当委托人与承包人之间的合同争议提交仲裁机构仲裁或人民法院审理时，监理人应提供必要的证明资料。</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2.4.3 监理人应在专用条件约定的授权范围内，处理委托人与承包人所签订合同的变更事宜。如果变更超过授权范围，应以书面形式报委托人批准。</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在紧急情况下，为了保护财产和人身安全，监理人所发出的指令未能事先报委托人批准时，应在发出指令后的24小时内以书面形式报委托人。</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2.4.4 除专用条件另有约定外，监理人发现承包人的人员不能胜任本职工作的，有权要求承包人予以调换。</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2.5 提交报告</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监理人应按专用条件约定的种类、时间和份数向委托人提交监理与相关服务的报告。</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2.6 文件资料</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在本合同履行期内，监理人应在现场保留工作所用的图纸、报告及记录监理工作的相关文件。工程竣工后，应当按照档案管理规定将监理有关文件归档。</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2.7 使用委托人的财产</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12" w:name="_Toc505505193"/>
      <w:r>
        <w:rPr>
          <w:rFonts w:hint="eastAsia"/>
          <w:color w:val="auto"/>
          <w:sz w:val="24"/>
          <w:szCs w:val="24"/>
        </w:rPr>
        <w:t>3．委托人的义务</w:t>
      </w:r>
      <w:bookmarkEnd w:id="12"/>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3.1 告知</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委托人应在委托人与承包人签订的合同中明确监理人、总监理工程师和授予项目监理机构的权限。如有变更，应及时通知承包人。</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3.2 提供资料</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委托人应按照附录B约定，无偿向监理人提供工程有关的资料。在本合同履行过程中，委托人应及时向监理人提供最新的与工程有关的资料。</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3.3 提供工作条件</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委托人应为监理人完成监理与相关服务提供必要的条件。</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3.3.1 委托人应按照附录B约定，派遣相应的人员，提供房屋、设备，供监理人无偿使用。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3.3.2 委托人应负责协调工程建设中所有外部关系，为监理人履行本合同提供必要的外部条件。</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3.4 委托人代表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3.5 委托人意见或要求</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在本合同约定的监理与相关服务工作范围内，委托人对承包人的任何意见或要求应通知监理人，由监理人向承包人发出相应指令。</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3.6 答复</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委托人应在专用条件约定的时间内，对监理人以书面形式提交并要求作出决定的事宜，给予书面答复。逾期未答复的，视为委托人认可。</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3.7 支付</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委托人应按本合同约定，向监理人支付酬金。</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13" w:name="_Toc505505194"/>
      <w:r>
        <w:rPr>
          <w:rFonts w:hint="eastAsia"/>
          <w:color w:val="auto"/>
          <w:sz w:val="24"/>
          <w:szCs w:val="24"/>
        </w:rPr>
        <w:t>4. 违约责任</w:t>
      </w:r>
      <w:bookmarkEnd w:id="13"/>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4.1 监理人的违约责任</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监理人未履行本合同义务的，应承担相应的责任。</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4.1.1 因监理人违反本合同约定给委托人造成损失的，监理人应当赔偿委托人损失。赔偿金额的确定方法在专用条件中约定。监理人承担部分赔偿责任的，其承担赔偿金额由双方协商确定。</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4.1.2 监理人向委托人的索赔不成立时，监理人应赔偿委托人由此发生的费用。</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4.2 委托人的违约责任</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委托人未履行本合同义务的，应承担相应的责任。</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4.2.1 委托人违反本合同约定造成监理人损失的，委托人应予以赔偿。</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4.2.2 委托人向监理人的索赔不成立时，应赔偿监理人由此引起的费用。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4.2.3 委托人未能按期支付酬金超过28天，应按专用条件约定支付逾期付款利息。</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4.3 除外责任</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因非监理人的原因，且监理人无过错，发生工程质量事故、安全事故、工期延误等造成的损失，监理人不承担赔偿责任。</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因不可抗力导致本合同全部或部分不能履行时，双方各自承担其因此而造成的损失、损害。</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14" w:name="_Toc505505195"/>
      <w:r>
        <w:rPr>
          <w:rFonts w:hint="eastAsia"/>
          <w:color w:val="auto"/>
          <w:sz w:val="24"/>
          <w:szCs w:val="24"/>
        </w:rPr>
        <w:t>5. 支付</w:t>
      </w:r>
      <w:bookmarkEnd w:id="14"/>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5.1 支付货币</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除专用条件另有约定外，酬金均以人民币支付。涉及外币支付的，所采用的货币种类、比例和汇率在专用条件中约定。</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5.2 支付申请</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监理人应在本合同约定的每次应付款时间的7天前，向委托人提交支付申请书。支付申请书应当说明当期应付款总额，并列出当期应支付的款项及其金额。</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5.3 支付酬金</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支付的酬金包括正常工作酬金、附加工作酬金、合理化建议奖励金额及费用。</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5.4 有争议部分的付款</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15" w:name="_Toc505505196"/>
      <w:r>
        <w:rPr>
          <w:rFonts w:hint="eastAsia"/>
          <w:color w:val="auto"/>
          <w:sz w:val="24"/>
          <w:szCs w:val="24"/>
        </w:rPr>
        <w:t>6. 合同生效、变更、暂停、解除与终止</w:t>
      </w:r>
      <w:bookmarkEnd w:id="15"/>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6.1生效</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除法律另有规定或者专用条件另有约定外，委托人和监理人的法定代表人或其授权代理人在协议书上签字并盖单位章后本合同生效。</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6.2变更</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6.2.1 任何一方提出变更请求时，双方经协商一致后可进行变更。</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6.2.4合同签订后，遇有与工程相关的法律法规、标准颁布或修订的，双方应遵照执行。由此引起监理与相关服务的范围、时间、酬金变化的，双方应通过协商进行相应调整。</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6.2.5 因非监理人原因造成建筑安装工程费增加时，正常工作酬金应作相应调整。调整方法在专用条件中约定。</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6.2.6 因工程规模、监理范围的变化导致监理人的正常工作量减少时，正常工作酬金应作相应调整。调整方法在专用条件中约定。</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6.3 暂停与解除</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除双方协商一致可以解除本合同外，当一方无正当理由未履行本合同约定的义务时，另一方可以根据本合同约定暂停履行本合同直至解除本合同。</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因解除本合同或解除监理人的部分义务导致监理人遭受的损失，除依法可以免除责任的情况外，应由委托人予以补偿，补偿金额由双方协商确定。</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解除本合同的协议必须采取书面形式，协议未达成之前，本合同仍然有效。</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6.3.5 因不可抗力致使本合同部分或全部不能履行时，一方应立即通知另一方，可暂停或解除本合同。</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6.3.6 本合同解除后，本合同约定的有关结算、清理、争议解决方式的条件仍然有效。</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6.4 终止</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以下条件全部满足时，本合同即告终止：</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（1）监理人完成本合同约定的全部工作；</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（2）委托人与监理人结清并支付全部酬金。</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16" w:name="_Toc505505197"/>
      <w:r>
        <w:rPr>
          <w:rFonts w:hint="eastAsia"/>
          <w:color w:val="auto"/>
          <w:sz w:val="24"/>
          <w:szCs w:val="24"/>
        </w:rPr>
        <w:t>7. 争议解决</w:t>
      </w:r>
      <w:bookmarkEnd w:id="16"/>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7.1协商</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双方应本着诚信原则协商解决彼此间的争议。</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7.2调解</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如果双方不能在14天内或双方商定的其他时间内解决本合同争议，可以将其提交给专用条件约定的或事后达成协议的调解人进行调解。</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7.3仲裁或诉讼</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双方均有权不经调解直接向专用条件约定的仲裁机构申请仲裁或向有管辖权的人民法院提起诉讼。</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17" w:name="_Toc505505198"/>
      <w:r>
        <w:rPr>
          <w:rFonts w:hint="eastAsia"/>
          <w:color w:val="auto"/>
          <w:sz w:val="24"/>
          <w:szCs w:val="24"/>
        </w:rPr>
        <w:t>8. 其他</w:t>
      </w:r>
      <w:bookmarkEnd w:id="17"/>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8.1 外出考察费用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经委托人同意，监理人员外出考察发生的费用由委托人审核后支付。</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8.2 检测费用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委托人要求监理人进行的材料和设备检测所发生的费用，由委托人支付，支付时间在专用条件中约定。</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8.3 咨询费用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经委托人同意，根据工程需要由监理人组织的相关咨询论证会以及聘请相关专家等发生的费用由委托人支付，支付时间在专用条件中约定。</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8.4 奖励</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8.5 守法诚信</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监理人及其工作人员不得从与实施工程有关的第三方处获得任何经济利益。</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8.6 保密</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双方不得泄露对方申明的保密资料，亦不得泄露与实施工程有关的第三方所提供的保密资料，保密事项在专用条件中约定。</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8.7 通知</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本合同涉及的通知均应当采用书面形式，并在送达对方时生效，收件人应书面签收。</w:t>
      </w:r>
    </w:p>
    <w:p>
      <w:pPr>
        <w:keepNext w:val="0"/>
        <w:keepLines w:val="0"/>
        <w:pageBreakBefore w:val="0"/>
        <w:kinsoku/>
        <w:overflowPunct/>
        <w:topLinePunct w:val="0"/>
        <w:bidi w:val="0"/>
        <w:spacing w:line="400" w:lineRule="exact"/>
        <w:ind w:left="0" w:firstLine="482" w:firstLineChars="200"/>
        <w:textAlignment w:val="auto"/>
        <w:rPr>
          <w:rFonts w:hint="eastAsia"/>
          <w:b/>
          <w:color w:val="auto"/>
          <w:sz w:val="24"/>
          <w:szCs w:val="24"/>
        </w:rPr>
      </w:pPr>
      <w:r>
        <w:rPr>
          <w:rFonts w:hint="eastAsia"/>
          <w:b/>
          <w:color w:val="auto"/>
          <w:sz w:val="24"/>
          <w:szCs w:val="24"/>
        </w:rPr>
        <w:t>8.8 著作权</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监理人对其编制的文件拥有著作权。</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keepNext w:val="0"/>
        <w:keepLines w:val="0"/>
        <w:pageBreakBefore w:val="0"/>
        <w:kinsoku/>
        <w:overflowPunct/>
        <w:topLinePunct w:val="0"/>
        <w:bidi w:val="0"/>
        <w:spacing w:line="400" w:lineRule="exact"/>
        <w:ind w:left="0"/>
        <w:jc w:val="center"/>
        <w:textAlignment w:val="auto"/>
        <w:outlineLvl w:val="2"/>
        <w:rPr>
          <w:rFonts w:hint="eastAsia"/>
          <w:color w:val="auto"/>
          <w:sz w:val="28"/>
          <w:szCs w:val="28"/>
        </w:rPr>
      </w:pPr>
      <w:bookmarkStart w:id="18" w:name="_Toc505505199"/>
      <w:bookmarkStart w:id="19" w:name="_Toc505608620"/>
    </w:p>
    <w:p>
      <w:pPr>
        <w:keepNext w:val="0"/>
        <w:keepLines w:val="0"/>
        <w:pageBreakBefore w:val="0"/>
        <w:kinsoku/>
        <w:overflowPunct/>
        <w:topLinePunct w:val="0"/>
        <w:bidi w:val="0"/>
        <w:spacing w:line="400" w:lineRule="exact"/>
        <w:ind w:left="0"/>
        <w:jc w:val="center"/>
        <w:textAlignment w:val="auto"/>
        <w:outlineLvl w:val="2"/>
        <w:rPr>
          <w:rFonts w:hint="eastAsia"/>
          <w:color w:val="auto"/>
          <w:sz w:val="28"/>
          <w:szCs w:val="28"/>
        </w:rPr>
      </w:pPr>
    </w:p>
    <w:p>
      <w:pPr>
        <w:keepNext w:val="0"/>
        <w:keepLines w:val="0"/>
        <w:pageBreakBefore w:val="0"/>
        <w:kinsoku/>
        <w:overflowPunct/>
        <w:topLinePunct w:val="0"/>
        <w:bidi w:val="0"/>
        <w:spacing w:line="400" w:lineRule="exact"/>
        <w:ind w:left="0"/>
        <w:jc w:val="center"/>
        <w:textAlignment w:val="auto"/>
        <w:outlineLvl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pStyle w:val="2"/>
        <w:rPr>
          <w:rFonts w:hint="eastAsia"/>
          <w:color w:val="auto"/>
          <w:sz w:val="28"/>
          <w:szCs w:val="28"/>
        </w:rPr>
      </w:pPr>
    </w:p>
    <w:p>
      <w:pPr>
        <w:keepNext w:val="0"/>
        <w:keepLines w:val="0"/>
        <w:pageBreakBefore w:val="0"/>
        <w:kinsoku/>
        <w:overflowPunct/>
        <w:topLinePunct w:val="0"/>
        <w:bidi w:val="0"/>
        <w:spacing w:line="400" w:lineRule="exact"/>
        <w:ind w:left="0"/>
        <w:jc w:val="center"/>
        <w:textAlignment w:val="auto"/>
        <w:outlineLvl w:val="2"/>
        <w:rPr>
          <w:rFonts w:hint="eastAsia"/>
          <w:color w:val="auto"/>
          <w:sz w:val="28"/>
          <w:szCs w:val="28"/>
        </w:rPr>
      </w:pPr>
    </w:p>
    <w:p>
      <w:pPr>
        <w:keepNext w:val="0"/>
        <w:keepLines w:val="0"/>
        <w:pageBreakBefore w:val="0"/>
        <w:kinsoku/>
        <w:overflowPunct/>
        <w:topLinePunct w:val="0"/>
        <w:bidi w:val="0"/>
        <w:spacing w:line="400" w:lineRule="exact"/>
        <w:ind w:left="0"/>
        <w:jc w:val="center"/>
        <w:textAlignment w:val="auto"/>
        <w:outlineLvl w:val="2"/>
        <w:rPr>
          <w:rFonts w:hint="eastAsia"/>
          <w:color w:val="auto"/>
          <w:sz w:val="28"/>
          <w:szCs w:val="28"/>
        </w:rPr>
      </w:pPr>
    </w:p>
    <w:p>
      <w:pPr>
        <w:keepNext w:val="0"/>
        <w:keepLines w:val="0"/>
        <w:pageBreakBefore w:val="0"/>
        <w:kinsoku/>
        <w:overflowPunct/>
        <w:topLinePunct w:val="0"/>
        <w:bidi w:val="0"/>
        <w:spacing w:line="400" w:lineRule="exact"/>
        <w:ind w:left="0"/>
        <w:jc w:val="center"/>
        <w:textAlignment w:val="auto"/>
        <w:outlineLvl w:val="2"/>
        <w:rPr>
          <w:rFonts w:hint="eastAsia"/>
          <w:color w:val="auto"/>
          <w:sz w:val="28"/>
          <w:szCs w:val="28"/>
        </w:rPr>
      </w:pPr>
    </w:p>
    <w:p>
      <w:pPr>
        <w:keepNext w:val="0"/>
        <w:keepLines w:val="0"/>
        <w:pageBreakBefore w:val="0"/>
        <w:kinsoku/>
        <w:overflowPunct/>
        <w:topLinePunct w:val="0"/>
        <w:bidi w:val="0"/>
        <w:spacing w:line="400" w:lineRule="exact"/>
        <w:ind w:left="0"/>
        <w:jc w:val="center"/>
        <w:textAlignment w:val="auto"/>
        <w:outlineLvl w:val="2"/>
        <w:rPr>
          <w:rFonts w:hint="eastAsia"/>
          <w:color w:val="auto"/>
          <w:sz w:val="28"/>
          <w:szCs w:val="28"/>
        </w:rPr>
      </w:pPr>
    </w:p>
    <w:p>
      <w:pPr>
        <w:keepNext w:val="0"/>
        <w:keepLines w:val="0"/>
        <w:pageBreakBefore w:val="0"/>
        <w:kinsoku/>
        <w:overflowPunct/>
        <w:topLinePunct w:val="0"/>
        <w:bidi w:val="0"/>
        <w:spacing w:line="400" w:lineRule="exact"/>
        <w:ind w:left="0"/>
        <w:jc w:val="center"/>
        <w:textAlignment w:val="auto"/>
        <w:outlineLvl w:val="2"/>
        <w:rPr>
          <w:rFonts w:hint="eastAsia"/>
          <w:color w:val="auto"/>
          <w:sz w:val="28"/>
          <w:szCs w:val="28"/>
        </w:rPr>
      </w:pPr>
    </w:p>
    <w:p>
      <w:pPr>
        <w:keepNext w:val="0"/>
        <w:keepLines w:val="0"/>
        <w:pageBreakBefore w:val="0"/>
        <w:kinsoku/>
        <w:overflowPunct/>
        <w:topLinePunct w:val="0"/>
        <w:bidi w:val="0"/>
        <w:spacing w:line="400" w:lineRule="exact"/>
        <w:ind w:left="0"/>
        <w:jc w:val="center"/>
        <w:textAlignment w:val="auto"/>
        <w:outlineLvl w:val="2"/>
        <w:rPr>
          <w:rFonts w:hint="eastAsia"/>
          <w:color w:val="auto"/>
        </w:rPr>
      </w:pPr>
      <w:r>
        <w:rPr>
          <w:rFonts w:hint="eastAsia"/>
          <w:color w:val="auto"/>
          <w:sz w:val="28"/>
          <w:szCs w:val="28"/>
        </w:rPr>
        <w:t>第三节</w:t>
      </w:r>
      <w:r>
        <w:rPr>
          <w:rFonts w:hint="eastAsia"/>
          <w:color w:val="auto"/>
          <w:sz w:val="28"/>
          <w:szCs w:val="28"/>
          <w:lang w:val="en-US"/>
        </w:rPr>
        <w:t xml:space="preserve">  </w:t>
      </w:r>
      <w:r>
        <w:rPr>
          <w:rFonts w:hint="eastAsia"/>
          <w:color w:val="auto"/>
          <w:sz w:val="28"/>
          <w:szCs w:val="28"/>
        </w:rPr>
        <w:t>专用合同条款</w:t>
      </w:r>
      <w:bookmarkEnd w:id="18"/>
      <w:bookmarkEnd w:id="19"/>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0" w:name="_Toc505505200"/>
      <w:r>
        <w:rPr>
          <w:rFonts w:hint="eastAsia"/>
          <w:color w:val="auto"/>
          <w:sz w:val="24"/>
          <w:szCs w:val="24"/>
        </w:rPr>
        <w:t>1. 定义与解释</w:t>
      </w:r>
      <w:bookmarkEnd w:id="20"/>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1.2  解释</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1.2.1 本合同文件除使用中文外，还可用</w:t>
      </w:r>
      <w:r>
        <w:rPr>
          <w:rFonts w:hint="eastAsia"/>
          <w:color w:val="auto"/>
          <w:sz w:val="24"/>
          <w:szCs w:val="24"/>
          <w:u w:val="single"/>
        </w:rPr>
        <w:t xml:space="preserve">  </w:t>
      </w:r>
      <w:r>
        <w:rPr>
          <w:rFonts w:hint="eastAsia" w:hAnsi="宋体"/>
          <w:color w:val="auto"/>
          <w:sz w:val="24"/>
          <w:szCs w:val="24"/>
          <w:u w:val="single"/>
        </w:rPr>
        <w:t>按通用合同条款执行</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1.2.2 约定本合同文件的解释顺序为：</w:t>
      </w:r>
      <w:r>
        <w:rPr>
          <w:rFonts w:hint="eastAsia"/>
          <w:color w:val="auto"/>
          <w:sz w:val="24"/>
          <w:szCs w:val="24"/>
          <w:u w:val="single"/>
        </w:rPr>
        <w:t xml:space="preserve">  </w:t>
      </w:r>
      <w:r>
        <w:rPr>
          <w:rFonts w:hint="eastAsia" w:hAnsi="宋体"/>
          <w:color w:val="auto"/>
          <w:sz w:val="24"/>
          <w:szCs w:val="24"/>
          <w:u w:val="single"/>
        </w:rPr>
        <w:t>按通用合同条款执行</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1" w:name="_Toc505505201"/>
      <w:r>
        <w:rPr>
          <w:rFonts w:hint="eastAsia"/>
          <w:color w:val="auto"/>
          <w:sz w:val="24"/>
          <w:szCs w:val="24"/>
        </w:rPr>
        <w:t>2. 监理人义务</w:t>
      </w:r>
      <w:bookmarkEnd w:id="21"/>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2.1 监理的范围和</w:t>
      </w:r>
      <w:r>
        <w:rPr>
          <w:rFonts w:hint="eastAsia"/>
          <w:bCs/>
          <w:color w:val="auto"/>
          <w:sz w:val="24"/>
          <w:szCs w:val="24"/>
        </w:rPr>
        <w:t>内容</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2.1.1 监理范围包括：</w:t>
      </w:r>
      <w:r>
        <w:rPr>
          <w:rFonts w:hint="eastAsia"/>
          <w:color w:val="auto"/>
          <w:sz w:val="24"/>
          <w:szCs w:val="24"/>
          <w:u w:val="single"/>
        </w:rPr>
        <w:t xml:space="preserve">      </w:t>
      </w:r>
      <w:r>
        <w:rPr>
          <w:rFonts w:hint="eastAsia"/>
          <w:color w:val="auto"/>
          <w:sz w:val="24"/>
          <w:szCs w:val="24"/>
          <w:u w:val="single"/>
          <w:lang w:val="en-US"/>
        </w:rPr>
        <w:t xml:space="preserve">    </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2.1.2 监理工作内容还包括：</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2.2 监理与相关服务依据</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2.2.1 监理依据包括：</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2.2.2 相关服务依据包括：</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2.3项目监理机构和人员</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2.3.4 更换监理人员的其他情形：</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2.4 履行职责</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2.4.3 对监理人的授权范围：</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在涉及工程延期</w:t>
      </w:r>
      <w:r>
        <w:rPr>
          <w:rFonts w:hint="eastAsia"/>
          <w:color w:val="auto"/>
          <w:sz w:val="24"/>
          <w:szCs w:val="24"/>
          <w:u w:val="single"/>
        </w:rPr>
        <w:t xml:space="preserve">      </w:t>
      </w:r>
      <w:r>
        <w:rPr>
          <w:rFonts w:hint="eastAsia"/>
          <w:color w:val="auto"/>
          <w:sz w:val="24"/>
          <w:szCs w:val="24"/>
        </w:rPr>
        <w:t>天内和（或）金额</w:t>
      </w:r>
      <w:r>
        <w:rPr>
          <w:rFonts w:hint="eastAsia"/>
          <w:color w:val="auto"/>
          <w:sz w:val="24"/>
          <w:szCs w:val="24"/>
          <w:u w:val="single"/>
        </w:rPr>
        <w:t xml:space="preserve">       </w:t>
      </w:r>
      <w:r>
        <w:rPr>
          <w:rFonts w:hint="eastAsia"/>
          <w:color w:val="auto"/>
          <w:sz w:val="24"/>
          <w:szCs w:val="24"/>
        </w:rPr>
        <w:t>万元内的变更，监理人不需请示委托人即可向承包人发布变更通知。</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2.4.4 监理人有权要求承包人调换其人员的限制条件：</w:t>
      </w:r>
      <w:r>
        <w:rPr>
          <w:rFonts w:hint="eastAsia"/>
          <w:color w:val="auto"/>
          <w:sz w:val="24"/>
          <w:szCs w:val="24"/>
          <w:u w:val="single"/>
        </w:rPr>
        <w:t xml:space="preserve">                     </w:t>
      </w:r>
      <w:r>
        <w:rPr>
          <w:rFonts w:hint="eastAsia"/>
          <w:color w:val="auto"/>
          <w:sz w:val="24"/>
          <w:szCs w:val="24"/>
        </w:rPr>
        <w:t xml:space="preserve">。  </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2.5 提交报告</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监理人应提交报告的种类(包括监理规划、监理月报及约定的专项报告)、时间和份数：</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2.7 使用委托人的财产</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附录B中由委托人无偿提供的房屋、设备的所有权属于：</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监理人应在本合同终止后</w:t>
      </w:r>
      <w:r>
        <w:rPr>
          <w:rFonts w:hint="eastAsia"/>
          <w:color w:val="auto"/>
          <w:sz w:val="24"/>
          <w:szCs w:val="24"/>
          <w:u w:val="single"/>
        </w:rPr>
        <w:t xml:space="preserve">       </w:t>
      </w:r>
      <w:r>
        <w:rPr>
          <w:rFonts w:hint="eastAsia"/>
          <w:color w:val="auto"/>
          <w:sz w:val="24"/>
          <w:szCs w:val="24"/>
        </w:rPr>
        <w:t>天内移交委托人无偿提供的房屋、设备，移交的时间和方式为：</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2" w:name="_Toc505505202"/>
      <w:r>
        <w:rPr>
          <w:rFonts w:hint="eastAsia"/>
          <w:color w:val="auto"/>
          <w:sz w:val="24"/>
          <w:szCs w:val="24"/>
        </w:rPr>
        <w:t>3. 委托人义务</w:t>
      </w:r>
      <w:bookmarkEnd w:id="22"/>
      <w:r>
        <w:rPr>
          <w:rFonts w:hint="eastAsia"/>
          <w:color w:val="auto"/>
          <w:sz w:val="24"/>
          <w:szCs w:val="24"/>
        </w:rPr>
        <w:t xml:space="preserve">  </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3.4 委托人代表</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委托人代表为：</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3.6 答复</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委托人同意在</w:t>
      </w:r>
      <w:r>
        <w:rPr>
          <w:rFonts w:hint="eastAsia"/>
          <w:color w:val="auto"/>
          <w:sz w:val="24"/>
          <w:szCs w:val="24"/>
          <w:u w:val="single"/>
        </w:rPr>
        <w:t xml:space="preserve">        </w:t>
      </w:r>
      <w:r>
        <w:rPr>
          <w:rFonts w:hint="eastAsia"/>
          <w:color w:val="auto"/>
          <w:sz w:val="24"/>
          <w:szCs w:val="24"/>
        </w:rPr>
        <w:t>天内，对监理人书面提交并要求做出决定的事宜给予书面答复。</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3" w:name="_Toc505505203"/>
      <w:r>
        <w:rPr>
          <w:rFonts w:hint="eastAsia"/>
          <w:color w:val="auto"/>
          <w:sz w:val="24"/>
          <w:szCs w:val="24"/>
        </w:rPr>
        <w:t>4. 违约责任</w:t>
      </w:r>
      <w:bookmarkEnd w:id="23"/>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4.1 监理人的违约责任</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rPr>
      </w:pPr>
      <w:r>
        <w:rPr>
          <w:rFonts w:hint="eastAsia"/>
          <w:color w:val="000000"/>
          <w:sz w:val="24"/>
          <w:szCs w:val="24"/>
        </w:rPr>
        <w:t>4.1</w:t>
      </w:r>
      <w:r>
        <w:rPr>
          <w:rFonts w:hint="eastAsia" w:ascii="宋体" w:hAnsi="宋体" w:cs="宋体"/>
          <w:color w:val="000000"/>
          <w:sz w:val="21"/>
          <w:szCs w:val="21"/>
          <w:lang w:bidi="ar"/>
        </w:rPr>
        <w:t>.</w:t>
      </w:r>
      <w:r>
        <w:rPr>
          <w:rFonts w:hint="eastAsia" w:ascii="宋体" w:hAnsi="宋体" w:cs="宋体"/>
          <w:color w:val="000000"/>
          <w:sz w:val="24"/>
          <w:szCs w:val="24"/>
          <w:lang w:bidi="ar"/>
        </w:rPr>
        <w:t>1</w:t>
      </w:r>
      <w:r>
        <w:rPr>
          <w:rFonts w:hint="eastAsia" w:hAnsi="宋体" w:cs="宋体"/>
          <w:color w:val="000000"/>
          <w:sz w:val="24"/>
          <w:szCs w:val="24"/>
          <w:lang w:val="en-US" w:eastAsia="zh-CN" w:bidi="ar"/>
        </w:rPr>
        <w:t>.</w:t>
      </w:r>
      <w:r>
        <w:rPr>
          <w:rFonts w:hint="eastAsia" w:ascii="宋体" w:hAnsi="宋体" w:cs="宋体"/>
          <w:color w:val="000000"/>
          <w:sz w:val="24"/>
          <w:szCs w:val="24"/>
          <w:lang w:bidi="ar"/>
        </w:rPr>
        <w:t>监理部人员的管理方面：</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rPr>
      </w:pPr>
      <w:r>
        <w:rPr>
          <w:rFonts w:hint="eastAsia" w:ascii="宋体" w:hAnsi="宋体" w:cs="宋体"/>
          <w:color w:val="000000"/>
          <w:sz w:val="24"/>
          <w:szCs w:val="24"/>
          <w:lang w:bidi="ar"/>
        </w:rPr>
        <w:t>（1）总监理工程师未到位的每人次按500元支付违约金，未经委托人同意擅自撤换的，每人次按1000元支付违约金。原则上不同意更换总监工程师。</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rPr>
      </w:pPr>
      <w:r>
        <w:rPr>
          <w:rFonts w:hint="eastAsia" w:ascii="宋体" w:hAnsi="宋体" w:cs="宋体"/>
          <w:color w:val="000000"/>
          <w:sz w:val="24"/>
          <w:szCs w:val="24"/>
          <w:lang w:bidi="ar"/>
        </w:rPr>
        <w:t>（2）专业监理工程师未到位或无故撤换的，每人次按500元支付违约金；</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rPr>
      </w:pPr>
      <w:r>
        <w:rPr>
          <w:rFonts w:hint="eastAsia" w:ascii="宋体" w:hAnsi="宋体" w:cs="宋体"/>
          <w:color w:val="000000"/>
          <w:sz w:val="24"/>
          <w:szCs w:val="24"/>
          <w:lang w:bidi="ar"/>
        </w:rPr>
        <w:t>（3）专业监理工程师在其他项目中任职，未经委托人书面批准的，每人次按500元支付违约金；</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rPr>
      </w:pPr>
      <w:r>
        <w:rPr>
          <w:rFonts w:hint="eastAsia" w:ascii="宋体" w:hAnsi="宋体" w:cs="宋体"/>
          <w:color w:val="000000"/>
          <w:sz w:val="24"/>
          <w:szCs w:val="24"/>
          <w:lang w:bidi="ar"/>
        </w:rPr>
        <w:t>（4）总监理工程师和专业监理工程师未按合同规定履行职责，或经5次抽查未在岗，或未参加工地例会达3次的，均视同未到位。</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rPr>
      </w:pPr>
      <w:r>
        <w:rPr>
          <w:rFonts w:hint="eastAsia"/>
          <w:color w:val="000000"/>
          <w:sz w:val="24"/>
          <w:szCs w:val="24"/>
        </w:rPr>
        <w:t>4.1</w:t>
      </w:r>
      <w:r>
        <w:rPr>
          <w:rFonts w:hint="eastAsia" w:ascii="宋体" w:hAnsi="宋体" w:cs="宋体"/>
          <w:color w:val="000000"/>
          <w:sz w:val="21"/>
          <w:szCs w:val="21"/>
          <w:lang w:bidi="ar"/>
        </w:rPr>
        <w:t>.</w:t>
      </w:r>
      <w:r>
        <w:rPr>
          <w:rFonts w:hint="eastAsia" w:ascii="宋体" w:hAnsi="宋体" w:cs="宋体"/>
          <w:color w:val="000000"/>
          <w:sz w:val="24"/>
          <w:szCs w:val="24"/>
          <w:lang w:bidi="ar"/>
        </w:rPr>
        <w:t>2</w:t>
      </w:r>
      <w:r>
        <w:rPr>
          <w:rFonts w:hint="eastAsia" w:hAnsi="宋体" w:cs="宋体"/>
          <w:color w:val="000000"/>
          <w:sz w:val="24"/>
          <w:szCs w:val="24"/>
          <w:lang w:val="en-US" w:eastAsia="zh-CN" w:bidi="ar"/>
        </w:rPr>
        <w:t>.</w:t>
      </w:r>
      <w:r>
        <w:rPr>
          <w:rFonts w:hint="eastAsia" w:ascii="宋体" w:hAnsi="宋体" w:cs="宋体"/>
          <w:color w:val="000000"/>
          <w:sz w:val="24"/>
          <w:szCs w:val="24"/>
          <w:lang w:bidi="ar"/>
        </w:rPr>
        <w:t>工程质量、安全、文明施工监理方面：</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rPr>
      </w:pPr>
      <w:r>
        <w:rPr>
          <w:rFonts w:hint="eastAsia" w:ascii="宋体" w:hAnsi="宋体" w:cs="宋体"/>
          <w:color w:val="000000"/>
          <w:sz w:val="24"/>
          <w:szCs w:val="24"/>
          <w:lang w:bidi="ar"/>
        </w:rPr>
        <w:t>（1）因监理人重大过失或故意，致使工程发生质量、安全事故，应当全额赔偿损失；</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rPr>
      </w:pPr>
      <w:r>
        <w:rPr>
          <w:rFonts w:hint="eastAsia" w:ascii="宋体" w:hAnsi="宋体" w:cs="宋体"/>
          <w:color w:val="000000"/>
          <w:sz w:val="24"/>
          <w:szCs w:val="24"/>
          <w:lang w:bidi="ar"/>
        </w:rPr>
        <w:t>（2）未按规定实施质量、安全监理，每项次支付500元违约金</w:t>
      </w:r>
      <w:r>
        <w:rPr>
          <w:rFonts w:hint="eastAsia" w:ascii="宋体" w:hAnsi="宋体" w:cs="宋体"/>
          <w:color w:val="000000"/>
          <w:sz w:val="24"/>
          <w:szCs w:val="24"/>
          <w:lang w:eastAsia="zh-CN" w:bidi="ar"/>
        </w:rPr>
        <w:t>并赔偿对委托人造成的损失</w:t>
      </w:r>
      <w:r>
        <w:rPr>
          <w:rFonts w:hint="eastAsia" w:ascii="宋体" w:hAnsi="宋体" w:cs="宋体"/>
          <w:color w:val="000000"/>
          <w:sz w:val="24"/>
          <w:szCs w:val="24"/>
          <w:lang w:bidi="ar"/>
        </w:rPr>
        <w:t>；</w:t>
      </w:r>
    </w:p>
    <w:p>
      <w:pPr>
        <w:pStyle w:val="13"/>
        <w:keepNext w:val="0"/>
        <w:keepLines w:val="0"/>
        <w:pageBreakBefore w:val="0"/>
        <w:kinsoku/>
        <w:overflowPunct/>
        <w:topLinePunct w:val="0"/>
        <w:bidi w:val="0"/>
        <w:spacing w:before="0" w:line="400" w:lineRule="exact"/>
        <w:ind w:left="0" w:firstLine="540"/>
        <w:textAlignment w:val="auto"/>
        <w:rPr>
          <w:rFonts w:hint="eastAsia" w:ascii="宋体" w:hAnsi="宋体" w:cs="宋体"/>
          <w:color w:val="000000"/>
          <w:sz w:val="24"/>
          <w:szCs w:val="24"/>
          <w:lang w:bidi="ar"/>
        </w:rPr>
      </w:pPr>
      <w:r>
        <w:rPr>
          <w:rFonts w:hint="eastAsia" w:ascii="宋体" w:hAnsi="宋体" w:cs="宋体"/>
          <w:color w:val="000000"/>
          <w:sz w:val="24"/>
          <w:szCs w:val="24"/>
          <w:lang w:bidi="ar"/>
        </w:rPr>
        <w:t>（3）未按规定批准发布施工图纸、审查竣工文件，按监理费的</w:t>
      </w:r>
      <w:r>
        <w:rPr>
          <w:rFonts w:hint="eastAsia" w:hAnsi="宋体" w:cs="宋体"/>
          <w:color w:val="000000"/>
          <w:sz w:val="24"/>
          <w:szCs w:val="24"/>
          <w:lang w:val="en-US" w:eastAsia="zh-CN" w:bidi="ar"/>
        </w:rPr>
        <w:t>20%</w:t>
      </w:r>
      <w:r>
        <w:rPr>
          <w:rFonts w:hint="eastAsia" w:ascii="宋体" w:hAnsi="宋体" w:cs="宋体"/>
          <w:color w:val="000000"/>
          <w:sz w:val="24"/>
          <w:szCs w:val="24"/>
          <w:lang w:bidi="ar"/>
        </w:rPr>
        <w:t>支付违约金</w:t>
      </w:r>
      <w:r>
        <w:rPr>
          <w:rFonts w:hint="eastAsia" w:ascii="宋体" w:hAnsi="宋体" w:cs="宋体"/>
          <w:color w:val="000000"/>
          <w:sz w:val="24"/>
          <w:szCs w:val="24"/>
          <w:lang w:eastAsia="zh-CN" w:bidi="ar"/>
        </w:rPr>
        <w:t>并赔偿委托人的经济损失</w:t>
      </w:r>
      <w:r>
        <w:rPr>
          <w:rFonts w:hint="eastAsia" w:ascii="宋体" w:hAnsi="宋体" w:cs="宋体"/>
          <w:color w:val="000000"/>
          <w:sz w:val="24"/>
          <w:szCs w:val="24"/>
          <w:lang w:bidi="ar"/>
        </w:rPr>
        <w:t>。</w:t>
      </w:r>
    </w:p>
    <w:p>
      <w:pPr>
        <w:pStyle w:val="26"/>
        <w:keepNext w:val="0"/>
        <w:keepLines w:val="0"/>
        <w:pageBreakBefore w:val="0"/>
        <w:widowControl/>
        <w:shd w:val="clear" w:color="auto" w:fill="FFFFFF"/>
        <w:kinsoku/>
        <w:overflowPunct/>
        <w:topLinePunct w:val="0"/>
        <w:bidi w:val="0"/>
        <w:snapToGrid w:val="0"/>
        <w:spacing w:line="400" w:lineRule="exact"/>
        <w:ind w:left="0" w:firstLine="480" w:firstLineChars="200"/>
        <w:jc w:val="left"/>
        <w:textAlignment w:val="auto"/>
        <w:rPr>
          <w:rFonts w:hint="default" w:ascii="宋体" w:hAnsi="宋体" w:eastAsia="宋体"/>
          <w:color w:val="000000"/>
          <w:sz w:val="24"/>
          <w:szCs w:val="24"/>
          <w:lang w:val="en-US" w:eastAsia="zh-CN"/>
        </w:rPr>
      </w:pPr>
      <w:r>
        <w:rPr>
          <w:rFonts w:hint="eastAsia"/>
          <w:color w:val="000000"/>
          <w:sz w:val="24"/>
          <w:szCs w:val="24"/>
        </w:rPr>
        <w:t>4.1</w:t>
      </w:r>
      <w:r>
        <w:rPr>
          <w:rFonts w:hint="eastAsia" w:ascii="宋体" w:hAnsi="宋体" w:cs="宋体"/>
          <w:color w:val="000000"/>
          <w:sz w:val="21"/>
          <w:szCs w:val="21"/>
          <w:lang w:bidi="ar"/>
        </w:rPr>
        <w:t>.</w:t>
      </w:r>
      <w:r>
        <w:rPr>
          <w:rFonts w:hint="eastAsia" w:ascii="宋体" w:hAnsi="宋体"/>
          <w:color w:val="000000"/>
          <w:sz w:val="24"/>
          <w:szCs w:val="24"/>
          <w:lang w:val="en-US" w:eastAsia="zh-CN"/>
        </w:rPr>
        <w:t>3.监理人在</w:t>
      </w:r>
      <w:r>
        <w:rPr>
          <w:rFonts w:hint="eastAsia" w:ascii="宋体" w:hAnsi="宋体"/>
          <w:color w:val="000000"/>
          <w:sz w:val="24"/>
          <w:szCs w:val="24"/>
        </w:rPr>
        <w:t>合同履行中发生下列情况之一的，监理人</w:t>
      </w:r>
      <w:r>
        <w:rPr>
          <w:rFonts w:hint="eastAsia" w:ascii="宋体" w:hAnsi="宋体"/>
          <w:color w:val="000000"/>
          <w:sz w:val="24"/>
          <w:szCs w:val="24"/>
          <w:lang w:eastAsia="zh-CN"/>
        </w:rPr>
        <w:t>应向委托人支付按本合同总价</w:t>
      </w:r>
      <w:r>
        <w:rPr>
          <w:rFonts w:hint="eastAsia" w:ascii="宋体" w:hAnsi="宋体"/>
          <w:color w:val="000000"/>
          <w:sz w:val="24"/>
          <w:szCs w:val="24"/>
          <w:lang w:val="en-US" w:eastAsia="zh-CN"/>
        </w:rPr>
        <w:t>20%计算的违约金，并赔偿对委托人造成的损失。</w:t>
      </w:r>
    </w:p>
    <w:p>
      <w:pPr>
        <w:pStyle w:val="26"/>
        <w:keepNext w:val="0"/>
        <w:keepLines w:val="0"/>
        <w:pageBreakBefore w:val="0"/>
        <w:widowControl/>
        <w:shd w:val="clear" w:color="auto" w:fill="FFFFFF"/>
        <w:kinsoku/>
        <w:overflowPunct/>
        <w:topLinePunct w:val="0"/>
        <w:bidi w:val="0"/>
        <w:snapToGrid w:val="0"/>
        <w:spacing w:line="400" w:lineRule="exact"/>
        <w:ind w:left="0" w:firstLine="480" w:firstLineChars="200"/>
        <w:jc w:val="left"/>
        <w:textAlignment w:val="auto"/>
        <w:rPr>
          <w:rFonts w:ascii="宋体" w:hAnsi="宋体"/>
          <w:color w:val="000000"/>
          <w:sz w:val="24"/>
          <w:szCs w:val="24"/>
        </w:rPr>
      </w:pPr>
      <w:r>
        <w:rPr>
          <w:rFonts w:hint="eastAsia" w:ascii="宋体" w:hAnsi="宋体"/>
          <w:color w:val="000000"/>
          <w:sz w:val="24"/>
          <w:szCs w:val="24"/>
        </w:rPr>
        <w:t>（1）监理文件不符合规范标准以及合同约定；</w:t>
      </w:r>
    </w:p>
    <w:p>
      <w:pPr>
        <w:pStyle w:val="26"/>
        <w:keepNext w:val="0"/>
        <w:keepLines w:val="0"/>
        <w:pageBreakBefore w:val="0"/>
        <w:widowControl/>
        <w:shd w:val="clear" w:color="auto" w:fill="FFFFFF"/>
        <w:kinsoku/>
        <w:overflowPunct/>
        <w:topLinePunct w:val="0"/>
        <w:bidi w:val="0"/>
        <w:snapToGrid w:val="0"/>
        <w:spacing w:line="400" w:lineRule="exact"/>
        <w:ind w:left="0" w:firstLine="480" w:firstLineChars="200"/>
        <w:jc w:val="left"/>
        <w:textAlignment w:val="auto"/>
        <w:rPr>
          <w:rFonts w:ascii="宋体" w:hAnsi="宋体"/>
          <w:color w:val="000000"/>
          <w:sz w:val="24"/>
          <w:szCs w:val="24"/>
        </w:rPr>
      </w:pPr>
      <w:r>
        <w:rPr>
          <w:rFonts w:hint="eastAsia" w:ascii="宋体" w:hAnsi="宋体"/>
          <w:color w:val="000000"/>
          <w:sz w:val="24"/>
          <w:szCs w:val="24"/>
        </w:rPr>
        <w:t>（2）监理人转让监理工作；</w:t>
      </w:r>
    </w:p>
    <w:p>
      <w:pPr>
        <w:pStyle w:val="26"/>
        <w:keepNext w:val="0"/>
        <w:keepLines w:val="0"/>
        <w:pageBreakBefore w:val="0"/>
        <w:widowControl/>
        <w:shd w:val="clear" w:color="auto" w:fill="FFFFFF"/>
        <w:kinsoku/>
        <w:overflowPunct/>
        <w:topLinePunct w:val="0"/>
        <w:bidi w:val="0"/>
        <w:snapToGrid w:val="0"/>
        <w:spacing w:line="400" w:lineRule="exact"/>
        <w:ind w:left="0" w:firstLine="480" w:firstLineChars="200"/>
        <w:jc w:val="left"/>
        <w:textAlignment w:val="auto"/>
        <w:rPr>
          <w:rFonts w:ascii="宋体" w:hAnsi="宋体"/>
          <w:color w:val="000000"/>
          <w:sz w:val="24"/>
          <w:szCs w:val="24"/>
        </w:rPr>
      </w:pPr>
      <w:r>
        <w:rPr>
          <w:rFonts w:hint="eastAsia" w:ascii="宋体" w:hAnsi="宋体"/>
          <w:color w:val="000000"/>
          <w:sz w:val="24"/>
          <w:szCs w:val="24"/>
        </w:rPr>
        <w:t>（3）监理人未按合同约定实施监理并造成工程损失；</w:t>
      </w:r>
    </w:p>
    <w:p>
      <w:pPr>
        <w:pStyle w:val="26"/>
        <w:keepNext w:val="0"/>
        <w:keepLines w:val="0"/>
        <w:pageBreakBefore w:val="0"/>
        <w:widowControl/>
        <w:shd w:val="clear" w:color="auto" w:fill="FFFFFF"/>
        <w:kinsoku/>
        <w:overflowPunct/>
        <w:topLinePunct w:val="0"/>
        <w:bidi w:val="0"/>
        <w:snapToGrid w:val="0"/>
        <w:spacing w:line="400" w:lineRule="exact"/>
        <w:ind w:left="0" w:firstLine="480" w:firstLineChars="200"/>
        <w:jc w:val="left"/>
        <w:textAlignment w:val="auto"/>
        <w:rPr>
          <w:rFonts w:ascii="宋体" w:hAnsi="宋体"/>
          <w:color w:val="000000"/>
          <w:sz w:val="24"/>
          <w:szCs w:val="24"/>
        </w:rPr>
      </w:pPr>
      <w:r>
        <w:rPr>
          <w:rFonts w:hint="eastAsia" w:ascii="宋体" w:hAnsi="宋体"/>
          <w:color w:val="000000"/>
          <w:sz w:val="24"/>
          <w:szCs w:val="24"/>
        </w:rPr>
        <w:t>（4）监理人无法履行或停止履行合同；</w:t>
      </w:r>
    </w:p>
    <w:p>
      <w:pPr>
        <w:pStyle w:val="26"/>
        <w:keepNext w:val="0"/>
        <w:keepLines w:val="0"/>
        <w:pageBreakBefore w:val="0"/>
        <w:widowControl/>
        <w:shd w:val="clear" w:color="auto" w:fill="FFFFFF"/>
        <w:kinsoku/>
        <w:overflowPunct/>
        <w:topLinePunct w:val="0"/>
        <w:bidi w:val="0"/>
        <w:snapToGrid w:val="0"/>
        <w:spacing w:line="400" w:lineRule="exact"/>
        <w:ind w:left="0" w:firstLine="480" w:firstLineChars="200"/>
        <w:jc w:val="left"/>
        <w:textAlignment w:val="auto"/>
        <w:rPr>
          <w:rFonts w:hint="eastAsia" w:ascii="宋体" w:hAnsi="宋体"/>
          <w:color w:val="000000"/>
          <w:sz w:val="24"/>
          <w:szCs w:val="24"/>
        </w:rPr>
      </w:pPr>
      <w:r>
        <w:rPr>
          <w:rFonts w:hint="eastAsia" w:ascii="宋体" w:hAnsi="宋体"/>
          <w:color w:val="000000"/>
          <w:sz w:val="24"/>
          <w:szCs w:val="24"/>
        </w:rPr>
        <w:t>（5）监理人不履行合同约定的其他义务。</w:t>
      </w:r>
    </w:p>
    <w:p>
      <w:pPr>
        <w:keepNext w:val="0"/>
        <w:keepLines w:val="0"/>
        <w:pageBreakBefore w:val="0"/>
        <w:kinsoku/>
        <w:overflowPunct/>
        <w:topLinePunct w:val="0"/>
        <w:bidi w:val="0"/>
        <w:spacing w:line="400" w:lineRule="exact"/>
        <w:ind w:left="0"/>
        <w:textAlignment w:val="auto"/>
        <w:rPr>
          <w:rFonts w:hint="eastAsia"/>
          <w:color w:val="auto"/>
          <w:sz w:val="24"/>
          <w:szCs w:val="24"/>
        </w:rPr>
      </w:pPr>
      <w:r>
        <w:rPr>
          <w:rFonts w:hint="eastAsia"/>
          <w:color w:val="auto"/>
          <w:sz w:val="24"/>
          <w:szCs w:val="24"/>
        </w:rPr>
        <w:t>4.2 委托人的违约责任</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4.2.3 委托人逾期付款利息按下列方法确定：</w:t>
      </w:r>
    </w:p>
    <w:p>
      <w:pPr>
        <w:keepNext w:val="0"/>
        <w:keepLines w:val="0"/>
        <w:pageBreakBefore w:val="0"/>
        <w:kinsoku/>
        <w:overflowPunct/>
        <w:topLinePunct w:val="0"/>
        <w:bidi w:val="0"/>
        <w:spacing w:line="400" w:lineRule="exact"/>
        <w:ind w:left="0" w:firstLine="480" w:firstLineChars="200"/>
        <w:textAlignment w:val="auto"/>
        <w:rPr>
          <w:rFonts w:hint="eastAsia"/>
          <w:color w:val="auto"/>
          <w:sz w:val="24"/>
          <w:szCs w:val="24"/>
        </w:rPr>
      </w:pPr>
      <w:r>
        <w:rPr>
          <w:rFonts w:hint="eastAsia"/>
          <w:color w:val="auto"/>
          <w:sz w:val="24"/>
          <w:szCs w:val="24"/>
        </w:rPr>
        <w:t>逾期付款利息＝当期应付款总额×银行同期贷款利率×拖延支付天数</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4" w:name="_Toc505505204"/>
      <w:r>
        <w:rPr>
          <w:rFonts w:hint="eastAsia"/>
          <w:color w:val="auto"/>
          <w:sz w:val="24"/>
          <w:szCs w:val="24"/>
        </w:rPr>
        <w:t>5. 支付</w:t>
      </w:r>
      <w:bookmarkEnd w:id="24"/>
    </w:p>
    <w:p>
      <w:pPr>
        <w:keepNext w:val="0"/>
        <w:keepLines w:val="0"/>
        <w:pageBreakBefore w:val="0"/>
        <w:kinsoku/>
        <w:overflowPunct/>
        <w:topLinePunct w:val="0"/>
        <w:bidi w:val="0"/>
        <w:snapToGrid w:val="0"/>
        <w:spacing w:line="400" w:lineRule="exact"/>
        <w:ind w:left="0" w:firstLine="480" w:firstLineChars="200"/>
        <w:textAlignment w:val="auto"/>
        <w:rPr>
          <w:rFonts w:hint="eastAsia"/>
          <w:bCs/>
          <w:color w:val="auto"/>
          <w:sz w:val="24"/>
          <w:szCs w:val="24"/>
        </w:rPr>
      </w:pPr>
      <w:r>
        <w:rPr>
          <w:rFonts w:hint="eastAsia"/>
          <w:color w:val="auto"/>
          <w:sz w:val="24"/>
          <w:szCs w:val="24"/>
        </w:rPr>
        <w:t xml:space="preserve">5.1 </w:t>
      </w:r>
      <w:r>
        <w:rPr>
          <w:rFonts w:hint="eastAsia"/>
          <w:bCs/>
          <w:color w:val="auto"/>
          <w:sz w:val="24"/>
          <w:szCs w:val="24"/>
        </w:rPr>
        <w:t>支付货币</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币种为：</w:t>
      </w:r>
      <w:r>
        <w:rPr>
          <w:rFonts w:hint="eastAsia"/>
          <w:color w:val="auto"/>
          <w:sz w:val="24"/>
          <w:szCs w:val="24"/>
          <w:u w:val="single"/>
        </w:rPr>
        <w:t xml:space="preserve">  人民币 </w:t>
      </w:r>
      <w:r>
        <w:rPr>
          <w:rFonts w:hint="eastAsia"/>
          <w:color w:val="auto"/>
          <w:sz w:val="24"/>
          <w:szCs w:val="24"/>
        </w:rPr>
        <w:t>，比例为：</w:t>
      </w:r>
      <w:r>
        <w:rPr>
          <w:rFonts w:hint="eastAsia"/>
          <w:color w:val="auto"/>
          <w:sz w:val="24"/>
          <w:szCs w:val="24"/>
          <w:u w:val="single"/>
        </w:rPr>
        <w:t xml:space="preserve">          </w:t>
      </w:r>
      <w:r>
        <w:rPr>
          <w:rFonts w:hint="eastAsia"/>
          <w:color w:val="auto"/>
          <w:sz w:val="24"/>
          <w:szCs w:val="24"/>
        </w:rPr>
        <w:t>，汇率为：</w:t>
      </w:r>
      <w:r>
        <w:rPr>
          <w:rFonts w:hint="eastAsia"/>
          <w:color w:val="auto"/>
          <w:sz w:val="24"/>
          <w:szCs w:val="24"/>
          <w:u w:val="single"/>
        </w:rPr>
        <w:t xml:space="preserve">         </w:t>
      </w:r>
      <w:r>
        <w:rPr>
          <w:rFonts w:hint="eastAsia"/>
          <w:color w:val="auto"/>
          <w:sz w:val="24"/>
          <w:szCs w:val="24"/>
        </w:rPr>
        <w:t xml:space="preserve">。 </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5.3 支付酬金</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highlight w:val="yellow"/>
        </w:rPr>
      </w:pPr>
      <w:r>
        <w:rPr>
          <w:rFonts w:hint="eastAsia"/>
          <w:color w:val="auto"/>
          <w:sz w:val="24"/>
          <w:szCs w:val="24"/>
        </w:rPr>
        <w:t>预付款：</w:t>
      </w:r>
      <w:r>
        <w:rPr>
          <w:rFonts w:hint="eastAsia"/>
          <w:color w:val="auto"/>
          <w:sz w:val="24"/>
          <w:szCs w:val="24"/>
          <w:u w:val="single"/>
        </w:rPr>
        <w:t xml:space="preserve">  </w:t>
      </w:r>
      <w:r>
        <w:rPr>
          <w:rFonts w:hint="eastAsia"/>
          <w:color w:val="auto"/>
          <w:sz w:val="24"/>
          <w:szCs w:val="24"/>
          <w:u w:val="single"/>
          <w:lang w:val="en-US"/>
        </w:rPr>
        <w:t>/</w:t>
      </w:r>
      <w:r>
        <w:rPr>
          <w:rFonts w:hint="eastAsia"/>
          <w:color w:val="auto"/>
          <w:sz w:val="24"/>
          <w:szCs w:val="24"/>
          <w:u w:val="single"/>
        </w:rPr>
        <w:t xml:space="preserve"> 。</w:t>
      </w:r>
    </w:p>
    <w:p>
      <w:pPr>
        <w:pStyle w:val="13"/>
        <w:keepNext w:val="0"/>
        <w:keepLines w:val="0"/>
        <w:pageBreakBefore w:val="0"/>
        <w:widowControl/>
        <w:suppressLineNumbers w:val="0"/>
        <w:kinsoku/>
        <w:wordWrap w:val="0"/>
        <w:overflowPunct/>
        <w:topLinePunct w:val="0"/>
        <w:autoSpaceDE/>
        <w:autoSpaceDN/>
        <w:bidi w:val="0"/>
        <w:adjustRightInd/>
        <w:spacing w:before="0" w:beforeAutospacing="0" w:after="0" w:afterAutospacing="0" w:line="400" w:lineRule="exact"/>
        <w:ind w:left="0" w:right="0" w:firstLine="480" w:firstLineChars="200"/>
        <w:jc w:val="both"/>
        <w:textAlignment w:val="auto"/>
        <w:rPr>
          <w:rFonts w:hint="eastAsia"/>
          <w:bCs/>
          <w:color w:val="auto"/>
          <w:sz w:val="24"/>
          <w:szCs w:val="24"/>
          <w:u w:val="single"/>
        </w:rPr>
      </w:pPr>
      <w:r>
        <w:rPr>
          <w:rFonts w:hint="eastAsia"/>
          <w:color w:val="auto"/>
          <w:sz w:val="24"/>
          <w:szCs w:val="24"/>
        </w:rPr>
        <w:t>正常工作酬金的支付：</w:t>
      </w:r>
      <w:r>
        <w:rPr>
          <w:rFonts w:hint="eastAsia"/>
          <w:color w:val="auto"/>
          <w:sz w:val="24"/>
          <w:szCs w:val="24"/>
          <w:u w:val="single"/>
        </w:rPr>
        <w:t xml:space="preserve"> </w:t>
      </w:r>
      <w:r>
        <w:rPr>
          <w:rFonts w:hint="eastAsia" w:hAnsi="宋体"/>
          <w:bCs/>
          <w:color w:val="auto"/>
          <w:sz w:val="24"/>
          <w:szCs w:val="24"/>
          <w:u w:val="single"/>
        </w:rPr>
        <w:t>监理费用</w:t>
      </w:r>
      <w:r>
        <w:rPr>
          <w:rFonts w:hint="eastAsia" w:hAnsi="宋体"/>
          <w:bCs/>
          <w:color w:val="auto"/>
          <w:sz w:val="24"/>
          <w:szCs w:val="24"/>
          <w:u w:val="single"/>
          <w:lang w:val="en-US" w:eastAsia="zh-CN"/>
        </w:rPr>
        <w:t>中标价含税包干</w:t>
      </w:r>
      <w:r>
        <w:rPr>
          <w:rFonts w:hint="eastAsia" w:hAnsi="宋体"/>
          <w:bCs/>
          <w:color w:val="auto"/>
          <w:sz w:val="24"/>
          <w:szCs w:val="24"/>
          <w:u w:val="single"/>
        </w:rPr>
        <w:t>结算</w:t>
      </w:r>
      <w:r>
        <w:rPr>
          <w:rFonts w:hint="eastAsia" w:hAnsi="宋体"/>
          <w:bCs/>
          <w:color w:val="auto"/>
          <w:sz w:val="24"/>
          <w:szCs w:val="24"/>
          <w:u w:val="single"/>
          <w:lang w:eastAsia="zh-CN"/>
        </w:rPr>
        <w:t>，</w:t>
      </w:r>
      <w:r>
        <w:rPr>
          <w:rFonts w:hint="eastAsia" w:hAnsi="宋体"/>
          <w:bCs/>
          <w:color w:val="auto"/>
          <w:sz w:val="24"/>
          <w:szCs w:val="24"/>
          <w:u w:val="single"/>
        </w:rPr>
        <w:t>监理费在合同（含补充协议）实施过程中将保持不变，并不受政策性等价格的调整而调整</w:t>
      </w:r>
      <w:r>
        <w:rPr>
          <w:rFonts w:hint="eastAsia"/>
          <w:bCs/>
          <w:color w:val="auto"/>
          <w:sz w:val="24"/>
          <w:szCs w:val="24"/>
          <w:u w:val="single"/>
        </w:rPr>
        <w:t>。</w:t>
      </w:r>
      <w:r>
        <w:rPr>
          <w:rFonts w:hint="eastAsia" w:ascii="宋体" w:hAnsi="宋体" w:eastAsia="宋体" w:cs="宋体"/>
          <w:color w:val="auto"/>
          <w:sz w:val="24"/>
          <w:szCs w:val="24"/>
          <w:u w:val="single"/>
          <w:shd w:val="clear" w:color="auto" w:fill="FFFFFF"/>
        </w:rPr>
        <w:t>本项目竣工验收合格后，供应商开具全额增值税发票</w:t>
      </w:r>
      <w:r>
        <w:rPr>
          <w:rFonts w:hint="eastAsia" w:ascii="宋体" w:hAnsi="宋体" w:eastAsia="宋体" w:cs="宋体"/>
          <w:color w:val="auto"/>
          <w:kern w:val="0"/>
          <w:sz w:val="24"/>
          <w:szCs w:val="24"/>
          <w:u w:val="single"/>
          <w:shd w:val="clear" w:color="auto" w:fill="FFFFFF"/>
          <w:lang w:val="en-US" w:eastAsia="zh-CN" w:bidi="ar"/>
        </w:rPr>
        <w:t>，向采购单位办理相关支付手续</w:t>
      </w:r>
      <w:r>
        <w:rPr>
          <w:rFonts w:hint="eastAsia" w:ascii="宋体" w:hAnsi="宋体" w:eastAsia="宋体" w:cs="宋体"/>
          <w:color w:val="auto"/>
          <w:sz w:val="24"/>
          <w:szCs w:val="24"/>
          <w:u w:val="single"/>
          <w:shd w:val="clear" w:color="auto" w:fill="FFFFFF"/>
        </w:rPr>
        <w:t>。</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5" w:name="_Toc505505205"/>
      <w:r>
        <w:rPr>
          <w:rFonts w:hint="eastAsia"/>
          <w:color w:val="auto"/>
          <w:sz w:val="24"/>
          <w:szCs w:val="24"/>
        </w:rPr>
        <w:t>6. 合同生效、变更、暂停、解除与终止</w:t>
      </w:r>
      <w:bookmarkEnd w:id="25"/>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6.1 生效</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本合同生效条件：</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 变更</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6.2.2 除不可抗力外， 因非监理人原因导致本合同期限延长时，附加工作酬金按下列方法确定：</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附加工作酬金=本合同期限延长时间（天）×正常工作酬金÷协议书约定的监理与相关服务期限（天）</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6.2.3附加工作酬金按下列方法确定：</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附加工作酬金=善后工作及恢复服务的准备工作时间（天）×正常工作酬金÷协议书约定的监理与相关服务期限（天）</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6.2.5 正常工作酬金增加额按下列方法确定：</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正常工作酬金增加额=建筑安装工程费增加额×正常工作酬金÷建筑安装工程费</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6.2.6 因工程规模、监理范围的变化导致监理人的正常工作量减少时，按减少工作量的比例从协议书约定的正常工作酬金中扣减相同比例的酬金。</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6" w:name="_Toc505505206"/>
      <w:r>
        <w:rPr>
          <w:rFonts w:hint="eastAsia"/>
          <w:color w:val="auto"/>
          <w:sz w:val="24"/>
          <w:szCs w:val="24"/>
        </w:rPr>
        <w:t>7. 争议解决</w:t>
      </w:r>
      <w:bookmarkEnd w:id="26"/>
    </w:p>
    <w:p>
      <w:pPr>
        <w:keepNext w:val="0"/>
        <w:keepLines w:val="0"/>
        <w:pageBreakBefore w:val="0"/>
        <w:kinsoku/>
        <w:overflowPunct/>
        <w:topLinePunct w:val="0"/>
        <w:bidi w:val="0"/>
        <w:snapToGrid w:val="0"/>
        <w:spacing w:line="400" w:lineRule="exact"/>
        <w:ind w:left="0" w:firstLine="480" w:firstLineChars="200"/>
        <w:textAlignment w:val="auto"/>
        <w:rPr>
          <w:rFonts w:hint="eastAsia"/>
          <w:bCs/>
          <w:color w:val="auto"/>
          <w:sz w:val="24"/>
          <w:szCs w:val="24"/>
        </w:rPr>
      </w:pPr>
      <w:r>
        <w:rPr>
          <w:rFonts w:hint="eastAsia"/>
          <w:color w:val="auto"/>
          <w:sz w:val="24"/>
          <w:szCs w:val="24"/>
        </w:rPr>
        <w:t xml:space="preserve">7.2 </w:t>
      </w:r>
      <w:r>
        <w:rPr>
          <w:rFonts w:hint="eastAsia"/>
          <w:bCs/>
          <w:color w:val="auto"/>
          <w:sz w:val="24"/>
          <w:szCs w:val="24"/>
        </w:rPr>
        <w:t>调解</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本合同争议进行调解时，可提交</w:t>
      </w:r>
      <w:r>
        <w:rPr>
          <w:rFonts w:hint="eastAsia"/>
          <w:color w:val="auto"/>
          <w:sz w:val="24"/>
          <w:szCs w:val="24"/>
          <w:u w:val="single"/>
        </w:rPr>
        <w:t xml:space="preserve">        </w:t>
      </w:r>
      <w:r>
        <w:rPr>
          <w:rFonts w:hint="eastAsia"/>
          <w:color w:val="auto"/>
          <w:sz w:val="24"/>
          <w:szCs w:val="24"/>
        </w:rPr>
        <w:t>进行调解。</w:t>
      </w:r>
    </w:p>
    <w:p>
      <w:pPr>
        <w:keepNext w:val="0"/>
        <w:keepLines w:val="0"/>
        <w:pageBreakBefore w:val="0"/>
        <w:kinsoku/>
        <w:overflowPunct/>
        <w:topLinePunct w:val="0"/>
        <w:bidi w:val="0"/>
        <w:snapToGrid w:val="0"/>
        <w:spacing w:line="400" w:lineRule="exact"/>
        <w:ind w:left="0" w:firstLine="480" w:firstLineChars="200"/>
        <w:textAlignment w:val="auto"/>
        <w:rPr>
          <w:rFonts w:hint="eastAsia"/>
          <w:bCs/>
          <w:color w:val="auto"/>
          <w:sz w:val="24"/>
          <w:szCs w:val="24"/>
        </w:rPr>
      </w:pPr>
      <w:r>
        <w:rPr>
          <w:rFonts w:hint="eastAsia"/>
          <w:color w:val="auto"/>
          <w:sz w:val="24"/>
          <w:szCs w:val="24"/>
        </w:rPr>
        <w:t xml:space="preserve">7.3 </w:t>
      </w:r>
      <w:r>
        <w:rPr>
          <w:rFonts w:hint="eastAsia"/>
          <w:bCs/>
          <w:color w:val="auto"/>
          <w:sz w:val="24"/>
          <w:szCs w:val="24"/>
        </w:rPr>
        <w:t>仲裁或诉讼</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合同争议的最终解决方式为下列第</w:t>
      </w:r>
      <w:r>
        <w:rPr>
          <w:rFonts w:hint="eastAsia"/>
          <w:color w:val="auto"/>
          <w:sz w:val="24"/>
          <w:szCs w:val="24"/>
          <w:u w:val="single"/>
        </w:rPr>
        <w:t xml:space="preserve">        </w:t>
      </w:r>
      <w:r>
        <w:rPr>
          <w:rFonts w:hint="eastAsia"/>
          <w:color w:val="auto"/>
          <w:sz w:val="24"/>
          <w:szCs w:val="24"/>
        </w:rPr>
        <w:t>种方式：</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（1）提请</w:t>
      </w:r>
      <w:r>
        <w:rPr>
          <w:rFonts w:hint="eastAsia"/>
          <w:color w:val="auto"/>
          <w:sz w:val="24"/>
          <w:szCs w:val="24"/>
          <w:u w:val="single"/>
        </w:rPr>
        <w:t xml:space="preserve">        </w:t>
      </w:r>
      <w:r>
        <w:rPr>
          <w:rFonts w:hint="eastAsia"/>
          <w:color w:val="auto"/>
          <w:sz w:val="24"/>
          <w:szCs w:val="24"/>
        </w:rPr>
        <w:t>仲裁委员会进行仲裁。</w:t>
      </w:r>
    </w:p>
    <w:p>
      <w:pPr>
        <w:keepNext w:val="0"/>
        <w:keepLines w:val="0"/>
        <w:pageBreakBefore w:val="0"/>
        <w:kinsoku/>
        <w:overflowPunct/>
        <w:topLinePunct w:val="0"/>
        <w:bidi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（2）向</w:t>
      </w:r>
      <w:r>
        <w:rPr>
          <w:rFonts w:hint="eastAsia"/>
          <w:color w:val="auto"/>
          <w:sz w:val="24"/>
          <w:szCs w:val="24"/>
          <w:u w:val="single"/>
        </w:rPr>
        <w:t xml:space="preserve">        </w:t>
      </w:r>
      <w:r>
        <w:rPr>
          <w:rFonts w:hint="eastAsia"/>
          <w:color w:val="auto"/>
          <w:sz w:val="24"/>
          <w:szCs w:val="24"/>
        </w:rPr>
        <w:t>人民法院提起诉讼。</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7" w:name="_Toc505505207"/>
      <w:r>
        <w:rPr>
          <w:rFonts w:hint="eastAsia"/>
          <w:color w:val="auto"/>
          <w:sz w:val="24"/>
          <w:szCs w:val="24"/>
        </w:rPr>
        <w:t>8. 其他</w:t>
      </w:r>
      <w:bookmarkEnd w:id="27"/>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bCs/>
          <w:color w:val="auto"/>
          <w:sz w:val="24"/>
          <w:szCs w:val="24"/>
        </w:rPr>
      </w:pPr>
      <w:r>
        <w:rPr>
          <w:rFonts w:hint="eastAsia"/>
          <w:bCs/>
          <w:color w:val="auto"/>
          <w:sz w:val="24"/>
          <w:szCs w:val="24"/>
        </w:rPr>
        <w:t>8.2 检测费用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bCs/>
          <w:color w:val="auto"/>
          <w:sz w:val="24"/>
          <w:szCs w:val="24"/>
        </w:rPr>
      </w:pPr>
      <w:r>
        <w:rPr>
          <w:rFonts w:hint="eastAsia"/>
          <w:bCs/>
          <w:color w:val="auto"/>
          <w:sz w:val="24"/>
          <w:szCs w:val="24"/>
        </w:rPr>
        <w:t>委托人应在检测工作完成后</w:t>
      </w:r>
      <w:r>
        <w:rPr>
          <w:rFonts w:hint="eastAsia"/>
          <w:color w:val="auto"/>
          <w:sz w:val="24"/>
          <w:szCs w:val="24"/>
          <w:u w:val="single"/>
        </w:rPr>
        <w:t xml:space="preserve">     </w:t>
      </w:r>
      <w:r>
        <w:rPr>
          <w:rFonts w:hint="eastAsia"/>
          <w:bCs/>
          <w:color w:val="auto"/>
          <w:sz w:val="24"/>
          <w:szCs w:val="24"/>
        </w:rPr>
        <w:t>天内支付检测费用。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bCs/>
          <w:color w:val="auto"/>
          <w:sz w:val="24"/>
          <w:szCs w:val="24"/>
        </w:rPr>
      </w:pPr>
      <w:r>
        <w:rPr>
          <w:rFonts w:hint="eastAsia"/>
          <w:bCs/>
          <w:color w:val="auto"/>
          <w:sz w:val="24"/>
          <w:szCs w:val="24"/>
        </w:rPr>
        <w:t>8.3 咨询费用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bCs/>
          <w:color w:val="auto"/>
          <w:sz w:val="24"/>
          <w:szCs w:val="24"/>
        </w:rPr>
      </w:pPr>
      <w:r>
        <w:rPr>
          <w:rFonts w:hint="eastAsia"/>
          <w:bCs/>
          <w:color w:val="auto"/>
          <w:sz w:val="24"/>
          <w:szCs w:val="24"/>
        </w:rPr>
        <w:t>委托人应在咨询工作完成后</w:t>
      </w:r>
      <w:r>
        <w:rPr>
          <w:rFonts w:hint="eastAsia"/>
          <w:color w:val="auto"/>
          <w:sz w:val="24"/>
          <w:szCs w:val="24"/>
          <w:u w:val="single"/>
        </w:rPr>
        <w:t xml:space="preserve">     </w:t>
      </w:r>
      <w:r>
        <w:rPr>
          <w:rFonts w:hint="eastAsia"/>
          <w:bCs/>
          <w:color w:val="auto"/>
          <w:sz w:val="24"/>
          <w:szCs w:val="24"/>
        </w:rPr>
        <w:t>天内支付咨询费用。</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8.4 奖励</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合理化建议的奖励金额按下列方法确定为：</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奖励金额＝建筑安装工程费节省额×奖励金额的比率；</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奖励金额的比率为</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8.6 保密</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委托人申明的保密事项和期限：</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监理人申明的保密事项和期限：</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第三方申明的保密事项和期限：</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bCs/>
          <w:color w:val="auto"/>
          <w:sz w:val="24"/>
          <w:szCs w:val="24"/>
        </w:rPr>
      </w:pPr>
      <w:r>
        <w:rPr>
          <w:rFonts w:hint="eastAsia"/>
          <w:color w:val="auto"/>
          <w:sz w:val="24"/>
          <w:szCs w:val="24"/>
        </w:rPr>
        <w:t>8.8</w:t>
      </w:r>
      <w:r>
        <w:rPr>
          <w:rFonts w:hint="eastAsia"/>
          <w:bCs/>
          <w:color w:val="auto"/>
          <w:sz w:val="24"/>
          <w:szCs w:val="24"/>
        </w:rPr>
        <w:t>著作权</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监理人在本合同履行期间及本合同终止后两年内出版涉及本工程的有关监理与相关服务的资料的限制条件：</w:t>
      </w:r>
      <w:r>
        <w:rPr>
          <w:rFonts w:hint="eastAsia"/>
          <w:color w:val="auto"/>
          <w:sz w:val="24"/>
          <w:szCs w:val="24"/>
          <w:u w:val="single"/>
        </w:rPr>
        <w:t xml:space="preserve">                                                   </w:t>
      </w:r>
      <w:r>
        <w:rPr>
          <w:rFonts w:hint="eastAsia"/>
          <w:color w:val="auto"/>
          <w:sz w:val="24"/>
          <w:szCs w:val="24"/>
        </w:rPr>
        <w:t>。</w:t>
      </w:r>
    </w:p>
    <w:p>
      <w:pPr>
        <w:keepNext w:val="0"/>
        <w:keepLines w:val="0"/>
        <w:pageBreakBefore w:val="0"/>
        <w:kinsoku/>
        <w:overflowPunct/>
        <w:topLinePunct w:val="0"/>
        <w:bidi w:val="0"/>
        <w:spacing w:line="400" w:lineRule="exact"/>
        <w:ind w:left="0"/>
        <w:textAlignment w:val="auto"/>
        <w:rPr>
          <w:rFonts w:hint="eastAsia"/>
          <w:color w:val="auto"/>
          <w:sz w:val="24"/>
          <w:szCs w:val="24"/>
        </w:rPr>
      </w:pPr>
      <w:bookmarkStart w:id="28" w:name="_Toc505505208"/>
      <w:r>
        <w:rPr>
          <w:rFonts w:hint="eastAsia"/>
          <w:color w:val="auto"/>
          <w:sz w:val="24"/>
          <w:szCs w:val="24"/>
        </w:rPr>
        <w:t>9. 补充条款</w:t>
      </w:r>
      <w:bookmarkEnd w:id="28"/>
    </w:p>
    <w:p>
      <w:pPr>
        <w:pStyle w:val="27"/>
        <w:keepNext w:val="0"/>
        <w:keepLines w:val="0"/>
        <w:pageBreakBefore w:val="0"/>
        <w:kinsoku/>
        <w:overflowPunct/>
        <w:topLinePunct w:val="0"/>
        <w:bidi w:val="0"/>
        <w:spacing w:line="400" w:lineRule="exact"/>
        <w:ind w:left="0" w:firstLine="240" w:firstLineChars="100"/>
        <w:jc w:val="both"/>
        <w:textAlignment w:val="auto"/>
        <w:rPr>
          <w:rFonts w:hint="eastAsia"/>
          <w:color w:val="auto"/>
          <w:sz w:val="21"/>
          <w:szCs w:val="21"/>
        </w:rPr>
      </w:pPr>
      <w:r>
        <w:rPr>
          <w:rFonts w:hint="eastAsia"/>
          <w:color w:val="auto"/>
          <w:sz w:val="24"/>
          <w:szCs w:val="24"/>
          <w:lang w:val="en-US"/>
        </w:rPr>
        <w:t>9.1</w:t>
      </w:r>
      <w:r>
        <w:rPr>
          <w:rFonts w:hint="eastAsia"/>
          <w:color w:val="auto"/>
          <w:sz w:val="21"/>
          <w:szCs w:val="21"/>
        </w:rPr>
        <w:t>是否要求监理人提交履约保证金：</w:t>
      </w:r>
    </w:p>
    <w:p>
      <w:pPr>
        <w:pStyle w:val="27"/>
        <w:keepNext w:val="0"/>
        <w:keepLines w:val="0"/>
        <w:pageBreakBefore w:val="0"/>
        <w:kinsoku/>
        <w:overflowPunct/>
        <w:topLinePunct w:val="0"/>
        <w:bidi w:val="0"/>
        <w:spacing w:line="400" w:lineRule="exact"/>
        <w:ind w:left="0" w:firstLine="420" w:firstLineChars="200"/>
        <w:jc w:val="both"/>
        <w:textAlignment w:val="auto"/>
        <w:rPr>
          <w:rFonts w:hint="eastAsia"/>
          <w:color w:val="auto"/>
          <w:sz w:val="21"/>
          <w:szCs w:val="21"/>
        </w:rPr>
      </w:pPr>
      <w:r>
        <w:rPr>
          <w:rFonts w:hint="eastAsia"/>
          <w:color w:val="auto"/>
          <w:sz w:val="21"/>
          <w:szCs w:val="21"/>
        </w:rPr>
        <w:t>□不要求</w:t>
      </w:r>
    </w:p>
    <w:p>
      <w:pPr>
        <w:pStyle w:val="27"/>
        <w:keepNext w:val="0"/>
        <w:keepLines w:val="0"/>
        <w:pageBreakBefore w:val="0"/>
        <w:kinsoku/>
        <w:overflowPunct/>
        <w:topLinePunct w:val="0"/>
        <w:bidi w:val="0"/>
        <w:spacing w:line="400" w:lineRule="exact"/>
        <w:ind w:left="0" w:firstLine="420" w:firstLineChars="200"/>
        <w:jc w:val="both"/>
        <w:textAlignment w:val="auto"/>
        <w:rPr>
          <w:rFonts w:hint="eastAsia"/>
          <w:color w:val="auto"/>
          <w:sz w:val="21"/>
          <w:szCs w:val="21"/>
        </w:rPr>
      </w:pPr>
      <w:r>
        <w:rPr>
          <w:rFonts w:hint="eastAsia"/>
          <w:color w:val="auto"/>
          <w:sz w:val="21"/>
          <w:szCs w:val="21"/>
        </w:rPr>
        <w:t xml:space="preserve">□要求 </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履约担保：</w:t>
      </w:r>
      <w:r>
        <w:rPr>
          <w:rFonts w:hint="eastAsia"/>
          <w:color w:val="auto"/>
          <w:sz w:val="24"/>
          <w:szCs w:val="24"/>
          <w:u w:val="single"/>
          <w:lang w:val="en-US"/>
        </w:rPr>
        <w:t xml:space="preserve">  </w:t>
      </w:r>
      <w:r>
        <w:rPr>
          <w:rFonts w:hint="eastAsia"/>
          <w:color w:val="auto"/>
          <w:sz w:val="24"/>
          <w:szCs w:val="24"/>
          <w:u w:val="single"/>
          <w:lang w:val="en-US" w:eastAsia="zh-CN"/>
        </w:rPr>
        <w:t xml:space="preserve">   </w:t>
      </w:r>
      <w:r>
        <w:rPr>
          <w:rFonts w:hint="eastAsia"/>
          <w:color w:val="auto"/>
          <w:sz w:val="24"/>
          <w:szCs w:val="24"/>
          <w:lang w:val="en-US"/>
        </w:rPr>
        <w:t>。</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提交时间：在收到中标通知书后7日历天内，并在签订合同协议书之前。</w:t>
      </w:r>
    </w:p>
    <w:p>
      <w:pPr>
        <w:keepNext w:val="0"/>
        <w:keepLines w:val="0"/>
        <w:pageBreakBefore w:val="0"/>
        <w:kinsoku/>
        <w:overflowPunct/>
        <w:topLinePunct w:val="0"/>
        <w:bidi w:val="0"/>
        <w:adjustRightInd w:val="0"/>
        <w:snapToGrid w:val="0"/>
        <w:spacing w:line="400" w:lineRule="exact"/>
        <w:ind w:left="0" w:firstLine="480" w:firstLineChars="200"/>
        <w:textAlignment w:val="auto"/>
        <w:rPr>
          <w:rFonts w:hint="eastAsia"/>
          <w:color w:val="auto"/>
          <w:sz w:val="24"/>
          <w:szCs w:val="24"/>
        </w:rPr>
      </w:pPr>
      <w:r>
        <w:rPr>
          <w:rFonts w:hint="eastAsia"/>
          <w:color w:val="auto"/>
          <w:sz w:val="24"/>
          <w:szCs w:val="24"/>
        </w:rPr>
        <w:t>退还时间：履约保证金应在监理服务期满后七天内返还。</w:t>
      </w:r>
    </w:p>
    <w:p>
      <w:pPr>
        <w:keepNext w:val="0"/>
        <w:keepLines w:val="0"/>
        <w:pageBreakBefore w:val="0"/>
        <w:kinsoku/>
        <w:overflowPunct/>
        <w:topLinePunct w:val="0"/>
        <w:bidi w:val="0"/>
        <w:adjustRightInd w:val="0"/>
        <w:snapToGrid w:val="0"/>
        <w:spacing w:line="400" w:lineRule="exact"/>
        <w:ind w:left="0" w:firstLine="480" w:firstLineChars="200"/>
        <w:textAlignment w:val="auto"/>
        <w:rPr>
          <w:color w:val="auto"/>
          <w:sz w:val="24"/>
          <w:szCs w:val="24"/>
          <w:u w:val="single"/>
        </w:rPr>
      </w:pPr>
      <w:r>
        <w:rPr>
          <w:rFonts w:hint="eastAsia"/>
          <w:color w:val="auto"/>
          <w:sz w:val="24"/>
          <w:szCs w:val="24"/>
        </w:rPr>
        <w:t>9.2 其他</w:t>
      </w:r>
      <w:r>
        <w:rPr>
          <w:rFonts w:hint="eastAsia"/>
          <w:color w:val="auto"/>
          <w:sz w:val="24"/>
          <w:szCs w:val="24"/>
          <w:u w:val="single"/>
        </w:rPr>
        <w:t xml:space="preserve">                           。</w:t>
      </w:r>
    </w:p>
    <w:p>
      <w:pPr>
        <w:rPr>
          <w:color w:val="auto"/>
        </w:rPr>
      </w:pPr>
    </w:p>
    <w:p>
      <w:pPr>
        <w:pStyle w:val="20"/>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4F060F"/>
    <w:multiLevelType w:val="singleLevel"/>
    <w:tmpl w:val="3B4F060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37C7496"/>
    <w:rsid w:val="03AB1DF9"/>
    <w:rsid w:val="05DA79C7"/>
    <w:rsid w:val="0607573C"/>
    <w:rsid w:val="061B2F96"/>
    <w:rsid w:val="06D93844"/>
    <w:rsid w:val="072F1ABE"/>
    <w:rsid w:val="08145EEF"/>
    <w:rsid w:val="0A2F0DBE"/>
    <w:rsid w:val="0A62396D"/>
    <w:rsid w:val="0B424B21"/>
    <w:rsid w:val="0D29042F"/>
    <w:rsid w:val="0D554FDF"/>
    <w:rsid w:val="0E98231D"/>
    <w:rsid w:val="10525387"/>
    <w:rsid w:val="11D962E8"/>
    <w:rsid w:val="13761663"/>
    <w:rsid w:val="15A844D8"/>
    <w:rsid w:val="18251A52"/>
    <w:rsid w:val="189E4661"/>
    <w:rsid w:val="191B6AD2"/>
    <w:rsid w:val="191D7DDA"/>
    <w:rsid w:val="1B214753"/>
    <w:rsid w:val="1BA30F56"/>
    <w:rsid w:val="1BBF1EF5"/>
    <w:rsid w:val="1D4A0A30"/>
    <w:rsid w:val="1DC8052A"/>
    <w:rsid w:val="1F986481"/>
    <w:rsid w:val="1FE346CD"/>
    <w:rsid w:val="20592BE1"/>
    <w:rsid w:val="23F30BD8"/>
    <w:rsid w:val="24941163"/>
    <w:rsid w:val="250B77D7"/>
    <w:rsid w:val="27D6293C"/>
    <w:rsid w:val="290520D8"/>
    <w:rsid w:val="2AEB24EE"/>
    <w:rsid w:val="2B3010FB"/>
    <w:rsid w:val="2C243F92"/>
    <w:rsid w:val="2CB33DAF"/>
    <w:rsid w:val="2E057F04"/>
    <w:rsid w:val="2F216DB6"/>
    <w:rsid w:val="308736FD"/>
    <w:rsid w:val="30A25EDE"/>
    <w:rsid w:val="30D137C6"/>
    <w:rsid w:val="30D94893"/>
    <w:rsid w:val="32634685"/>
    <w:rsid w:val="33DD3477"/>
    <w:rsid w:val="33FB17A0"/>
    <w:rsid w:val="34C53C82"/>
    <w:rsid w:val="37ED5C91"/>
    <w:rsid w:val="3802063D"/>
    <w:rsid w:val="383C054D"/>
    <w:rsid w:val="393873DF"/>
    <w:rsid w:val="394A44C4"/>
    <w:rsid w:val="39CF6FB9"/>
    <w:rsid w:val="39D971D4"/>
    <w:rsid w:val="3C681786"/>
    <w:rsid w:val="3EC04461"/>
    <w:rsid w:val="411E5309"/>
    <w:rsid w:val="44E346A3"/>
    <w:rsid w:val="47470370"/>
    <w:rsid w:val="47641F77"/>
    <w:rsid w:val="4843326B"/>
    <w:rsid w:val="48660201"/>
    <w:rsid w:val="488223CF"/>
    <w:rsid w:val="48C14CB2"/>
    <w:rsid w:val="4A3D7150"/>
    <w:rsid w:val="4C60075D"/>
    <w:rsid w:val="4CB27697"/>
    <w:rsid w:val="4CDF25A1"/>
    <w:rsid w:val="50100316"/>
    <w:rsid w:val="504363B8"/>
    <w:rsid w:val="548478C0"/>
    <w:rsid w:val="54C54091"/>
    <w:rsid w:val="562001C7"/>
    <w:rsid w:val="57025C73"/>
    <w:rsid w:val="5773785B"/>
    <w:rsid w:val="59F3224F"/>
    <w:rsid w:val="5BC54731"/>
    <w:rsid w:val="5D081E82"/>
    <w:rsid w:val="5D1C319C"/>
    <w:rsid w:val="5ECD2BB1"/>
    <w:rsid w:val="5FB76A00"/>
    <w:rsid w:val="61BA2BAF"/>
    <w:rsid w:val="64A86E67"/>
    <w:rsid w:val="64B672AC"/>
    <w:rsid w:val="66AA7E0A"/>
    <w:rsid w:val="66EA3218"/>
    <w:rsid w:val="67D624B5"/>
    <w:rsid w:val="67ED6ECE"/>
    <w:rsid w:val="68264162"/>
    <w:rsid w:val="6837248C"/>
    <w:rsid w:val="6B4A616F"/>
    <w:rsid w:val="6BA437E1"/>
    <w:rsid w:val="6BFC3929"/>
    <w:rsid w:val="6C024E76"/>
    <w:rsid w:val="6EE55FAE"/>
    <w:rsid w:val="6F543924"/>
    <w:rsid w:val="706F2048"/>
    <w:rsid w:val="72B303AB"/>
    <w:rsid w:val="749511EE"/>
    <w:rsid w:val="74D27A99"/>
    <w:rsid w:val="763224E5"/>
    <w:rsid w:val="77732816"/>
    <w:rsid w:val="78E26444"/>
    <w:rsid w:val="7AA72CE1"/>
    <w:rsid w:val="7B6B37BC"/>
    <w:rsid w:val="7B897FAC"/>
    <w:rsid w:val="7BC11CF4"/>
    <w:rsid w:val="7C154A8E"/>
    <w:rsid w:val="7C2A25D8"/>
    <w:rsid w:val="7C3A1DF3"/>
    <w:rsid w:val="7E483361"/>
    <w:rsid w:val="7F08472B"/>
    <w:rsid w:val="7FC3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6">
    <w:name w:val="Normal Indent"/>
    <w:basedOn w:val="1"/>
    <w:qFormat/>
    <w:uiPriority w:val="0"/>
    <w:pPr>
      <w:ind w:firstLine="420"/>
    </w:pPr>
    <w:rPr>
      <w:szCs w:val="20"/>
    </w:rPr>
  </w:style>
  <w:style w:type="paragraph" w:styleId="7">
    <w:name w:val="Body Text"/>
    <w:basedOn w:val="1"/>
    <w:next w:val="8"/>
    <w:qFormat/>
    <w:uiPriority w:val="0"/>
    <w:pPr>
      <w:spacing w:line="380" w:lineRule="exact"/>
    </w:pPr>
    <w:rPr>
      <w:sz w:val="24"/>
    </w:rPr>
  </w:style>
  <w:style w:type="paragraph" w:customStyle="1" w:styleId="8">
    <w:name w:val="样式 表格正文 + 两端对齐"/>
    <w:basedOn w:val="1"/>
    <w:next w:val="9"/>
    <w:qFormat/>
    <w:uiPriority w:val="0"/>
    <w:pPr>
      <w:spacing w:line="300" w:lineRule="auto"/>
    </w:pPr>
  </w:style>
  <w:style w:type="paragraph" w:customStyle="1" w:styleId="9">
    <w:name w:val="正文1"/>
    <w:basedOn w:val="1"/>
    <w:qFormat/>
    <w:uiPriority w:val="0"/>
    <w:pPr>
      <w:spacing w:line="480" w:lineRule="exact"/>
      <w:ind w:firstLine="567"/>
    </w:pPr>
    <w:rPr>
      <w:rFonts w:ascii="幼圆" w:eastAsia="幼圆"/>
      <w:sz w:val="28"/>
      <w:szCs w:val="20"/>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Indent 3"/>
    <w:basedOn w:val="1"/>
    <w:unhideWhenUsed/>
    <w:qFormat/>
    <w:uiPriority w:val="99"/>
    <w:pPr>
      <w:spacing w:after="120"/>
      <w:ind w:left="420" w:leftChars="200"/>
    </w:pPr>
    <w:rPr>
      <w:kern w:val="2"/>
      <w:sz w:val="16"/>
      <w:szCs w:val="16"/>
    </w:rPr>
  </w:style>
  <w:style w:type="paragraph" w:styleId="13">
    <w:name w:val="Normal (Web)"/>
    <w:basedOn w:val="1"/>
    <w:next w:val="14"/>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customStyle="1" w:styleId="14">
    <w:name w:val="样式 标题 3 + (中文) 黑体 小四 非加粗 段前: 7.8 磅 段后: 0 磅 行距: 固定值 20 磅"/>
    <w:basedOn w:val="5"/>
    <w:qFormat/>
    <w:uiPriority w:val="0"/>
    <w:pPr>
      <w:spacing w:before="0" w:after="0" w:line="400" w:lineRule="exact"/>
    </w:pPr>
    <w:rPr>
      <w:rFonts w:ascii="Courier New" w:hAnsi="Courier New" w:eastAsia="（使用中文字体）" w:cs="HiddenHorzOCl"/>
      <w:b w:val="0"/>
      <w:sz w:val="24"/>
      <w:szCs w:val="20"/>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style>
  <w:style w:type="paragraph" w:customStyle="1" w:styleId="19">
    <w:name w:val="Fließtext"/>
    <w:basedOn w:val="1"/>
    <w:qFormat/>
    <w:uiPriority w:val="0"/>
    <w:pPr>
      <w:overflowPunct w:val="0"/>
      <w:autoSpaceDE w:val="0"/>
      <w:autoSpaceDN w:val="0"/>
      <w:adjustRightInd w:val="0"/>
      <w:textAlignment w:val="baseline"/>
    </w:pPr>
    <w:rPr>
      <w:kern w:val="28"/>
      <w:szCs w:val="20"/>
    </w:rPr>
  </w:style>
  <w:style w:type="paragraph" w:customStyle="1" w:styleId="20">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1">
    <w:name w:val="Other|1"/>
    <w:basedOn w:val="1"/>
    <w:qFormat/>
    <w:uiPriority w:val="0"/>
    <w:pPr>
      <w:spacing w:after="40" w:line="293" w:lineRule="auto"/>
    </w:pPr>
    <w:rPr>
      <w:rFonts w:ascii="宋体" w:hAnsi="宋体" w:cs="宋体"/>
      <w:sz w:val="22"/>
      <w:szCs w:val="22"/>
      <w:lang w:val="zh-TW" w:eastAsia="zh-TW" w:bidi="zh-TW"/>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4">
    <w:name w:val="样式3"/>
    <w:basedOn w:val="10"/>
    <w:qFormat/>
    <w:uiPriority w:val="0"/>
    <w:pPr>
      <w:spacing w:line="0" w:lineRule="atLeast"/>
      <w:outlineLvl w:val="0"/>
    </w:pPr>
    <w:rPr>
      <w:sz w:val="28"/>
    </w:rPr>
  </w:style>
  <w:style w:type="paragraph" w:customStyle="1" w:styleId="25">
    <w:name w:val="列出段落1"/>
    <w:basedOn w:val="1"/>
    <w:qFormat/>
    <w:uiPriority w:val="99"/>
    <w:pPr>
      <w:spacing w:before="135"/>
      <w:ind w:left="106" w:firstLine="384"/>
    </w:pPr>
    <w:rPr>
      <w:rFonts w:ascii="宋体" w:hAnsi="宋体"/>
    </w:rPr>
  </w:style>
  <w:style w:type="paragraph" w:customStyle="1" w:styleId="26">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7">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13362</Words>
  <Characters>14206</Characters>
  <Lines>0</Lines>
  <Paragraphs>0</Paragraphs>
  <TotalTime>0</TotalTime>
  <ScaleCrop>false</ScaleCrop>
  <LinksUpToDate>false</LinksUpToDate>
  <CharactersWithSpaces>15594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2024-01-08T09:09:00Z</cp:lastPrinted>
  <dcterms:modified xsi:type="dcterms:W3CDTF">2024-11-08T01:08:25Z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8AEF00998A294AE58A580090F2586342_11</vt:lpwstr>
  </property>
</Properties>
</file>