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360" w:lineRule="auto"/>
        <w:ind w:left="0" w:firstLine="560" w:firstLineChars="200"/>
        <w:jc w:val="center"/>
        <w:rPr>
          <w:rFonts w:hint="eastAsia" w:ascii="宋体" w:hAnsi="宋体" w:eastAsia="宋体" w:cs="宋体"/>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pPr>
        <w:widowControl/>
        <w:shd w:val="clear"/>
        <w:snapToGrid/>
        <w:spacing w:before="0" w:line="360" w:lineRule="auto"/>
        <w:ind w:lef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shd w:val="clear"/>
        </w:rPr>
        <w:t>（项目编号:</w:t>
      </w:r>
      <w:r>
        <w:rPr>
          <w:rFonts w:hint="eastAsia" w:ascii="宋体" w:hAnsi="宋体" w:eastAsia="宋体" w:cs="宋体"/>
          <w:b w:val="0"/>
          <w:bCs w:val="0"/>
          <w:color w:val="0000FF"/>
          <w:kern w:val="2"/>
          <w:sz w:val="24"/>
          <w:szCs w:val="24"/>
          <w:highlight w:val="none"/>
          <w:shd w:val="clear"/>
          <w:lang w:eastAsia="zh-CN"/>
        </w:rPr>
        <w:t xml:space="preserve">LCCQJJ20241031 </w:t>
      </w:r>
      <w:r>
        <w:rPr>
          <w:rFonts w:hint="eastAsia" w:ascii="宋体" w:hAnsi="宋体" w:eastAsia="宋体" w:cs="宋体"/>
          <w:b w:val="0"/>
          <w:bCs w:val="0"/>
          <w:color w:val="auto"/>
          <w:kern w:val="2"/>
          <w:sz w:val="24"/>
          <w:szCs w:val="24"/>
          <w:highlight w:val="none"/>
          <w:shd w:val="clear"/>
        </w:rPr>
        <w:t>）</w:t>
      </w:r>
    </w:p>
    <w:p>
      <w:pPr>
        <w:widowControl/>
        <w:shd w:val="clear"/>
        <w:snapToGrid/>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rPr>
        <w:t>连城县国有资产产权交易服务有限公司</w:t>
      </w:r>
      <w:r>
        <w:rPr>
          <w:rFonts w:hint="eastAsia" w:ascii="宋体" w:hAnsi="宋体" w:eastAsia="宋体" w:cs="宋体"/>
          <w:color w:val="auto"/>
          <w:kern w:val="2"/>
          <w:sz w:val="24"/>
          <w:szCs w:val="24"/>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一、公开竞价、报名时间、地点</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竞价时间：</w:t>
      </w:r>
      <w:r>
        <w:rPr>
          <w:rFonts w:hint="eastAsia" w:ascii="宋体" w:hAnsi="宋体" w:eastAsia="宋体" w:cs="宋体"/>
          <w:color w:val="auto"/>
          <w:kern w:val="2"/>
          <w:sz w:val="24"/>
          <w:szCs w:val="24"/>
          <w:highlight w:val="none"/>
          <w:shd w:val="clear"/>
          <w:lang w:eastAsia="zh-CN"/>
        </w:rPr>
        <w:t>202</w:t>
      </w:r>
      <w:r>
        <w:rPr>
          <w:rFonts w:hint="eastAsia" w:ascii="宋体" w:hAnsi="宋体" w:eastAsia="宋体" w:cs="宋体"/>
          <w:color w:val="auto"/>
          <w:kern w:val="2"/>
          <w:sz w:val="24"/>
          <w:szCs w:val="24"/>
          <w:highlight w:val="none"/>
          <w:shd w:val="clear"/>
          <w:lang w:val="en-US" w:eastAsia="zh-CN"/>
        </w:rPr>
        <w:t>4</w:t>
      </w:r>
      <w:r>
        <w:rPr>
          <w:rFonts w:hint="eastAsia" w:ascii="宋体" w:hAnsi="宋体" w:eastAsia="宋体" w:cs="宋体"/>
          <w:color w:val="auto"/>
          <w:kern w:val="2"/>
          <w:sz w:val="24"/>
          <w:szCs w:val="24"/>
          <w:highlight w:val="none"/>
          <w:shd w:val="clear"/>
          <w:lang w:eastAsia="zh-CN"/>
        </w:rPr>
        <w:t>年</w:t>
      </w:r>
      <w:r>
        <w:rPr>
          <w:rFonts w:hint="eastAsia" w:ascii="宋体" w:hAnsi="宋体" w:eastAsia="宋体" w:cs="宋体"/>
          <w:color w:val="0000FF"/>
          <w:kern w:val="2"/>
          <w:sz w:val="24"/>
          <w:szCs w:val="24"/>
          <w:highlight w:val="none"/>
          <w:shd w:val="clear"/>
          <w:lang w:val="en-US" w:eastAsia="zh-CN"/>
        </w:rPr>
        <w:t>10月31日</w:t>
      </w:r>
      <w:r>
        <w:rPr>
          <w:rFonts w:hint="eastAsia" w:ascii="宋体" w:hAnsi="宋体" w:eastAsia="宋体" w:cs="宋体"/>
          <w:color w:val="auto"/>
          <w:kern w:val="2"/>
          <w:sz w:val="24"/>
          <w:szCs w:val="24"/>
          <w:highlight w:val="none"/>
          <w:shd w:val="clear"/>
        </w:rPr>
        <w:t>9:30开始至9:50止（20分钟）。</w:t>
      </w:r>
    </w:p>
    <w:p>
      <w:pPr>
        <w:widowControl/>
        <w:shd w:val="clear"/>
        <w:snapToGrid/>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竞价地点</w:t>
      </w:r>
      <w:r>
        <w:rPr>
          <w:rFonts w:hint="eastAsia" w:ascii="宋体" w:hAnsi="宋体" w:eastAsia="宋体" w:cs="宋体"/>
          <w:color w:val="auto"/>
          <w:spacing w:val="0"/>
          <w:kern w:val="2"/>
          <w:sz w:val="24"/>
          <w:szCs w:val="24"/>
          <w:highlight w:val="none"/>
          <w:shd w:val="clear"/>
        </w:rPr>
        <w:t>：</w:t>
      </w:r>
      <w:r>
        <w:rPr>
          <w:rFonts w:hint="eastAsia" w:ascii="宋体" w:hAnsi="宋体" w:eastAsia="宋体" w:cs="宋体"/>
          <w:color w:val="auto"/>
          <w:kern w:val="2"/>
          <w:sz w:val="24"/>
          <w:szCs w:val="24"/>
          <w:highlight w:val="none"/>
          <w:shd w:val="clear"/>
        </w:rPr>
        <w:t>权益云交易平台或微信公众号“权益云交易平台”</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报名时间：</w:t>
      </w:r>
      <w:r>
        <w:rPr>
          <w:rFonts w:hint="eastAsia" w:ascii="宋体" w:hAnsi="宋体" w:eastAsia="宋体" w:cs="宋体"/>
          <w:color w:val="auto"/>
          <w:kern w:val="2"/>
          <w:sz w:val="24"/>
          <w:szCs w:val="24"/>
          <w:highlight w:val="none"/>
          <w:shd w:val="clear"/>
          <w:lang w:eastAsia="zh-CN"/>
        </w:rPr>
        <w:t>202</w:t>
      </w:r>
      <w:r>
        <w:rPr>
          <w:rFonts w:hint="eastAsia" w:ascii="宋体" w:hAnsi="宋体" w:eastAsia="宋体" w:cs="宋体"/>
          <w:color w:val="auto"/>
          <w:kern w:val="2"/>
          <w:sz w:val="24"/>
          <w:szCs w:val="24"/>
          <w:highlight w:val="none"/>
          <w:shd w:val="clear"/>
          <w:lang w:val="en-US" w:eastAsia="zh-CN"/>
        </w:rPr>
        <w:t>4</w:t>
      </w:r>
      <w:r>
        <w:rPr>
          <w:rFonts w:hint="eastAsia" w:ascii="宋体" w:hAnsi="宋体" w:eastAsia="宋体" w:cs="宋体"/>
          <w:color w:val="auto"/>
          <w:kern w:val="2"/>
          <w:sz w:val="24"/>
          <w:szCs w:val="24"/>
          <w:highlight w:val="none"/>
          <w:shd w:val="clear"/>
          <w:lang w:eastAsia="zh-CN"/>
        </w:rPr>
        <w:t>年</w:t>
      </w:r>
      <w:r>
        <w:rPr>
          <w:rFonts w:hint="eastAsia" w:ascii="宋体" w:hAnsi="宋体" w:eastAsia="宋体" w:cs="宋体"/>
          <w:color w:val="0000FF"/>
          <w:kern w:val="2"/>
          <w:sz w:val="24"/>
          <w:szCs w:val="24"/>
          <w:highlight w:val="none"/>
          <w:shd w:val="clear"/>
          <w:lang w:val="en-US" w:eastAsia="zh-CN"/>
        </w:rPr>
        <w:t>10月26日</w:t>
      </w:r>
      <w:r>
        <w:rPr>
          <w:rFonts w:hint="eastAsia" w:ascii="宋体" w:hAnsi="宋体" w:eastAsia="宋体" w:cs="宋体"/>
          <w:color w:val="auto"/>
          <w:kern w:val="2"/>
          <w:sz w:val="24"/>
          <w:szCs w:val="24"/>
          <w:highlight w:val="none"/>
          <w:shd w:val="clear"/>
        </w:rPr>
        <w:t>至</w:t>
      </w:r>
      <w:r>
        <w:rPr>
          <w:rFonts w:hint="eastAsia" w:ascii="宋体" w:hAnsi="宋体" w:eastAsia="宋体" w:cs="宋体"/>
          <w:color w:val="auto"/>
          <w:kern w:val="2"/>
          <w:sz w:val="24"/>
          <w:szCs w:val="24"/>
          <w:highlight w:val="none"/>
          <w:shd w:val="clear"/>
          <w:lang w:eastAsia="zh-CN"/>
        </w:rPr>
        <w:t>202</w:t>
      </w:r>
      <w:r>
        <w:rPr>
          <w:rFonts w:hint="eastAsia" w:ascii="宋体" w:hAnsi="宋体" w:eastAsia="宋体" w:cs="宋体"/>
          <w:color w:val="auto"/>
          <w:kern w:val="2"/>
          <w:sz w:val="24"/>
          <w:szCs w:val="24"/>
          <w:highlight w:val="none"/>
          <w:shd w:val="clear"/>
          <w:lang w:val="en-US" w:eastAsia="zh-CN"/>
        </w:rPr>
        <w:t>4</w:t>
      </w:r>
      <w:r>
        <w:rPr>
          <w:rFonts w:hint="eastAsia" w:ascii="宋体" w:hAnsi="宋体" w:eastAsia="宋体" w:cs="宋体"/>
          <w:color w:val="auto"/>
          <w:kern w:val="2"/>
          <w:sz w:val="24"/>
          <w:szCs w:val="24"/>
          <w:highlight w:val="none"/>
          <w:shd w:val="clear"/>
          <w:lang w:eastAsia="zh-CN"/>
        </w:rPr>
        <w:t>年</w:t>
      </w:r>
      <w:r>
        <w:rPr>
          <w:rFonts w:hint="eastAsia" w:ascii="宋体" w:hAnsi="宋体" w:eastAsia="宋体" w:cs="宋体"/>
          <w:color w:val="0000FF"/>
          <w:kern w:val="2"/>
          <w:sz w:val="24"/>
          <w:szCs w:val="24"/>
          <w:highlight w:val="none"/>
          <w:shd w:val="clear"/>
          <w:lang w:val="en-US" w:eastAsia="zh-CN"/>
        </w:rPr>
        <w:t>10月30日</w:t>
      </w:r>
      <w:r>
        <w:rPr>
          <w:rFonts w:hint="eastAsia" w:ascii="宋体" w:hAnsi="宋体" w:eastAsia="宋体" w:cs="宋体"/>
          <w:color w:val="0000FF"/>
          <w:kern w:val="2"/>
          <w:sz w:val="24"/>
          <w:szCs w:val="24"/>
          <w:highlight w:val="none"/>
          <w:shd w:val="clear"/>
        </w:rPr>
        <w:t>17时</w:t>
      </w:r>
      <w:r>
        <w:rPr>
          <w:rFonts w:hint="eastAsia" w:ascii="宋体" w:hAnsi="宋体" w:eastAsia="宋体" w:cs="宋体"/>
          <w:color w:val="auto"/>
          <w:kern w:val="2"/>
          <w:sz w:val="24"/>
          <w:szCs w:val="24"/>
          <w:highlight w:val="none"/>
          <w:shd w:val="clear"/>
        </w:rPr>
        <w:t>(节假日除外)</w:t>
      </w:r>
    </w:p>
    <w:p>
      <w:pPr>
        <w:snapToGrid/>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rPr>
        <w:t>报名地点：福建省龙岩市连城县莲峰镇李彭村彭坊桥路1号4层</w:t>
      </w:r>
    </w:p>
    <w:p>
      <w:pPr>
        <w:snapToGrid/>
        <w:spacing w:line="360" w:lineRule="auto"/>
        <w:ind w:firstLine="480" w:firstLineChars="200"/>
        <w:rPr>
          <w:rFonts w:hint="eastAsia" w:ascii="宋体" w:hAnsi="宋体" w:eastAsia="宋体" w:cs="宋体"/>
          <w:color w:val="auto"/>
          <w:sz w:val="24"/>
          <w:szCs w:val="24"/>
          <w:highlight w:val="none"/>
          <w:shd w:val="clear"/>
          <w:lang w:eastAsia="zh-CN"/>
        </w:rPr>
      </w:pPr>
      <w:r>
        <w:rPr>
          <w:rFonts w:hint="eastAsia" w:ascii="宋体" w:hAnsi="宋体" w:eastAsia="宋体" w:cs="宋体"/>
          <w:color w:val="auto"/>
          <w:sz w:val="24"/>
          <w:szCs w:val="24"/>
          <w:highlight w:val="none"/>
          <w:shd w:val="clear"/>
        </w:rPr>
        <w:t>联系电话：</w:t>
      </w:r>
      <w:r>
        <w:rPr>
          <w:rFonts w:hint="eastAsia" w:ascii="宋体" w:hAnsi="宋体" w:eastAsia="宋体" w:cs="宋体"/>
          <w:color w:val="auto"/>
          <w:sz w:val="24"/>
          <w:szCs w:val="24"/>
          <w:highlight w:val="none"/>
          <w:shd w:val="clear"/>
          <w:lang w:eastAsia="zh-CN"/>
        </w:rPr>
        <w:t>18039848961</w:t>
      </w:r>
    </w:p>
    <w:p>
      <w:pPr>
        <w:widowControl/>
        <w:shd w:val="clear"/>
        <w:snapToGrid/>
        <w:spacing w:before="0" w:beforeAutospacing="0" w:after="0" w:afterAutospacing="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二</w:t>
      </w: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eastAsia="zh-CN"/>
        </w:rPr>
        <w:t>概况</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val="en-US" w:eastAsia="zh-CN"/>
        </w:rPr>
        <w:t>合同</w:t>
      </w:r>
      <w:r>
        <w:rPr>
          <w:rFonts w:hint="eastAsia" w:ascii="宋体" w:hAnsi="宋体" w:eastAsia="宋体" w:cs="宋体"/>
          <w:b/>
          <w:bCs/>
          <w:color w:val="auto"/>
          <w:sz w:val="24"/>
          <w:szCs w:val="24"/>
          <w:highlight w:val="none"/>
        </w:rPr>
        <w:t>要求</w:t>
      </w:r>
    </w:p>
    <w:p>
      <w:pPr>
        <w:widowControl/>
        <w:shd w:val="clear"/>
        <w:snapToGrid/>
        <w:spacing w:before="0" w:beforeAutospacing="0" w:after="0" w:afterAutospacing="0" w:line="360" w:lineRule="auto"/>
        <w:ind w:firstLine="482" w:firstLineChars="200"/>
        <w:rPr>
          <w:rFonts w:hint="eastAsia" w:ascii="宋体" w:hAnsi="宋体" w:eastAsia="宋体" w:cs="宋体"/>
          <w:color w:val="0000FF"/>
          <w:sz w:val="24"/>
          <w:szCs w:val="24"/>
          <w:highlight w:val="none"/>
        </w:rPr>
      </w:pPr>
      <w:r>
        <w:rPr>
          <w:rFonts w:hint="eastAsia" w:ascii="宋体" w:hAnsi="宋体" w:eastAsia="宋体" w:cs="宋体"/>
          <w:b/>
          <w:bCs/>
          <w:color w:val="auto"/>
          <w:sz w:val="24"/>
          <w:szCs w:val="24"/>
          <w:highlight w:val="none"/>
        </w:rPr>
        <w:t>1.项目名称</w:t>
      </w:r>
      <w:r>
        <w:rPr>
          <w:rFonts w:hint="eastAsia" w:ascii="宋体" w:hAnsi="宋体" w:eastAsia="宋体" w:cs="宋体"/>
          <w:color w:val="auto"/>
          <w:sz w:val="24"/>
          <w:szCs w:val="24"/>
          <w:highlight w:val="none"/>
        </w:rPr>
        <w:t>：</w:t>
      </w:r>
      <w:r>
        <w:rPr>
          <w:rFonts w:hint="eastAsia" w:ascii="宋体" w:hAnsi="宋体" w:eastAsia="宋体" w:cs="宋体"/>
          <w:color w:val="0000FF"/>
          <w:kern w:val="2"/>
          <w:sz w:val="24"/>
          <w:szCs w:val="24"/>
          <w:highlight w:val="none"/>
          <w:u w:val="none"/>
          <w:lang w:eastAsia="zh-CN"/>
        </w:rPr>
        <w:t>2024年法院专网网络安全等级保护（第三级）测评咨询整改维保服务</w:t>
      </w:r>
      <w:r>
        <w:rPr>
          <w:rFonts w:hint="eastAsia" w:ascii="宋体" w:hAnsi="宋体" w:eastAsia="宋体" w:cs="宋体"/>
          <w:color w:val="0000FF"/>
          <w:sz w:val="24"/>
          <w:szCs w:val="24"/>
          <w:highlight w:val="none"/>
        </w:rPr>
        <w:t>。</w:t>
      </w:r>
    </w:p>
    <w:p>
      <w:pPr>
        <w:widowControl w:val="0"/>
        <w:overflowPunct w:val="0"/>
        <w:autoSpaceDE w:val="0"/>
        <w:autoSpaceDN w:val="0"/>
        <w:adjustRightInd w:val="0"/>
        <w:spacing w:line="360" w:lineRule="auto"/>
        <w:ind w:firstLine="482" w:firstLineChars="200"/>
        <w:jc w:val="both"/>
        <w:textAlignment w:val="baseline"/>
        <w:rPr>
          <w:rFonts w:hint="default" w:ascii="宋体" w:hAnsi="宋体" w:eastAsia="宋体" w:cs="宋体"/>
          <w:color w:val="0000FF"/>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lang w:val="en-US" w:eastAsia="zh-CN" w:bidi="ar-SA"/>
        </w:rPr>
        <w:t>2.招标控制价：</w:t>
      </w:r>
      <w:r>
        <w:rPr>
          <w:rFonts w:hint="eastAsia" w:ascii="宋体" w:hAnsi="宋体" w:eastAsia="宋体" w:cs="宋体"/>
          <w:color w:val="0000FF"/>
          <w:kern w:val="2"/>
          <w:sz w:val="24"/>
          <w:szCs w:val="24"/>
          <w:highlight w:val="none"/>
          <w:u w:val="none"/>
          <w:lang w:val="en-US" w:eastAsia="zh-CN" w:bidi="ar-SA"/>
        </w:rPr>
        <w:t>80000元。</w:t>
      </w:r>
    </w:p>
    <w:p>
      <w:pPr>
        <w:keepNext/>
        <w:keepLines/>
        <w:widowControl w:val="0"/>
        <w:spacing w:before="0" w:after="0" w:line="360" w:lineRule="auto"/>
        <w:ind w:firstLine="482" w:firstLineChars="200"/>
        <w:jc w:val="both"/>
        <w:outlineLvl w:val="1"/>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3.技术服务内容及要求：</w:t>
      </w:r>
      <w:r>
        <w:rPr>
          <w:rFonts w:hint="eastAsia" w:ascii="宋体" w:hAnsi="宋体" w:eastAsia="宋体" w:cs="宋体"/>
          <w:b w:val="0"/>
          <w:bCs w:val="0"/>
          <w:color w:val="0000FF"/>
          <w:kern w:val="2"/>
          <w:sz w:val="24"/>
          <w:szCs w:val="24"/>
          <w:highlight w:val="none"/>
          <w:lang w:val="en-US" w:eastAsia="zh-CN" w:bidi="ar-SA"/>
        </w:rPr>
        <w:t>提供委托人单位专网三级等级保护的等保测评服务、安全整改服务以及现有安全设备的维保服务，直至通过三级等级保护测评为止。</w:t>
      </w:r>
    </w:p>
    <w:p>
      <w:pPr>
        <w:keepNext/>
        <w:keepLines/>
        <w:widowControl w:val="0"/>
        <w:spacing w:before="0" w:after="0" w:line="360" w:lineRule="auto"/>
        <w:ind w:firstLine="482" w:firstLineChars="200"/>
        <w:jc w:val="both"/>
        <w:outlineLvl w:val="1"/>
        <w:rPr>
          <w:rFonts w:hint="eastAsia" w:ascii="宋体" w:hAnsi="宋体" w:eastAsia="宋体" w:cs="宋体"/>
          <w:b/>
          <w:bCs/>
          <w:color w:val="0000FF"/>
          <w:kern w:val="2"/>
          <w:sz w:val="24"/>
          <w:szCs w:val="24"/>
          <w:highlight w:val="none"/>
          <w:lang w:val="en-US" w:eastAsia="zh-CN" w:bidi="ar-SA"/>
        </w:rPr>
      </w:pPr>
      <w:r>
        <w:rPr>
          <w:rFonts w:hint="eastAsia" w:ascii="宋体" w:hAnsi="宋体" w:eastAsia="宋体" w:cs="宋体"/>
          <w:b/>
          <w:bCs/>
          <w:color w:val="0000FF"/>
          <w:kern w:val="2"/>
          <w:sz w:val="24"/>
          <w:szCs w:val="24"/>
          <w:highlight w:val="none"/>
          <w:lang w:val="en-US" w:eastAsia="zh-CN" w:bidi="ar-SA"/>
        </w:rPr>
        <w:t>3.1.测评与整改服务要求如下：</w:t>
      </w:r>
    </w:p>
    <w:p>
      <w:pPr>
        <w:widowControl w:val="0"/>
        <w:numPr>
          <w:ilvl w:val="0"/>
          <w:numId w:val="0"/>
        </w:numPr>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3.1.1按照目前国家等级保护相关标准和要求，对系统开展预测评工作并得出预测评的分数，找出系统现状与相关标准要求之间的差距，遵循适度原则，提出切实可行的整改建议。</w:t>
      </w:r>
    </w:p>
    <w:p>
      <w:pPr>
        <w:widowControl w:val="0"/>
        <w:numPr>
          <w:ilvl w:val="0"/>
          <w:numId w:val="0"/>
        </w:numPr>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 xml:space="preserve">3.1.2根据预测评报告及专项检查结果，提供安全加固策略及建议，具体包括： </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微软雅黑" w:hAnsi="微软雅黑" w:eastAsia="微软雅黑" w:cs="微软雅黑"/>
          <w:b w:val="0"/>
          <w:bCs w:val="0"/>
          <w:color w:val="0000FF"/>
          <w:kern w:val="2"/>
          <w:sz w:val="24"/>
          <w:szCs w:val="24"/>
          <w:highlight w:val="none"/>
          <w:lang w:val="en-US" w:eastAsia="zh-CN" w:bidi="ar-SA"/>
        </w:rPr>
        <w:t>①</w:t>
      </w:r>
      <w:r>
        <w:rPr>
          <w:rFonts w:hint="eastAsia" w:ascii="宋体" w:hAnsi="宋体" w:eastAsia="宋体" w:cs="宋体"/>
          <w:b w:val="0"/>
          <w:bCs w:val="0"/>
          <w:color w:val="0000FF"/>
          <w:kern w:val="2"/>
          <w:sz w:val="24"/>
          <w:szCs w:val="24"/>
          <w:highlight w:val="none"/>
          <w:lang w:val="en-US" w:eastAsia="zh-CN" w:bidi="ar-SA"/>
        </w:rPr>
        <w:t>制度完善意见、网络及设备策略配置意见、</w:t>
      </w:r>
      <w:r>
        <w:rPr>
          <w:rFonts w:hint="default" w:ascii="宋体" w:hAnsi="宋体" w:eastAsia="宋体" w:cs="宋体"/>
          <w:b w:val="0"/>
          <w:bCs w:val="0"/>
          <w:color w:val="0000FF"/>
          <w:kern w:val="2"/>
          <w:sz w:val="24"/>
          <w:szCs w:val="24"/>
          <w:highlight w:val="none"/>
          <w:lang w:val="en-US" w:eastAsia="zh-CN" w:bidi="ar-SA"/>
        </w:rPr>
        <w:t xml:space="preserve"> </w:t>
      </w:r>
      <w:r>
        <w:rPr>
          <w:rFonts w:hint="eastAsia" w:ascii="宋体" w:hAnsi="宋体" w:eastAsia="宋体" w:cs="宋体"/>
          <w:b w:val="0"/>
          <w:bCs w:val="0"/>
          <w:color w:val="0000FF"/>
          <w:kern w:val="2"/>
          <w:sz w:val="24"/>
          <w:szCs w:val="24"/>
          <w:highlight w:val="none"/>
          <w:lang w:val="en-US" w:eastAsia="zh-CN" w:bidi="ar-SA"/>
        </w:rPr>
        <w:t>主机安全加固措施、数据库加固建议、漏洞修复建议及相关培训。</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微软雅黑" w:hAnsi="微软雅黑" w:eastAsia="微软雅黑" w:cs="微软雅黑"/>
          <w:b w:val="0"/>
          <w:bCs w:val="0"/>
          <w:color w:val="0000FF"/>
          <w:kern w:val="2"/>
          <w:sz w:val="24"/>
          <w:szCs w:val="24"/>
          <w:highlight w:val="none"/>
          <w:lang w:val="en-US" w:eastAsia="zh-CN" w:bidi="ar-SA"/>
        </w:rPr>
        <w:t>②</w:t>
      </w:r>
      <w:r>
        <w:rPr>
          <w:rFonts w:hint="eastAsia" w:ascii="宋体" w:hAnsi="宋体" w:eastAsia="宋体" w:cs="宋体"/>
          <w:b w:val="0"/>
          <w:bCs w:val="0"/>
          <w:color w:val="0000FF"/>
          <w:kern w:val="2"/>
          <w:sz w:val="24"/>
          <w:szCs w:val="24"/>
          <w:highlight w:val="none"/>
          <w:lang w:val="en-US" w:eastAsia="zh-CN" w:bidi="ar-SA"/>
        </w:rPr>
        <w:t>安全加固工作完成后，对设备和系统运行进行验证并监控，确保安全加固不影响其正常运行。同时，对加固后的设备和系统进行漏洞检测，对加固进行有效证验证，确保安全加固效果到位。</w:t>
      </w:r>
    </w:p>
    <w:p>
      <w:pPr>
        <w:widowControl w:val="0"/>
        <w:numPr>
          <w:ilvl w:val="0"/>
          <w:numId w:val="0"/>
        </w:numPr>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3.1.3待整改完毕后，进行结果确认，完成网络安全等级保护测评，出具测评报告，并将测评报告报当地公安机关备案。</w:t>
      </w:r>
    </w:p>
    <w:p>
      <w:pPr>
        <w:widowControl w:val="0"/>
        <w:numPr>
          <w:ilvl w:val="0"/>
          <w:numId w:val="0"/>
        </w:numPr>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3.1.4测评服务工作依据，包括但不限于：</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《信息安全技术网络安全等级保护基本要求》(GB/T22239一2019）</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《信息安全技术网络安全等级保护测评要求》(GB/T28448一2019）</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《信息安全技术网络安全等级保护安全设计技术要求》(GB/T25070一2019）</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《信息安全技术网络安全等级保护实施指南》(GB/T25058一2019）</w:t>
      </w:r>
    </w:p>
    <w:p>
      <w:pPr>
        <w:widowControl w:val="0"/>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《信息安全技术网络安全等级保护测评过程指南》(GB/T28449一2018）</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1）等保差距分析：根据系统的安全等级选择和确定系统基本安全要求指标，然后按照安全指标评估系统安全现状，找出系统现状与安全指标之间的差距，并通过风险评估方法根据承载业务的安全特点找出系统的特定需求。</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2）安全渗透检查：通过使用的人工和工具相结合的方法来进行实际的网页代码漏洞发现和利用的安全测试方法。</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3）整改加固服务：以系统用户的角度，以保障系统业务正常运行为出发点，将系统的信息安全管理状况与等级保护管理要求进行深入的差距分析，并协助客户对分析结果进行整改加固。</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4）协助测评服务：在信息系统等级保护基线建设完成后，将协助客户依照等级保护测评的实际标准进行预测评，整理测评所需相关文档、资料、记录等，计划预测评的整体符合率达到70%以上。协助通过等级测评。</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5）采用访谈、检查、测试三种基本测评方法对该系统进行检查，判断是否达到相应的基本安全保护能力。范围包含安全通用要求（211项）的技术和管理两个方面，其中：五个层面的技术要求：安全物理环境、安全通信网络、安全区域边界、安全计算环境；和五个方面的管理要求：安全管理中心、安全管理制度、安全管理机构、安全管理人员、安全建设管理、安全运维管理。及根据实际情况选择扩展要求：云计算安全扩展要求（46项）、移动互联安全扩展要求（19项）、物联网安全扩展要求（20项）、工业控制系统安全扩展要求（21项）。</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6）投标人在安全服务过程中，所采用的安全服务工具可提供威胁情报信息，根据现有资产信息，开展威胁情报分析工作，其具备以下功能： 1．可接入多家威胁情报数据，至少包括公安部门威胁情报、互联网公司威胁情报及安全公司威胁等情报源。 2.支持用户自定义私有情报源，更新频率不超过 2 分钟。威胁情报覆盖 30 个以上行业信息。（须提供功能截图）</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7）报价人在安全服务过程中，所采用的安全服务工具威胁信息可查询反向链接类情报，至少包含 IP 类情报、 URL类情报以及域名类情报，支持大 SYN 包检测。提供攻击源最近一次攻击对象情报信息功能及该攻击源可追溯的历史攻击目标查询能力。（须提供功能截图）</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8）报价人在安全服务过程中，所采用的安全服务工具支持专门针对已有攻击利用代码的漏洞检测，检测用户资产是否存在可利用的漏洞，具备3000个以上POC测试代码。（须提供功能截图）</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9）报价人或所投服务商所采用等保测评支撑工具支持等保测评全流程管理，包括系统基本信息管理、资产管理、现场核查记录管理、风险分析管理及测评相关文档归档工作。（须提供功能截图及网络安全等级保护建设流程辅助系统软件著作权）</w:t>
      </w:r>
    </w:p>
    <w:p>
      <w:pPr>
        <w:widowControl w:val="0"/>
        <w:adjustRightInd w:val="0"/>
        <w:snapToGrid w:val="0"/>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10）报价人所采用等保测评支撑工具，工具支持对漏洞扫描报告、渗透测试报告的导入。支持测评工具服务端和客户端数据在线、离线传输，支持审计日志溯源用户操作，支持物理介质（加密狗）控制测评工具客户端分发使用。（须提供功能截图及网络安全等级保护安全管理体系核查系统软件著作权）</w:t>
      </w:r>
    </w:p>
    <w:p>
      <w:pPr>
        <w:widowControl w:val="0"/>
        <w:numPr>
          <w:ilvl w:val="0"/>
          <w:numId w:val="0"/>
        </w:numPr>
        <w:adjustRightInd w:val="0"/>
        <w:snapToGrid w:val="0"/>
        <w:spacing w:line="360" w:lineRule="auto"/>
        <w:ind w:firstLine="480" w:firstLineChars="20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3.1.5成果交付，包括但不限于：</w:t>
      </w:r>
    </w:p>
    <w:p>
      <w:pPr>
        <w:widowControl w:val="0"/>
        <w:numPr>
          <w:ilvl w:val="0"/>
          <w:numId w:val="1"/>
        </w:numPr>
        <w:adjustRightInd w:val="0"/>
        <w:snapToGrid w:val="0"/>
        <w:spacing w:line="360" w:lineRule="auto"/>
        <w:ind w:left="425" w:leftChars="0" w:hanging="425" w:firstLineChars="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信息系统定级报告（如需）</w:t>
      </w:r>
    </w:p>
    <w:p>
      <w:pPr>
        <w:widowControl w:val="0"/>
        <w:numPr>
          <w:ilvl w:val="0"/>
          <w:numId w:val="1"/>
        </w:numPr>
        <w:adjustRightInd w:val="0"/>
        <w:snapToGrid w:val="0"/>
        <w:spacing w:line="360" w:lineRule="auto"/>
        <w:ind w:left="425" w:leftChars="0" w:hanging="425" w:firstLineChars="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信息系统定级备案表（如需）</w:t>
      </w:r>
    </w:p>
    <w:p>
      <w:pPr>
        <w:widowControl w:val="0"/>
        <w:numPr>
          <w:ilvl w:val="0"/>
          <w:numId w:val="1"/>
        </w:numPr>
        <w:adjustRightInd w:val="0"/>
        <w:snapToGrid w:val="0"/>
        <w:spacing w:line="360" w:lineRule="auto"/>
        <w:ind w:left="425" w:leftChars="0" w:hanging="425" w:firstLineChars="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信息系统等级保护测评方案</w:t>
      </w:r>
    </w:p>
    <w:p>
      <w:pPr>
        <w:widowControl w:val="0"/>
        <w:numPr>
          <w:ilvl w:val="0"/>
          <w:numId w:val="1"/>
        </w:numPr>
        <w:adjustRightInd w:val="0"/>
        <w:snapToGrid w:val="0"/>
        <w:spacing w:line="360" w:lineRule="auto"/>
        <w:ind w:left="425" w:leftChars="0" w:hanging="425" w:firstLineChars="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信息系统整改建议书</w:t>
      </w:r>
    </w:p>
    <w:p>
      <w:pPr>
        <w:widowControl w:val="0"/>
        <w:numPr>
          <w:ilvl w:val="0"/>
          <w:numId w:val="1"/>
        </w:numPr>
        <w:adjustRightInd w:val="0"/>
        <w:snapToGrid w:val="0"/>
        <w:spacing w:line="360" w:lineRule="auto"/>
        <w:ind w:left="425" w:leftChars="0" w:hanging="425" w:firstLineChars="0"/>
        <w:jc w:val="both"/>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信息系统等级保护测评报告</w:t>
      </w:r>
    </w:p>
    <w:p>
      <w:pPr>
        <w:spacing w:line="360" w:lineRule="auto"/>
        <w:ind w:firstLine="480" w:firstLineChars="200"/>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3.1.6项目进行中生成的阶段性报告或资料等过程文档。</w:t>
      </w:r>
    </w:p>
    <w:p>
      <w:pPr>
        <w:numPr>
          <w:ilvl w:val="0"/>
          <w:numId w:val="2"/>
        </w:numPr>
        <w:spacing w:line="360" w:lineRule="auto"/>
        <w:ind w:left="425" w:leftChars="0" w:hanging="425" w:firstLineChars="0"/>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为确保投标人在本项目测评现场具有应急处理能力，投标人所投测评机构须连续五年在备案所在省具有市级及以上网安或网信的技术支撑单位。（须提供相关证明材料并加盖供应商公章。）</w:t>
      </w:r>
    </w:p>
    <w:p>
      <w:pPr>
        <w:numPr>
          <w:ilvl w:val="0"/>
          <w:numId w:val="2"/>
        </w:numPr>
        <w:spacing w:line="360" w:lineRule="auto"/>
        <w:ind w:left="425" w:leftChars="0" w:hanging="425" w:firstLineChars="0"/>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投标人须为本项目组建测评团队，须至少具备1个高级测评师，2个中级测评师，3个初级测评师，并且由高级测评师担任项目经理。（提供测评师证书复印件并加盖投标人公章）</w:t>
      </w:r>
    </w:p>
    <w:p>
      <w:pPr>
        <w:keepNext/>
        <w:keepLines/>
        <w:widowControl w:val="0"/>
        <w:spacing w:before="0" w:after="0" w:line="240" w:lineRule="auto"/>
        <w:ind w:firstLine="482" w:firstLineChars="200"/>
        <w:jc w:val="both"/>
        <w:outlineLvl w:val="1"/>
        <w:rPr>
          <w:rFonts w:hint="eastAsia" w:ascii="宋体" w:hAnsi="宋体" w:eastAsia="宋体" w:cs="宋体"/>
          <w:b/>
          <w:bCs/>
          <w:color w:val="0000FF"/>
          <w:kern w:val="2"/>
          <w:sz w:val="24"/>
          <w:szCs w:val="24"/>
          <w:lang w:val="en-US" w:eastAsia="zh-CN" w:bidi="ar-SA"/>
        </w:rPr>
      </w:pPr>
      <w:r>
        <w:rPr>
          <w:rFonts w:hint="eastAsia" w:ascii="宋体" w:hAnsi="宋体" w:eastAsia="宋体" w:cs="宋体"/>
          <w:b/>
          <w:bCs/>
          <w:color w:val="0000FF"/>
          <w:kern w:val="2"/>
          <w:sz w:val="24"/>
          <w:szCs w:val="24"/>
          <w:lang w:val="en-US" w:eastAsia="zh-CN" w:bidi="ar-SA"/>
        </w:rPr>
        <w:t>3.2维保服务要求</w:t>
      </w:r>
    </w:p>
    <w:p>
      <w:pPr>
        <w:spacing w:line="360" w:lineRule="auto"/>
        <w:ind w:firstLine="480" w:firstLineChars="200"/>
        <w:rPr>
          <w:rFonts w:hint="default"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3.2.1针对目前采购人现使用绿盟NFNX3-CH3330防火墙（两台）进行维保，维保要求：</w:t>
      </w:r>
    </w:p>
    <w:p>
      <w:pPr>
        <w:spacing w:line="360" w:lineRule="auto"/>
        <w:ind w:left="479" w:leftChars="228" w:firstLine="0" w:firstLineChars="0"/>
        <w:rPr>
          <w:rFonts w:hint="eastAsia" w:ascii="宋体" w:hAnsi="宋体" w:eastAsia="宋体" w:cs="宋体"/>
          <w:b w:val="0"/>
          <w:bCs w:val="0"/>
          <w:color w:val="0000FF"/>
          <w:kern w:val="2"/>
          <w:sz w:val="24"/>
          <w:szCs w:val="24"/>
          <w:highlight w:val="none"/>
          <w:lang w:val="en-US" w:eastAsia="zh-CN" w:bidi="ar-SA"/>
        </w:rPr>
      </w:pPr>
      <w:r>
        <w:rPr>
          <w:rFonts w:hint="default" w:ascii="宋体" w:hAnsi="宋体" w:eastAsia="宋体" w:cs="宋体"/>
          <w:b w:val="0"/>
          <w:bCs w:val="0"/>
          <w:color w:val="0000FF"/>
          <w:kern w:val="2"/>
          <w:sz w:val="24"/>
          <w:szCs w:val="24"/>
          <w:highlight w:val="none"/>
          <w:lang w:val="en-US" w:eastAsia="zh-CN" w:bidi="ar-SA"/>
        </w:rPr>
        <w:t>NFNX3-CH3330授权许可-防病毒模块升级维保，提供病毒特征库一年升级；NFNX3-CH3330授权许可-入侵防护模块升级维保，提供入侵防护特征库一年升级；原厂单年服务包-硬件产品，包含产品系统升级授权、产品保修、远程支持服务、硬件故障上门支持</w:t>
      </w:r>
      <w:r>
        <w:rPr>
          <w:rFonts w:hint="eastAsia" w:ascii="宋体" w:hAnsi="宋体" w:eastAsia="宋体" w:cs="宋体"/>
          <w:b w:val="0"/>
          <w:bCs w:val="0"/>
          <w:color w:val="0000FF"/>
          <w:kern w:val="2"/>
          <w:sz w:val="24"/>
          <w:szCs w:val="24"/>
          <w:highlight w:val="none"/>
          <w:lang w:val="en-US" w:eastAsia="zh-CN" w:bidi="ar-SA"/>
        </w:rPr>
        <w:t>。</w:t>
      </w:r>
    </w:p>
    <w:p>
      <w:pPr>
        <w:widowControl w:val="0"/>
        <w:numPr>
          <w:ilvl w:val="0"/>
          <w:numId w:val="0"/>
        </w:numPr>
        <w:spacing w:line="360" w:lineRule="auto"/>
        <w:ind w:firstLine="480" w:firstLineChars="200"/>
        <w:jc w:val="both"/>
        <w:rPr>
          <w:rFonts w:hint="eastAsia" w:ascii="宋体" w:hAnsi="宋体" w:eastAsia="宋体" w:cs="宋体"/>
          <w:b w:val="0"/>
          <w:bCs w:val="0"/>
          <w:color w:val="0000FF"/>
          <w:kern w:val="2"/>
          <w:sz w:val="24"/>
          <w:szCs w:val="24"/>
          <w:highlight w:val="none"/>
          <w:lang w:val="en-US" w:eastAsia="zh-CN" w:bidi="ar-SA"/>
        </w:rPr>
      </w:pPr>
      <w:r>
        <w:rPr>
          <w:rFonts w:hint="eastAsia" w:ascii="宋体" w:hAnsi="宋体" w:eastAsia="宋体" w:cs="宋体"/>
          <w:b w:val="0"/>
          <w:bCs w:val="0"/>
          <w:color w:val="0000FF"/>
          <w:kern w:val="2"/>
          <w:sz w:val="24"/>
          <w:szCs w:val="24"/>
          <w:highlight w:val="none"/>
          <w:lang w:val="en-US" w:eastAsia="zh-CN" w:bidi="ar-SA"/>
        </w:rPr>
        <w:t>3.2.2需承诺中标后提供厂商原厂服务授权函以及售后服务承诺函。</w:t>
      </w:r>
    </w:p>
    <w:p>
      <w:pPr>
        <w:keepNext/>
        <w:keepLines/>
        <w:widowControl w:val="0"/>
        <w:spacing w:line="240" w:lineRule="auto"/>
        <w:ind w:firstLine="482" w:firstLineChars="200"/>
        <w:jc w:val="both"/>
        <w:outlineLvl w:val="1"/>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3.3技术服务成果验收</w:t>
      </w:r>
    </w:p>
    <w:p>
      <w:pPr>
        <w:spacing w:line="360" w:lineRule="auto"/>
        <w:ind w:firstLine="480" w:firstLineChars="200"/>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3.3.1 验收标准：按《信息安全技术网络安全等级保护基本要求》（GB/T 22239-2019）。</w:t>
      </w:r>
    </w:p>
    <w:p>
      <w:pPr>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3.3.2测评报告要求分数不少于70分且没有高风险。</w:t>
      </w:r>
    </w:p>
    <w:p>
      <w:pPr>
        <w:spacing w:line="360" w:lineRule="auto"/>
        <w:ind w:firstLine="480" w:firstLineChars="200"/>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3.3.3验收方法：在全部收到测评报告之日起一个月内，由甲方确定验收时间并提前三天书面通知乙方共同验收；验收不合格部分由甲方在十五个工作日内一次性书面确认。甲方未按本合同约定书面通知或书面确认的视为已验收并符合标准。</w:t>
      </w:r>
    </w:p>
    <w:p>
      <w:pPr>
        <w:pageBreakBefore w:val="0"/>
        <w:widowControl w:val="0"/>
        <w:numPr>
          <w:ilvl w:val="0"/>
          <w:numId w:val="0"/>
        </w:numPr>
        <w:kinsoku/>
        <w:overflowPunct/>
        <w:topLinePunct w:val="0"/>
        <w:autoSpaceDE/>
        <w:autoSpaceDN/>
        <w:bidi w:val="0"/>
        <w:adjustRightInd/>
        <w:snapToGrid/>
        <w:spacing w:beforeAutospacing="0" w:after="0" w:afterAutospacing="0" w:line="360" w:lineRule="auto"/>
        <w:ind w:right="0" w:rightChars="0" w:firstLine="482" w:firstLineChars="200"/>
        <w:jc w:val="both"/>
        <w:outlineLvl w:val="9"/>
        <w:rPr>
          <w:rFonts w:hint="eastAsia" w:ascii="宋体" w:hAnsi="宋体" w:eastAsia="宋体" w:cs="宋体"/>
          <w:color w:val="000000"/>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lang w:val="en-US" w:eastAsia="zh-CN" w:bidi="ar-SA"/>
        </w:rPr>
        <w:t>4.报价要求：</w:t>
      </w:r>
      <w:r>
        <w:rPr>
          <w:rFonts w:hint="eastAsia" w:ascii="宋体" w:hAnsi="宋体" w:eastAsia="宋体" w:cs="宋体"/>
          <w:color w:val="auto"/>
          <w:kern w:val="2"/>
          <w:sz w:val="24"/>
          <w:szCs w:val="24"/>
          <w:highlight w:val="none"/>
          <w:u w:val="none"/>
          <w:lang w:val="en-US" w:eastAsia="zh-CN" w:bidi="ar-SA"/>
        </w:rPr>
        <w:t>本项目最高控制价为80000元（含税），报价均不得高于最高控制价，否则按无效投标处理，报价人报价中漏报、少报的费用，视为此项费用已隐含在响应报价中，成交后不得再向采购人收取任何费用。</w:t>
      </w:r>
    </w:p>
    <w:p>
      <w:pPr>
        <w:widowControl/>
        <w:wordWrap w:val="0"/>
        <w:spacing w:before="0" w:beforeAutospacing="0" w:after="0" w:afterAutospacing="0" w:line="360" w:lineRule="auto"/>
        <w:ind w:firstLine="482" w:firstLineChars="200"/>
        <w:jc w:val="both"/>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合同：</w:t>
      </w:r>
      <w:r>
        <w:rPr>
          <w:rFonts w:hint="eastAsia" w:ascii="宋体" w:hAnsi="宋体" w:eastAsia="宋体" w:cs="宋体"/>
          <w:color w:val="auto"/>
          <w:kern w:val="2"/>
          <w:sz w:val="24"/>
          <w:szCs w:val="24"/>
          <w:highlight w:val="none"/>
          <w:u w:val="none"/>
          <w:lang w:val="en-US" w:eastAsia="zh-CN" w:bidi="ar-SA"/>
        </w:rPr>
        <w:t>成交人应在成交公告发布之日起3个工作日内与采购人自行签定合同，合同不违背本公告采购实质性要求。</w:t>
      </w:r>
    </w:p>
    <w:p>
      <w:pPr>
        <w:spacing w:line="360" w:lineRule="auto"/>
        <w:ind w:firstLine="482" w:firstLineChars="200"/>
        <w:rPr>
          <w:rFonts w:hint="eastAsia" w:ascii="宋体" w:hAnsi="宋体" w:eastAsia="宋体" w:cs="宋体"/>
          <w:b/>
          <w:bCs/>
          <w:color w:val="auto"/>
          <w:kern w:val="2"/>
          <w:sz w:val="24"/>
          <w:szCs w:val="24"/>
          <w:highlight w:val="none"/>
          <w:shd w:val="clear"/>
        </w:rPr>
      </w:pPr>
      <w:r>
        <w:rPr>
          <w:rFonts w:hint="eastAsia" w:ascii="宋体" w:hAnsi="宋体" w:eastAsia="宋体" w:cs="宋体"/>
          <w:b/>
          <w:bCs/>
          <w:color w:val="auto"/>
          <w:kern w:val="2"/>
          <w:sz w:val="24"/>
          <w:szCs w:val="24"/>
          <w:highlight w:val="none"/>
          <w:shd w:val="clear"/>
        </w:rPr>
        <w:t>三、竞价资格</w:t>
      </w:r>
    </w:p>
    <w:p>
      <w:pPr>
        <w:widowControl/>
        <w:snapToGrid w:val="0"/>
        <w:spacing w:line="360" w:lineRule="auto"/>
        <w:ind w:left="1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 竞价人必须遵守中华人民共和国法律、法规，能够提供本竞价文件所述货物及服务的境内具有独立法人资格的企业均可成为合格的竞价人（失信被执行人除外）；</w:t>
      </w:r>
    </w:p>
    <w:p>
      <w:pPr>
        <w:widowControl/>
        <w:snapToGrid w:val="0"/>
        <w:spacing w:line="360" w:lineRule="auto"/>
        <w:ind w:left="14"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2.具有履行本采购项目的资格及服务能力</w:t>
      </w:r>
      <w:r>
        <w:rPr>
          <w:rFonts w:hint="eastAsia" w:ascii="宋体" w:hAnsi="宋体" w:eastAsia="宋体" w:cs="宋体"/>
          <w:color w:val="auto"/>
          <w:sz w:val="24"/>
          <w:szCs w:val="24"/>
          <w:highlight w:val="none"/>
          <w:lang w:eastAsia="zh-CN"/>
        </w:rPr>
        <w:t>；</w:t>
      </w:r>
    </w:p>
    <w:p>
      <w:pPr>
        <w:widowControl/>
        <w:snapToGrid w:val="0"/>
        <w:spacing w:line="360" w:lineRule="auto"/>
        <w:ind w:left="14" w:firstLine="480" w:firstLineChars="200"/>
        <w:rPr>
          <w:rFonts w:hint="default" w:ascii="宋体" w:hAnsi="宋体" w:eastAsia="宋体" w:cs="宋体"/>
          <w:b w:val="0"/>
          <w:bCs w:val="0"/>
          <w:color w:val="auto"/>
          <w:sz w:val="24"/>
          <w:szCs w:val="24"/>
          <w:highlight w:val="none"/>
          <w:shd w:val="clear"/>
          <w:lang w:val="en-US" w:eastAsia="zh-CN"/>
        </w:rPr>
      </w:pPr>
      <w:r>
        <w:rPr>
          <w:rFonts w:hint="eastAsia" w:ascii="宋体" w:hAnsi="宋体" w:eastAsia="宋体" w:cs="宋体"/>
          <w:b w:val="0"/>
          <w:bCs w:val="0"/>
          <w:color w:val="auto"/>
          <w:sz w:val="24"/>
          <w:szCs w:val="24"/>
          <w:highlight w:val="none"/>
          <w:shd w:val="clear"/>
          <w:lang w:val="en-US" w:eastAsia="zh-CN"/>
        </w:rPr>
        <w:t>3.</w:t>
      </w:r>
      <w:r>
        <w:rPr>
          <w:rFonts w:hint="default" w:ascii="宋体" w:hAnsi="宋体" w:eastAsia="宋体" w:cs="宋体"/>
          <w:b w:val="0"/>
          <w:bCs w:val="0"/>
          <w:color w:val="auto"/>
          <w:sz w:val="24"/>
          <w:szCs w:val="24"/>
          <w:highlight w:val="none"/>
          <w:shd w:val="clear"/>
          <w:lang w:val="en-US" w:eastAsia="zh-CN"/>
        </w:rPr>
        <w:t>本项目不允许挂靠其他公司资格及分包，不接受联合体参与竞价；</w:t>
      </w:r>
    </w:p>
    <w:p>
      <w:pPr>
        <w:widowControl/>
        <w:snapToGrid w:val="0"/>
        <w:spacing w:line="360" w:lineRule="auto"/>
        <w:ind w:left="14" w:firstLine="480" w:firstLineChars="200"/>
        <w:rPr>
          <w:rFonts w:hint="default" w:ascii="宋体" w:hAnsi="宋体" w:eastAsia="宋体" w:cs="宋体"/>
          <w:b w:val="0"/>
          <w:bCs w:val="0"/>
          <w:color w:val="auto"/>
          <w:sz w:val="24"/>
          <w:szCs w:val="24"/>
          <w:highlight w:val="none"/>
          <w:shd w:val="clear"/>
          <w:lang w:val="en-US" w:eastAsia="zh-CN"/>
        </w:rPr>
      </w:pPr>
      <w:r>
        <w:rPr>
          <w:rFonts w:hint="eastAsia" w:ascii="宋体" w:hAnsi="宋体" w:eastAsia="宋体" w:cs="宋体"/>
          <w:b w:val="0"/>
          <w:bCs w:val="0"/>
          <w:color w:val="auto"/>
          <w:sz w:val="24"/>
          <w:szCs w:val="24"/>
          <w:highlight w:val="none"/>
          <w:shd w:val="clear"/>
          <w:lang w:val="en-US" w:eastAsia="zh-CN"/>
        </w:rPr>
        <w:t>4.</w:t>
      </w:r>
      <w:r>
        <w:rPr>
          <w:rFonts w:hint="default" w:ascii="宋体" w:hAnsi="宋体" w:eastAsia="宋体" w:cs="宋体"/>
          <w:b w:val="0"/>
          <w:bCs w:val="0"/>
          <w:color w:val="auto"/>
          <w:sz w:val="24"/>
          <w:szCs w:val="24"/>
          <w:highlight w:val="none"/>
          <w:shd w:val="clear"/>
          <w:lang w:val="en-US" w:eastAsia="zh-CN"/>
        </w:rPr>
        <w:t>符合具备法律、行政法规规定的其他条件；</w:t>
      </w:r>
    </w:p>
    <w:p>
      <w:pPr>
        <w:widowControl/>
        <w:snapToGrid w:val="0"/>
        <w:spacing w:line="360" w:lineRule="auto"/>
        <w:ind w:left="14" w:firstLine="480" w:firstLineChars="200"/>
        <w:rPr>
          <w:rFonts w:hint="default" w:ascii="宋体" w:hAnsi="宋体" w:eastAsia="宋体" w:cs="宋体"/>
          <w:b w:val="0"/>
          <w:bCs w:val="0"/>
          <w:color w:val="auto"/>
          <w:sz w:val="24"/>
          <w:szCs w:val="24"/>
          <w:highlight w:val="none"/>
          <w:shd w:val="clear"/>
          <w:lang w:val="en-US" w:eastAsia="zh-CN"/>
        </w:rPr>
      </w:pPr>
      <w:r>
        <w:rPr>
          <w:rFonts w:hint="eastAsia" w:ascii="宋体" w:hAnsi="宋体" w:eastAsia="宋体" w:cs="宋体"/>
          <w:b w:val="0"/>
          <w:bCs w:val="0"/>
          <w:color w:val="auto"/>
          <w:sz w:val="24"/>
          <w:szCs w:val="24"/>
          <w:highlight w:val="none"/>
          <w:shd w:val="clear"/>
          <w:lang w:val="en-US" w:eastAsia="zh-CN"/>
        </w:rPr>
        <w:t>5.</w:t>
      </w:r>
      <w:r>
        <w:rPr>
          <w:rFonts w:hint="default" w:ascii="宋体" w:hAnsi="宋体" w:eastAsia="宋体" w:cs="宋体"/>
          <w:b w:val="0"/>
          <w:bCs w:val="0"/>
          <w:color w:val="auto"/>
          <w:sz w:val="24"/>
          <w:szCs w:val="24"/>
          <w:highlight w:val="none"/>
          <w:shd w:val="clear"/>
          <w:lang w:val="en-US" w:eastAsia="zh-CN"/>
        </w:rPr>
        <w:t>已认真阅读并同意本公告附件-网络竞价须知。</w:t>
      </w:r>
    </w:p>
    <w:p>
      <w:pPr>
        <w:widowControl/>
        <w:snapToGrid w:val="0"/>
        <w:spacing w:line="360" w:lineRule="auto"/>
        <w:ind w:left="14"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pPr>
        <w:widowControl w:val="0"/>
        <w:overflowPunct w:val="0"/>
        <w:autoSpaceDE w:val="0"/>
        <w:autoSpaceDN w:val="0"/>
        <w:adjustRightInd w:val="0"/>
        <w:spacing w:line="360" w:lineRule="auto"/>
        <w:ind w:firstLine="560"/>
        <w:jc w:val="both"/>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eastAsia" w:ascii="宋体" w:hAnsi="宋体" w:eastAsia="宋体" w:cs="宋体"/>
          <w:i w:val="0"/>
          <w:iCs w:val="0"/>
          <w:caps w:val="0"/>
          <w:color w:val="000000"/>
          <w:spacing w:val="0"/>
          <w:kern w:val="0"/>
          <w:sz w:val="24"/>
          <w:szCs w:val="24"/>
          <w:highlight w:val="none"/>
          <w:lang w:val="en-US" w:eastAsia="zh-CN" w:bidi="ar"/>
        </w:rPr>
        <w:t>本场竞价</w:t>
      </w:r>
      <w:r>
        <w:rPr>
          <w:rFonts w:hint="eastAsia" w:ascii="宋体" w:hAnsi="宋体" w:eastAsia="宋体" w:cs="宋体"/>
          <w:b/>
          <w:bCs/>
          <w:i w:val="0"/>
          <w:iCs w:val="0"/>
          <w:caps w:val="0"/>
          <w:color w:val="000000"/>
          <w:spacing w:val="0"/>
          <w:kern w:val="0"/>
          <w:sz w:val="24"/>
          <w:szCs w:val="24"/>
          <w:highlight w:val="none"/>
          <w:lang w:val="en-US" w:eastAsia="zh-CN" w:bidi="ar"/>
        </w:rPr>
        <w:t>须三家及以上竞价人在规定时间内参与竞价，如果在规定时间内参与竞价的竞价人不足三家，则按流标处理</w:t>
      </w:r>
      <w:r>
        <w:rPr>
          <w:rFonts w:hint="eastAsia" w:ascii="宋体" w:hAnsi="宋体" w:eastAsia="宋体" w:cs="宋体"/>
          <w:i w:val="0"/>
          <w:iCs w:val="0"/>
          <w:caps w:val="0"/>
          <w:color w:val="000000"/>
          <w:spacing w:val="0"/>
          <w:kern w:val="0"/>
          <w:sz w:val="24"/>
          <w:szCs w:val="24"/>
          <w:highlight w:val="none"/>
          <w:lang w:val="en-US" w:eastAsia="zh-CN" w:bidi="ar"/>
        </w:rPr>
        <w:t>，竞价人不得有异议。</w:t>
      </w:r>
    </w:p>
    <w:p>
      <w:pPr>
        <w:spacing w:line="360" w:lineRule="auto"/>
        <w:ind w:firstLine="482" w:firstLineChars="200"/>
        <w:rPr>
          <w:rFonts w:hint="eastAsia" w:ascii="宋体" w:hAnsi="宋体" w:eastAsia="宋体" w:cs="宋体"/>
          <w:b/>
          <w:bCs/>
          <w:color w:val="auto"/>
          <w:sz w:val="24"/>
          <w:szCs w:val="24"/>
          <w:highlight w:val="none"/>
          <w:shd w:val="clear"/>
        </w:rPr>
      </w:pPr>
      <w:r>
        <w:rPr>
          <w:rFonts w:hint="eastAsia" w:ascii="宋体" w:hAnsi="宋体" w:eastAsia="宋体" w:cs="宋体"/>
          <w:b/>
          <w:bCs/>
          <w:color w:val="auto"/>
          <w:sz w:val="24"/>
          <w:szCs w:val="24"/>
          <w:highlight w:val="none"/>
          <w:shd w:val="clear"/>
        </w:rPr>
        <w:t>四、竞价保证金</w:t>
      </w:r>
    </w:p>
    <w:p>
      <w:pPr>
        <w:spacing w:line="360" w:lineRule="auto"/>
        <w:ind w:left="239" w:leftChars="114" w:firstLine="240" w:firstLineChars="100"/>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shd w:val="clear"/>
        </w:rPr>
        <w:t>1.保证金</w:t>
      </w:r>
      <w:r>
        <w:rPr>
          <w:rFonts w:hint="eastAsia" w:ascii="宋体" w:hAnsi="宋体" w:eastAsia="宋体" w:cs="宋体"/>
          <w:color w:val="0000FF"/>
          <w:kern w:val="2"/>
          <w:sz w:val="24"/>
          <w:szCs w:val="24"/>
          <w:highlight w:val="none"/>
          <w:u w:val="single"/>
          <w:lang w:val="en-US" w:eastAsia="zh-CN" w:bidi="ar-SA"/>
        </w:rPr>
        <w:t>3000元</w:t>
      </w:r>
      <w:r>
        <w:rPr>
          <w:rFonts w:hint="eastAsia" w:ascii="宋体" w:hAnsi="宋体" w:eastAsia="宋体" w:cs="宋体"/>
          <w:color w:val="auto"/>
          <w:sz w:val="24"/>
          <w:szCs w:val="24"/>
          <w:highlight w:val="none"/>
          <w:shd w:val="clear"/>
        </w:rPr>
        <w:t>，必须于</w:t>
      </w:r>
      <w:r>
        <w:rPr>
          <w:rFonts w:hint="eastAsia" w:ascii="宋体" w:hAnsi="宋体" w:eastAsia="宋体" w:cs="宋体"/>
          <w:color w:val="0000FF"/>
          <w:kern w:val="2"/>
          <w:sz w:val="24"/>
          <w:szCs w:val="24"/>
          <w:highlight w:val="none"/>
          <w:lang w:val="en-US" w:eastAsia="zh-CN" w:bidi="ar-SA"/>
        </w:rPr>
        <w:t>2024年10月30日</w:t>
      </w:r>
      <w:r>
        <w:rPr>
          <w:rFonts w:hint="eastAsia" w:ascii="宋体" w:hAnsi="宋体" w:eastAsia="宋体" w:cs="宋体"/>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宋体" w:hAnsi="宋体" w:eastAsia="宋体" w:cs="宋体"/>
          <w:color w:val="auto"/>
          <w:sz w:val="24"/>
          <w:szCs w:val="24"/>
          <w:highlight w:val="none"/>
          <w:shd w:val="clear"/>
          <w:lang w:eastAsia="zh-CN"/>
        </w:rPr>
        <w:t>竞价人</w:t>
      </w:r>
      <w:r>
        <w:rPr>
          <w:rFonts w:hint="eastAsia" w:ascii="宋体" w:hAnsi="宋体" w:eastAsia="宋体" w:cs="宋体"/>
          <w:color w:val="auto"/>
          <w:sz w:val="24"/>
          <w:szCs w:val="24"/>
          <w:highlight w:val="none"/>
          <w:shd w:val="clear"/>
        </w:rPr>
        <w:t>与缴交竞价保证金的名称要一致。竞价保证金缴至以上账户时，交款单中“款项来源”或“用途”一栏内须填写“****人的竞价保证金”。</w:t>
      </w:r>
    </w:p>
    <w:p>
      <w:pPr>
        <w:snapToGrid/>
        <w:spacing w:line="360" w:lineRule="auto"/>
        <w:ind w:firstLine="480" w:firstLineChars="200"/>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宋体" w:hAnsi="宋体" w:eastAsia="宋体" w:cs="宋体"/>
          <w:color w:val="auto"/>
          <w:sz w:val="24"/>
          <w:szCs w:val="24"/>
          <w:highlight w:val="none"/>
          <w:shd w:val="clear"/>
          <w:lang w:val="en-US" w:eastAsia="zh-CN"/>
        </w:rPr>
        <w:t>服务合同</w:t>
      </w:r>
      <w:r>
        <w:rPr>
          <w:rFonts w:hint="eastAsia" w:ascii="宋体" w:hAnsi="宋体" w:eastAsia="宋体" w:cs="宋体"/>
          <w:color w:val="auto"/>
          <w:sz w:val="24"/>
          <w:szCs w:val="24"/>
          <w:highlight w:val="none"/>
          <w:shd w:val="clear"/>
        </w:rPr>
        <w:t>》，由委托人经过相应审批程序后签订。</w:t>
      </w:r>
    </w:p>
    <w:p>
      <w:pPr>
        <w:snapToGrid/>
        <w:spacing w:line="360" w:lineRule="auto"/>
        <w:ind w:firstLine="480" w:firstLineChars="200"/>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shd w:val="clear"/>
        </w:rPr>
        <w:t>3.成交人的竞价保证金可以直接抵作交易服务费，如有剩余，在成交人与委托人签订《</w:t>
      </w:r>
      <w:r>
        <w:rPr>
          <w:rFonts w:hint="eastAsia" w:ascii="宋体" w:hAnsi="宋体" w:eastAsia="宋体" w:cs="宋体"/>
          <w:color w:val="auto"/>
          <w:sz w:val="24"/>
          <w:szCs w:val="24"/>
          <w:highlight w:val="none"/>
          <w:shd w:val="clear"/>
          <w:lang w:val="en-US" w:eastAsia="zh-CN"/>
        </w:rPr>
        <w:t>服务合同</w:t>
      </w:r>
      <w:r>
        <w:rPr>
          <w:rFonts w:hint="eastAsia" w:ascii="宋体" w:hAnsi="宋体" w:eastAsia="宋体" w:cs="宋体"/>
          <w:color w:val="auto"/>
          <w:sz w:val="24"/>
          <w:szCs w:val="24"/>
          <w:highlight w:val="none"/>
          <w:shd w:val="clear"/>
        </w:rPr>
        <w:t>》后</w:t>
      </w:r>
      <w:r>
        <w:rPr>
          <w:rFonts w:hint="eastAsia" w:ascii="宋体" w:hAnsi="宋体" w:eastAsia="宋体" w:cs="宋体"/>
          <w:color w:val="auto"/>
          <w:kern w:val="2"/>
          <w:sz w:val="24"/>
          <w:szCs w:val="24"/>
          <w:highlight w:val="none"/>
          <w:shd w:val="clear"/>
          <w:lang w:val="en-US" w:eastAsia="zh-CN"/>
        </w:rPr>
        <w:t>10</w:t>
      </w:r>
      <w:r>
        <w:rPr>
          <w:rFonts w:hint="eastAsia" w:ascii="宋体" w:hAnsi="宋体" w:eastAsia="宋体" w:cs="宋体"/>
          <w:color w:val="auto"/>
          <w:sz w:val="24"/>
          <w:szCs w:val="24"/>
          <w:highlight w:val="none"/>
          <w:shd w:val="clear"/>
        </w:rPr>
        <w:t>个工作日内一次性无息退回。</w:t>
      </w:r>
    </w:p>
    <w:p>
      <w:pPr>
        <w:snapToGrid/>
        <w:spacing w:line="360" w:lineRule="auto"/>
        <w:ind w:firstLine="480" w:firstLineChars="200"/>
        <w:rPr>
          <w:rFonts w:hint="eastAsia" w:ascii="宋体" w:hAnsi="宋体" w:eastAsia="宋体" w:cs="宋体"/>
          <w:color w:val="auto"/>
          <w:sz w:val="24"/>
          <w:szCs w:val="24"/>
          <w:highlight w:val="none"/>
          <w:shd w:val="clear"/>
        </w:rPr>
      </w:pPr>
      <w:r>
        <w:rPr>
          <w:rFonts w:hint="eastAsia" w:ascii="宋体" w:hAnsi="宋体" w:eastAsia="宋体" w:cs="宋体"/>
          <w:color w:val="auto"/>
          <w:sz w:val="24"/>
          <w:szCs w:val="24"/>
          <w:highlight w:val="none"/>
          <w:shd w:val="clear"/>
        </w:rPr>
        <w:t>4.未成交人的保证金，在竞价结束后</w:t>
      </w:r>
      <w:r>
        <w:rPr>
          <w:rFonts w:hint="eastAsia" w:ascii="宋体" w:hAnsi="宋体" w:eastAsia="宋体" w:cs="宋体"/>
          <w:color w:val="auto"/>
          <w:kern w:val="2"/>
          <w:sz w:val="24"/>
          <w:szCs w:val="24"/>
          <w:highlight w:val="none"/>
          <w:shd w:val="clear"/>
          <w:lang w:val="en-US" w:eastAsia="zh-CN"/>
        </w:rPr>
        <w:t>10</w:t>
      </w:r>
      <w:r>
        <w:rPr>
          <w:rFonts w:hint="eastAsia" w:ascii="宋体" w:hAnsi="宋体" w:eastAsia="宋体" w:cs="宋体"/>
          <w:color w:val="auto"/>
          <w:sz w:val="24"/>
          <w:szCs w:val="24"/>
          <w:highlight w:val="none"/>
          <w:shd w:val="clear"/>
        </w:rPr>
        <w:t>个工作日内（遇法定节假日顺延）无息退回。</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五、竞价手续</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shd w:val="clear"/>
        </w:rPr>
        <w:t>1.有意参加</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应提供如下有效证照复印件：</w:t>
      </w:r>
    </w:p>
    <w:p>
      <w:pPr>
        <w:widowControl/>
        <w:snapToGrid/>
        <w:spacing w:line="360" w:lineRule="auto"/>
        <w:ind w:left="0"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shd w:val="clear"/>
          <w:lang w:eastAsia="zh-CN"/>
        </w:rPr>
        <w:t>（</w:t>
      </w:r>
      <w:r>
        <w:rPr>
          <w:rFonts w:hint="eastAsia" w:ascii="宋体" w:hAnsi="宋体" w:eastAsia="宋体" w:cs="宋体"/>
          <w:color w:val="auto"/>
          <w:kern w:val="2"/>
          <w:sz w:val="24"/>
          <w:szCs w:val="24"/>
          <w:highlight w:val="none"/>
          <w:shd w:val="clear"/>
        </w:rPr>
        <w:t>1</w:t>
      </w:r>
      <w:r>
        <w:rPr>
          <w:rFonts w:hint="eastAsia" w:ascii="宋体" w:hAnsi="宋体" w:eastAsia="宋体" w:cs="宋体"/>
          <w:color w:val="auto"/>
          <w:kern w:val="2"/>
          <w:sz w:val="24"/>
          <w:szCs w:val="24"/>
          <w:highlight w:val="none"/>
          <w:shd w:val="clear"/>
          <w:lang w:eastAsia="zh-CN"/>
        </w:rPr>
        <w:t>）</w:t>
      </w:r>
      <w:r>
        <w:rPr>
          <w:rFonts w:hint="eastAsia" w:ascii="宋体" w:hAnsi="宋体" w:eastAsia="宋体" w:cs="宋体"/>
          <w:color w:val="000000"/>
          <w:kern w:val="2"/>
          <w:sz w:val="24"/>
          <w:szCs w:val="24"/>
          <w:highlight w:val="none"/>
        </w:rPr>
        <w:t>营业执照副本、法定代表人身份证复印件；</w:t>
      </w:r>
    </w:p>
    <w:p>
      <w:pPr>
        <w:widowControl/>
        <w:snapToGrid/>
        <w:spacing w:line="360" w:lineRule="auto"/>
        <w:ind w:firstLine="480" w:firstLineChars="200"/>
        <w:rPr>
          <w:rFonts w:hint="default"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信用信息报告（信用中国https://www.creditchina.gov.cn/下载）；</w:t>
      </w:r>
    </w:p>
    <w:p>
      <w:pPr>
        <w:widowControl w:val="0"/>
        <w:spacing w:line="3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（3）签订完整的承诺书；</w:t>
      </w:r>
    </w:p>
    <w:p>
      <w:pPr>
        <w:widowControl w:val="0"/>
        <w:spacing w:line="3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（4）缴纳保证金的凭证；</w:t>
      </w:r>
    </w:p>
    <w:p>
      <w:pPr>
        <w:widowControl w:val="0"/>
        <w:spacing w:line="3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（5）授权委托书（如有）；</w:t>
      </w:r>
    </w:p>
    <w:p>
      <w:pPr>
        <w:widowControl w:val="0"/>
        <w:spacing w:line="3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（6）佐证材料；</w:t>
      </w:r>
    </w:p>
    <w:p>
      <w:pPr>
        <w:widowControl w:val="0"/>
        <w:spacing w:line="3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（7）其他需要提供的材料。</w:t>
      </w:r>
    </w:p>
    <w:p>
      <w:pPr>
        <w:widowControl w:val="0"/>
        <w:spacing w:line="380" w:lineRule="exact"/>
        <w:ind w:firstLine="480" w:firstLineChars="200"/>
        <w:jc w:val="both"/>
        <w:rPr>
          <w:rFonts w:hint="eastAsia" w:ascii="宋体" w:hAnsi="宋体" w:eastAsia="宋体" w:cs="宋体"/>
          <w:color w:val="auto"/>
          <w:kern w:val="2"/>
          <w:sz w:val="24"/>
          <w:szCs w:val="24"/>
          <w:highlight w:val="none"/>
          <w:shd w:val="clear"/>
          <w:lang w:val="en-US" w:eastAsia="zh-CN" w:bidi="ar-SA"/>
        </w:rPr>
      </w:pPr>
      <w:r>
        <w:rPr>
          <w:rFonts w:hint="eastAsia" w:ascii="宋体" w:hAnsi="宋体" w:eastAsia="宋体" w:cs="宋体"/>
          <w:color w:val="auto"/>
          <w:kern w:val="2"/>
          <w:sz w:val="24"/>
          <w:szCs w:val="24"/>
          <w:highlight w:val="none"/>
          <w:shd w:val="clear"/>
          <w:lang w:val="en-US" w:eastAsia="zh-CN" w:bidi="ar-SA"/>
        </w:rPr>
        <w:t>如法定代表人无法亲自到现场办理竞价手续的，应提供《授权委托书》原件和委托代理人身份证复印件。</w:t>
      </w:r>
    </w:p>
    <w:p>
      <w:pPr>
        <w:widowControl/>
        <w:shd w:val="clear"/>
        <w:snapToGrid/>
        <w:spacing w:before="0" w:line="360" w:lineRule="auto"/>
        <w:ind w:left="0" w:firstLine="482" w:firstLineChars="200"/>
        <w:rPr>
          <w:rFonts w:hint="default" w:ascii="宋体" w:hAnsi="宋体" w:eastAsia="宋体" w:cs="宋体"/>
          <w:color w:val="auto"/>
          <w:kern w:val="2"/>
          <w:sz w:val="24"/>
          <w:szCs w:val="24"/>
          <w:highlight w:val="none"/>
          <w:shd w:val="clear"/>
          <w:lang w:val="en-US" w:eastAsia="zh-CN"/>
        </w:rPr>
      </w:pPr>
      <w:r>
        <w:rPr>
          <w:rFonts w:hint="eastAsia" w:ascii="宋体" w:hAnsi="宋体" w:eastAsia="宋体" w:cs="宋体"/>
          <w:b/>
          <w:bCs/>
          <w:color w:val="auto"/>
          <w:kern w:val="2"/>
          <w:sz w:val="24"/>
          <w:szCs w:val="24"/>
          <w:highlight w:val="none"/>
          <w:shd w:val="clear"/>
          <w:lang w:val="en-US" w:eastAsia="zh-CN"/>
        </w:rPr>
        <w:t>报名资料应按照格式要求提供（格式详见附件）。</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shd w:val="clear"/>
        </w:rPr>
        <w:t>2.报名方式</w:t>
      </w:r>
    </w:p>
    <w:p>
      <w:pPr>
        <w:widowControl/>
        <w:shd w:val="clear"/>
        <w:snapToGrid/>
        <w:spacing w:before="0" w:line="360" w:lineRule="auto"/>
        <w:ind w:left="0" w:firstLine="482" w:firstLineChars="200"/>
        <w:rPr>
          <w:rFonts w:hint="eastAsia" w:ascii="宋体" w:hAnsi="宋体" w:eastAsia="宋体" w:cs="宋体"/>
          <w:b/>
          <w:bCs/>
          <w:color w:val="auto"/>
          <w:kern w:val="2"/>
          <w:sz w:val="24"/>
          <w:szCs w:val="24"/>
          <w:highlight w:val="none"/>
          <w:shd w:val="clear"/>
        </w:rPr>
      </w:pPr>
      <w:r>
        <w:rPr>
          <w:rFonts w:hint="eastAsia" w:ascii="宋体" w:hAnsi="宋体" w:eastAsia="宋体" w:cs="宋体"/>
          <w:b/>
          <w:bCs/>
          <w:color w:val="auto"/>
          <w:kern w:val="2"/>
          <w:sz w:val="24"/>
          <w:szCs w:val="24"/>
          <w:highlight w:val="none"/>
          <w:shd w:val="clear"/>
        </w:rPr>
        <w:t>参加本次竞价会的</w:t>
      </w:r>
      <w:r>
        <w:rPr>
          <w:rFonts w:hint="eastAsia" w:ascii="宋体" w:hAnsi="宋体" w:eastAsia="宋体" w:cs="宋体"/>
          <w:b/>
          <w:bCs/>
          <w:color w:val="auto"/>
          <w:kern w:val="2"/>
          <w:sz w:val="24"/>
          <w:szCs w:val="24"/>
          <w:highlight w:val="none"/>
          <w:shd w:val="clear"/>
          <w:lang w:eastAsia="zh-CN"/>
        </w:rPr>
        <w:t>竞价人</w:t>
      </w:r>
      <w:r>
        <w:rPr>
          <w:rFonts w:hint="eastAsia" w:ascii="宋体" w:hAnsi="宋体" w:eastAsia="宋体" w:cs="宋体"/>
          <w:b/>
          <w:bCs/>
          <w:color w:val="auto"/>
          <w:kern w:val="2"/>
          <w:sz w:val="24"/>
          <w:szCs w:val="24"/>
          <w:highlight w:val="none"/>
          <w:shd w:val="clear"/>
        </w:rPr>
        <w:t>需在规定的时间前交纳竞价保证金并登录权益云交易平台办理竞价登记手续，同时将报名资料递交给我司，材料可以采用现场或邮件方式</w:t>
      </w:r>
      <w:r>
        <w:rPr>
          <w:rFonts w:hint="eastAsia" w:ascii="宋体" w:hAnsi="宋体" w:eastAsia="宋体" w:cs="宋体"/>
          <w:b/>
          <w:bCs/>
          <w:color w:val="auto"/>
          <w:kern w:val="2"/>
          <w:sz w:val="24"/>
          <w:szCs w:val="24"/>
          <w:highlight w:val="none"/>
          <w:shd w:val="clear"/>
          <w:lang w:eastAsia="zh-CN"/>
        </w:rPr>
        <w:t>（</w:t>
      </w:r>
      <w:r>
        <w:rPr>
          <w:rFonts w:hint="eastAsia" w:ascii="宋体" w:hAnsi="宋体" w:eastAsia="宋体" w:cs="宋体"/>
          <w:color w:val="auto"/>
          <w:kern w:val="2"/>
          <w:sz w:val="24"/>
          <w:szCs w:val="24"/>
          <w:highlight w:val="none"/>
        </w:rPr>
        <w:t>邮箱地址：</w:t>
      </w:r>
      <w:r>
        <w:rPr>
          <w:rFonts w:hint="eastAsia" w:ascii="宋体" w:hAnsi="宋体" w:eastAsia="宋体" w:cs="宋体"/>
          <w:color w:val="auto"/>
          <w:sz w:val="24"/>
          <w:szCs w:val="24"/>
          <w:highlight w:val="none"/>
          <w:u w:val="none"/>
        </w:rPr>
        <w:t>lccqjyw@163.com</w:t>
      </w:r>
      <w:r>
        <w:rPr>
          <w:rFonts w:hint="eastAsia" w:ascii="宋体" w:hAnsi="宋体" w:eastAsia="宋体" w:cs="宋体"/>
          <w:b/>
          <w:bCs/>
          <w:color w:val="auto"/>
          <w:kern w:val="2"/>
          <w:sz w:val="24"/>
          <w:szCs w:val="24"/>
          <w:highlight w:val="none"/>
          <w:shd w:val="clear"/>
          <w:lang w:eastAsia="zh-CN"/>
        </w:rPr>
        <w:t>）</w:t>
      </w:r>
      <w:r>
        <w:rPr>
          <w:rFonts w:hint="eastAsia" w:ascii="宋体" w:hAnsi="宋体" w:eastAsia="宋体" w:cs="宋体"/>
          <w:b/>
          <w:bCs/>
          <w:color w:val="auto"/>
          <w:kern w:val="2"/>
          <w:sz w:val="24"/>
          <w:szCs w:val="24"/>
          <w:highlight w:val="none"/>
          <w:shd w:val="clear"/>
        </w:rPr>
        <w:t>递交。</w:t>
      </w:r>
    </w:p>
    <w:p>
      <w:pPr>
        <w:widowControl/>
        <w:shd w:val="clear"/>
        <w:snapToGrid/>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3.</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放弃本次竞价报名。</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4.如委托人撤回竞价标的，</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已经交保证金的，保证金即予无息退还，</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对此不得有异议，且本公司不对</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承担任何损失，此是</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参与本次竞价的先决条件。</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一旦报名成功，即视为同意本公司的前述免责内容。</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宋体" w:hAnsi="宋体" w:eastAsia="宋体" w:cs="宋体"/>
          <w:color w:val="000000"/>
          <w:sz w:val="24"/>
          <w:szCs w:val="24"/>
          <w:highlight w:val="none"/>
        </w:rPr>
      </w:pPr>
      <w:r>
        <w:rPr>
          <w:rFonts w:hint="eastAsia" w:ascii="宋体" w:hAnsi="宋体" w:eastAsia="宋体" w:cs="宋体"/>
          <w:color w:val="auto"/>
          <w:kern w:val="2"/>
          <w:sz w:val="24"/>
          <w:szCs w:val="24"/>
          <w:highlight w:val="none"/>
          <w:shd w:val="clear"/>
        </w:rPr>
        <w:t>1.</w:t>
      </w:r>
      <w:r>
        <w:rPr>
          <w:rFonts w:hint="eastAsia" w:ascii="宋体" w:hAnsi="宋体" w:eastAsia="宋体" w:cs="宋体"/>
          <w:color w:val="000000"/>
          <w:sz w:val="24"/>
          <w:szCs w:val="24"/>
          <w:highlight w:val="none"/>
        </w:rPr>
        <w:t>本场竞价</w:t>
      </w:r>
      <w:r>
        <w:rPr>
          <w:rFonts w:hint="eastAsia" w:ascii="宋体" w:hAnsi="宋体" w:eastAsia="宋体" w:cs="宋体"/>
          <w:color w:val="000000"/>
          <w:sz w:val="24"/>
          <w:szCs w:val="24"/>
          <w:highlight w:val="none"/>
          <w:lang w:eastAsia="zh-CN"/>
        </w:rPr>
        <w:t>须三家及以上竞价人在规定时间内参与竞价，如果在规定时间内参与竞价的竞价人不足三家，则按流标处理</w:t>
      </w:r>
      <w:r>
        <w:rPr>
          <w:rFonts w:hint="eastAsia" w:ascii="宋体" w:hAnsi="宋体" w:eastAsia="宋体" w:cs="宋体"/>
          <w:color w:val="000000"/>
          <w:sz w:val="24"/>
          <w:szCs w:val="24"/>
          <w:highlight w:val="none"/>
        </w:rPr>
        <w:t>，竞价人不得有异议。</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shd w:val="clear"/>
          <w:lang w:val="en-US" w:eastAsia="zh-CN"/>
        </w:rPr>
        <w:t>2.</w:t>
      </w:r>
      <w:r>
        <w:rPr>
          <w:rFonts w:hint="eastAsia" w:ascii="宋体" w:hAnsi="宋体" w:eastAsia="宋体" w:cs="宋体"/>
          <w:color w:val="auto"/>
          <w:kern w:val="2"/>
          <w:sz w:val="24"/>
          <w:szCs w:val="24"/>
          <w:highlight w:val="none"/>
          <w:shd w:val="clear"/>
        </w:rPr>
        <w:t>意向</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shd w:val="clear"/>
          <w:lang w:val="en-US" w:eastAsia="zh-CN"/>
        </w:rPr>
        <w:t>3</w:t>
      </w:r>
      <w:r>
        <w:rPr>
          <w:rFonts w:hint="eastAsia" w:ascii="宋体" w:hAnsi="宋体" w:eastAsia="宋体" w:cs="宋体"/>
          <w:color w:val="auto"/>
          <w:kern w:val="2"/>
          <w:sz w:val="24"/>
          <w:szCs w:val="24"/>
          <w:highlight w:val="none"/>
          <w:shd w:val="clear"/>
        </w:rPr>
        <w:t>.采用网络</w:t>
      </w:r>
      <w:r>
        <w:rPr>
          <w:rFonts w:hint="eastAsia" w:ascii="宋体" w:hAnsi="宋体" w:eastAsia="宋体" w:cs="宋体"/>
          <w:b/>
          <w:bCs/>
          <w:color w:val="auto"/>
          <w:kern w:val="2"/>
          <w:sz w:val="24"/>
          <w:szCs w:val="24"/>
          <w:highlight w:val="none"/>
          <w:shd w:val="clear"/>
          <w:lang w:val="en-US" w:eastAsia="zh-CN"/>
        </w:rPr>
        <w:t>反向一次性</w:t>
      </w:r>
      <w:r>
        <w:rPr>
          <w:rFonts w:hint="eastAsia" w:ascii="宋体" w:hAnsi="宋体" w:eastAsia="宋体" w:cs="宋体"/>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val="0"/>
        <w:overflowPunct w:val="0"/>
        <w:autoSpaceDE w:val="0"/>
        <w:autoSpaceDN w:val="0"/>
        <w:adjustRightInd w:val="0"/>
        <w:spacing w:line="360" w:lineRule="auto"/>
        <w:ind w:firstLine="482" w:firstLineChars="200"/>
        <w:jc w:val="both"/>
        <w:textAlignment w:val="baseline"/>
        <w:rPr>
          <w:rFonts w:hint="eastAsia" w:ascii="宋体" w:hAnsi="宋体" w:eastAsia="宋体" w:cs="宋体"/>
          <w:b w:val="0"/>
          <w:bCs w:val="0"/>
          <w:color w:val="auto"/>
          <w:kern w:val="2"/>
          <w:sz w:val="24"/>
          <w:szCs w:val="24"/>
          <w:highlight w:val="none"/>
          <w:shd w:val="clear"/>
          <w:lang w:val="en-US" w:eastAsia="zh-CN" w:bidi="ar-SA"/>
        </w:rPr>
      </w:pPr>
      <w:r>
        <w:rPr>
          <w:rFonts w:hint="eastAsia" w:ascii="宋体" w:hAnsi="宋体" w:eastAsia="宋体" w:cs="宋体"/>
          <w:b/>
          <w:bCs/>
          <w:color w:val="FF0000"/>
          <w:kern w:val="2"/>
          <w:sz w:val="24"/>
          <w:szCs w:val="24"/>
          <w:highlight w:val="none"/>
          <w:shd w:val="clear"/>
          <w:lang w:val="en-US" w:eastAsia="zh-CN" w:bidi="ar-SA"/>
        </w:rPr>
        <w:t xml:space="preserve">4.竞价人应以服务费总价进行报价，竞价系统设置的价格80000表示最高限价为80000元，竞价人在竞价系统填高于80000的为无效报价，填报服务费总价最低的竞价人作为本项目成交人。 </w:t>
      </w:r>
      <w:r>
        <w:rPr>
          <w:rFonts w:hint="eastAsia" w:ascii="宋体" w:hAnsi="宋体" w:eastAsia="宋体" w:cs="宋体"/>
          <w:b w:val="0"/>
          <w:bCs w:val="0"/>
          <w:color w:val="FF0000"/>
          <w:kern w:val="2"/>
          <w:sz w:val="24"/>
          <w:szCs w:val="24"/>
          <w:highlight w:val="none"/>
          <w:shd w:val="clear"/>
          <w:lang w:val="en-US" w:eastAsia="zh-CN" w:bidi="ar-SA"/>
        </w:rPr>
        <w:t xml:space="preserve">   </w:t>
      </w:r>
      <w:r>
        <w:rPr>
          <w:rFonts w:hint="eastAsia" w:ascii="宋体" w:hAnsi="宋体" w:eastAsia="宋体" w:cs="宋体"/>
          <w:b w:val="0"/>
          <w:bCs w:val="0"/>
          <w:color w:val="0000FF"/>
          <w:kern w:val="2"/>
          <w:sz w:val="24"/>
          <w:szCs w:val="24"/>
          <w:highlight w:val="none"/>
          <w:shd w:val="clear"/>
          <w:lang w:val="en-US" w:eastAsia="zh-CN" w:bidi="ar-SA"/>
        </w:rPr>
        <w:t xml:space="preserve">  </w:t>
      </w:r>
      <w:r>
        <w:rPr>
          <w:rFonts w:hint="eastAsia" w:ascii="宋体" w:hAnsi="宋体" w:eastAsia="宋体" w:cs="宋体"/>
          <w:b w:val="0"/>
          <w:bCs w:val="0"/>
          <w:color w:val="auto"/>
          <w:kern w:val="2"/>
          <w:sz w:val="24"/>
          <w:szCs w:val="24"/>
          <w:highlight w:val="none"/>
          <w:shd w:val="clear"/>
          <w:lang w:val="en-US" w:eastAsia="zh-CN" w:bidi="ar-SA"/>
        </w:rPr>
        <w:t xml:space="preserve">      </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lang w:val="en-US" w:eastAsia="zh-CN"/>
        </w:rPr>
        <w:t>5</w:t>
      </w:r>
      <w:r>
        <w:rPr>
          <w:rFonts w:hint="eastAsia" w:ascii="宋体" w:hAnsi="宋体" w:eastAsia="宋体" w:cs="宋体"/>
          <w:color w:val="auto"/>
          <w:kern w:val="2"/>
          <w:sz w:val="24"/>
          <w:szCs w:val="24"/>
          <w:highlight w:val="none"/>
          <w:shd w:val="clear"/>
        </w:rPr>
        <w:t>.特别提示：标的经公开征集到合格</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,则</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应以不高于最高限价进行报价，成交人应签署</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shd w:val="clear"/>
        </w:rPr>
        <w:t>竞价结果通知书</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shd w:val="clear"/>
        </w:rPr>
        <w:t>等相关文件，否则视同为违约。</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lang w:val="en-US" w:eastAsia="zh-CN"/>
        </w:rPr>
        <w:t>6</w:t>
      </w:r>
      <w:r>
        <w:rPr>
          <w:rFonts w:hint="eastAsia" w:ascii="宋体" w:hAnsi="宋体" w:eastAsia="宋体" w:cs="宋体"/>
          <w:color w:val="auto"/>
          <w:kern w:val="2"/>
          <w:sz w:val="24"/>
          <w:szCs w:val="24"/>
          <w:highlight w:val="none"/>
          <w:shd w:val="clear"/>
        </w:rPr>
        <w:t>.本公司有权就竞价时间做出调整，如有调整将在本公司网站进行公告。</w:t>
      </w:r>
    </w:p>
    <w:p>
      <w:pPr>
        <w:snapToGrid/>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shd w:val="clear"/>
        </w:rPr>
        <w:t>七、交易服务费</w:t>
      </w:r>
    </w:p>
    <w:p>
      <w:pPr>
        <w:keepNext w:val="0"/>
        <w:keepLines w:val="0"/>
        <w:pageBreakBefore w:val="0"/>
        <w:kinsoku/>
        <w:wordWrap/>
        <w:topLinePunct w:val="0"/>
        <w:bidi w:val="0"/>
        <w:spacing w:line="360" w:lineRule="auto"/>
        <w:ind w:left="0"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竞价成交后，本项目的交易服务费按成交价×1.5%计费向成交人收取，不足3000元的，按3000元计费</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rPr>
        <w:t>交易服务费直接由本公司从成交人缴纳的竞价保证金中扣收，不足的，成交人</w:t>
      </w:r>
      <w:r>
        <w:rPr>
          <w:rFonts w:hint="eastAsia" w:ascii="宋体" w:hAnsi="宋体" w:eastAsia="宋体" w:cs="宋体"/>
          <w:b/>
          <w:bCs/>
          <w:color w:val="000000"/>
          <w:sz w:val="24"/>
          <w:szCs w:val="24"/>
          <w:highlight w:val="none"/>
          <w:shd w:val="clear" w:color="auto" w:fill="FFFFFF"/>
        </w:rPr>
        <w:t>必须在成交之日起2个工作日</w:t>
      </w:r>
      <w:r>
        <w:rPr>
          <w:rFonts w:hint="eastAsia" w:ascii="宋体" w:hAnsi="宋体" w:eastAsia="宋体" w:cs="宋体"/>
          <w:color w:val="000000"/>
          <w:sz w:val="24"/>
          <w:szCs w:val="24"/>
          <w:highlight w:val="none"/>
        </w:rPr>
        <w:t>内补齐。交易服务费未按期付清的，视成交人根本违约，竞价保证金不予退回。</w:t>
      </w:r>
    </w:p>
    <w:p>
      <w:pPr>
        <w:widowControl/>
        <w:shd w:val="clear"/>
        <w:snapToGrid/>
        <w:spacing w:before="0" w:line="360" w:lineRule="auto"/>
        <w:ind w:left="0" w:firstLine="482" w:firstLineChars="200"/>
        <w:rPr>
          <w:rFonts w:hint="eastAsia" w:ascii="宋体" w:hAnsi="宋体" w:eastAsia="宋体" w:cs="宋体"/>
          <w:b/>
          <w:bCs/>
          <w:color w:val="auto"/>
          <w:kern w:val="2"/>
          <w:sz w:val="24"/>
          <w:szCs w:val="24"/>
          <w:highlight w:val="none"/>
          <w:shd w:val="clear"/>
        </w:rPr>
      </w:pPr>
      <w:r>
        <w:rPr>
          <w:rFonts w:hint="eastAsia" w:ascii="宋体" w:hAnsi="宋体" w:eastAsia="宋体" w:cs="宋体"/>
          <w:b/>
          <w:bCs/>
          <w:color w:val="auto"/>
          <w:kern w:val="2"/>
          <w:sz w:val="24"/>
          <w:szCs w:val="24"/>
          <w:highlight w:val="none"/>
          <w:shd w:val="clear"/>
        </w:rPr>
        <w:t>八、</w:t>
      </w:r>
      <w:r>
        <w:rPr>
          <w:rFonts w:hint="eastAsia" w:ascii="宋体" w:hAnsi="宋体" w:eastAsia="宋体" w:cs="宋体"/>
          <w:b/>
          <w:bCs/>
          <w:color w:val="auto"/>
          <w:kern w:val="2"/>
          <w:sz w:val="24"/>
          <w:szCs w:val="24"/>
          <w:highlight w:val="none"/>
          <w:shd w:val="clear"/>
          <w:lang w:eastAsia="zh-CN"/>
        </w:rPr>
        <w:t>结算</w:t>
      </w:r>
      <w:r>
        <w:rPr>
          <w:rFonts w:hint="eastAsia" w:ascii="宋体" w:hAnsi="宋体" w:eastAsia="宋体" w:cs="宋体"/>
          <w:b/>
          <w:bCs/>
          <w:color w:val="auto"/>
          <w:kern w:val="2"/>
          <w:sz w:val="24"/>
          <w:szCs w:val="24"/>
          <w:highlight w:val="none"/>
          <w:shd w:val="clear"/>
        </w:rPr>
        <w:t>方式</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以竞价公告为准。</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九、税费承担</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自行承担参加竞价会有关的全部费用（包括但不限于差旅费、邮寄费、资料费等）。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b/>
          <w:bCs/>
          <w:color w:val="auto"/>
          <w:kern w:val="2"/>
          <w:sz w:val="24"/>
          <w:szCs w:val="24"/>
          <w:highlight w:val="none"/>
          <w:shd w:val="clear"/>
          <w:lang w:val="en-US" w:eastAsia="zh-CN" w:bidi="ar-SA"/>
        </w:rPr>
        <w:t>十、</w:t>
      </w:r>
      <w:r>
        <w:rPr>
          <w:rFonts w:hint="eastAsia" w:ascii="宋体" w:hAnsi="宋体" w:eastAsia="宋体" w:cs="宋体"/>
          <w:b/>
          <w:bCs/>
          <w:i w:val="0"/>
          <w:iCs w:val="0"/>
          <w:caps w:val="0"/>
          <w:color w:val="auto"/>
          <w:spacing w:val="0"/>
          <w:kern w:val="0"/>
          <w:sz w:val="24"/>
          <w:szCs w:val="24"/>
          <w:highlight w:val="none"/>
          <w:shd w:val="clear" w:color="auto" w:fill="FFFFFF"/>
          <w:lang w:val="en-US" w:eastAsia="zh-CN" w:bidi="ar-SA"/>
        </w:rPr>
        <w:t>最终审查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 xml:space="preserve">（1）委托人对成交人所报服务的价格、履行合同的能力以及有必要了解的其它问题可作进一步的审查，审查不合格的，不能成为成交供应商。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auto"/>
          <w:spacing w:val="0"/>
          <w:kern w:val="0"/>
          <w:sz w:val="24"/>
          <w:szCs w:val="24"/>
          <w:highlight w:val="none"/>
          <w:lang w:val="en-US" w:eastAsia="zh-CN" w:bidi="ar-SA"/>
        </w:rPr>
      </w:pPr>
      <w:r>
        <w:rPr>
          <w:rFonts w:hint="eastAsia" w:ascii="宋体" w:hAnsi="宋体" w:eastAsia="宋体" w:cs="宋体"/>
          <w:i w:val="0"/>
          <w:iCs w:val="0"/>
          <w:caps w:val="0"/>
          <w:color w:val="auto"/>
          <w:spacing w:val="0"/>
          <w:kern w:val="0"/>
          <w:sz w:val="24"/>
          <w:szCs w:val="24"/>
          <w:highlight w:val="none"/>
          <w:shd w:val="clear" w:color="auto" w:fill="FFFFFF"/>
          <w:lang w:val="en-US" w:eastAsia="zh-CN" w:bidi="ar-SA"/>
        </w:rPr>
        <w:t>（2）代理机构对竞价结果进行网上公告，公告为1个工作日。质疑期限为7个工作日，质疑期限内未提出异议的，则视为认同该竞价结果。</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lang w:val="en-US" w:eastAsia="zh-CN"/>
        </w:rPr>
        <w:t>十一、</w:t>
      </w:r>
      <w:r>
        <w:rPr>
          <w:rFonts w:hint="eastAsia" w:ascii="宋体" w:hAnsi="宋体" w:eastAsia="宋体" w:cs="宋体"/>
          <w:b/>
          <w:bCs/>
          <w:color w:val="auto"/>
          <w:kern w:val="2"/>
          <w:sz w:val="24"/>
          <w:szCs w:val="24"/>
          <w:highlight w:val="none"/>
          <w:shd w:val="clear"/>
        </w:rPr>
        <w:t>违约责任</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成交人应价后反悔的，或不即时签订</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shd w:val="clear"/>
        </w:rPr>
        <w:t>竞价结果通知书</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宋体" w:hAnsi="宋体" w:eastAsia="宋体" w:cs="宋体"/>
          <w:color w:val="auto"/>
          <w:kern w:val="2"/>
          <w:sz w:val="24"/>
          <w:szCs w:val="24"/>
          <w:highlight w:val="none"/>
          <w:shd w:val="clear"/>
          <w:lang w:val="en-US" w:eastAsia="zh-CN"/>
        </w:rPr>
        <w:t>及委托人</w:t>
      </w:r>
      <w:r>
        <w:rPr>
          <w:rFonts w:hint="eastAsia" w:ascii="宋体" w:hAnsi="宋体" w:eastAsia="宋体" w:cs="宋体"/>
          <w:color w:val="auto"/>
          <w:kern w:val="2"/>
          <w:sz w:val="24"/>
          <w:szCs w:val="24"/>
          <w:highlight w:val="none"/>
          <w:shd w:val="clear"/>
        </w:rPr>
        <w:t>将保留向该成交人提起赔偿诉讼的权利。</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十</w:t>
      </w:r>
      <w:r>
        <w:rPr>
          <w:rFonts w:hint="eastAsia" w:ascii="宋体" w:hAnsi="宋体" w:eastAsia="宋体" w:cs="宋体"/>
          <w:b/>
          <w:bCs/>
          <w:color w:val="auto"/>
          <w:kern w:val="2"/>
          <w:sz w:val="24"/>
          <w:szCs w:val="24"/>
          <w:highlight w:val="none"/>
          <w:shd w:val="clear"/>
          <w:lang w:val="en-US" w:eastAsia="zh-CN"/>
        </w:rPr>
        <w:t>二</w:t>
      </w:r>
      <w:r>
        <w:rPr>
          <w:rFonts w:hint="eastAsia" w:ascii="宋体" w:hAnsi="宋体" w:eastAsia="宋体" w:cs="宋体"/>
          <w:b/>
          <w:bCs/>
          <w:color w:val="auto"/>
          <w:kern w:val="2"/>
          <w:sz w:val="24"/>
          <w:szCs w:val="24"/>
          <w:highlight w:val="none"/>
          <w:shd w:val="clear"/>
        </w:rPr>
        <w:t>、注意事项</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对此不得有异议。</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shd w:val="clear"/>
        </w:rPr>
        <w:t>2.</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应妥善保管好用户名及密码，用户名为</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参加网络竞价的唯一合法身份，所有用户登录后的报价均视为</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本人真实意愿的表示。如用户名丢失或被他人盗用所造成的一切后果均由</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负责。</w:t>
      </w:r>
    </w:p>
    <w:p>
      <w:pPr>
        <w:snapToGrid/>
        <w:spacing w:line="360" w:lineRule="auto"/>
        <w:ind w:firstLine="480" w:firstLineChars="200"/>
        <w:rPr>
          <w:rFonts w:hint="eastAsia" w:ascii="宋体" w:hAnsi="宋体" w:eastAsia="宋体" w:cs="宋体"/>
          <w:color w:val="auto"/>
          <w:kern w:val="2"/>
          <w:sz w:val="24"/>
          <w:szCs w:val="24"/>
          <w:highlight w:val="none"/>
          <w:shd w:val="clear"/>
          <w:lang w:val="en-US" w:eastAsia="zh-CN"/>
        </w:rPr>
      </w:pPr>
      <w:r>
        <w:rPr>
          <w:rFonts w:hint="eastAsia" w:ascii="宋体" w:hAnsi="宋体" w:eastAsia="宋体" w:cs="宋体"/>
          <w:color w:val="auto"/>
          <w:kern w:val="2"/>
          <w:sz w:val="24"/>
          <w:szCs w:val="24"/>
          <w:highlight w:val="none"/>
          <w:shd w:val="clear"/>
          <w:lang w:val="en-US" w:eastAsia="zh-CN"/>
        </w:rPr>
        <w:t>3.成交后，成交人应当与委托人签订《</w:t>
      </w:r>
      <w:r>
        <w:rPr>
          <w:rFonts w:hint="eastAsia" w:ascii="宋体" w:hAnsi="宋体" w:eastAsia="宋体" w:cs="宋体"/>
          <w:b/>
          <w:bCs/>
          <w:color w:val="auto"/>
          <w:kern w:val="28"/>
          <w:sz w:val="24"/>
          <w:szCs w:val="24"/>
          <w:highlight w:val="none"/>
          <w:lang w:val="en-US" w:eastAsia="zh-CN" w:bidi="ar-SA"/>
        </w:rPr>
        <w:t>服务合同</w:t>
      </w:r>
      <w:r>
        <w:rPr>
          <w:rFonts w:hint="eastAsia" w:ascii="宋体" w:hAnsi="宋体" w:eastAsia="宋体" w:cs="宋体"/>
          <w:color w:val="auto"/>
          <w:kern w:val="2"/>
          <w:sz w:val="24"/>
          <w:szCs w:val="24"/>
          <w:highlight w:val="none"/>
          <w:shd w:val="clear"/>
          <w:lang w:val="en-US" w:eastAsia="zh-CN"/>
        </w:rPr>
        <w:t>》，并严格履行，双方的权利、义务以《</w:t>
      </w:r>
      <w:r>
        <w:rPr>
          <w:rFonts w:hint="eastAsia" w:ascii="宋体" w:hAnsi="宋体" w:eastAsia="宋体" w:cs="宋体"/>
          <w:b/>
          <w:bCs/>
          <w:color w:val="auto"/>
          <w:kern w:val="28"/>
          <w:sz w:val="24"/>
          <w:szCs w:val="24"/>
          <w:highlight w:val="none"/>
          <w:lang w:val="en-US" w:eastAsia="zh-CN" w:bidi="ar-SA"/>
        </w:rPr>
        <w:t>服务合同</w:t>
      </w:r>
      <w:r>
        <w:rPr>
          <w:rFonts w:hint="eastAsia" w:ascii="宋体" w:hAnsi="宋体" w:eastAsia="宋体" w:cs="宋体"/>
          <w:color w:val="auto"/>
          <w:kern w:val="2"/>
          <w:sz w:val="24"/>
          <w:szCs w:val="24"/>
          <w:highlight w:val="none"/>
          <w:shd w:val="clear"/>
          <w:lang w:val="en-US" w:eastAsia="zh-CN"/>
        </w:rPr>
        <w:t>》约定为准。</w:t>
      </w:r>
    </w:p>
    <w:p>
      <w:pPr>
        <w:snapToGrid/>
        <w:spacing w:line="360" w:lineRule="auto"/>
        <w:ind w:firstLine="480" w:firstLineChars="200"/>
        <w:rPr>
          <w:rFonts w:hint="eastAsia" w:ascii="宋体" w:hAnsi="宋体" w:eastAsia="宋体" w:cs="宋体"/>
          <w:color w:val="auto"/>
          <w:kern w:val="2"/>
          <w:sz w:val="24"/>
          <w:szCs w:val="24"/>
          <w:highlight w:val="none"/>
          <w:shd w:val="clear"/>
          <w:lang w:val="en-US" w:eastAsia="zh-CN"/>
        </w:rPr>
      </w:pPr>
      <w:r>
        <w:rPr>
          <w:rFonts w:hint="eastAsia" w:ascii="宋体" w:hAnsi="宋体" w:eastAsia="宋体" w:cs="宋体"/>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360" w:lineRule="auto"/>
        <w:ind w:left="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shd w:val="clear"/>
        </w:rPr>
        <w:t>十</w:t>
      </w:r>
      <w:r>
        <w:rPr>
          <w:rFonts w:hint="eastAsia" w:ascii="宋体" w:hAnsi="宋体" w:eastAsia="宋体" w:cs="宋体"/>
          <w:b/>
          <w:bCs/>
          <w:color w:val="auto"/>
          <w:kern w:val="2"/>
          <w:sz w:val="24"/>
          <w:szCs w:val="24"/>
          <w:highlight w:val="none"/>
          <w:shd w:val="clear"/>
          <w:lang w:val="en-US" w:eastAsia="zh-CN"/>
        </w:rPr>
        <w:t>三</w:t>
      </w:r>
      <w:r>
        <w:rPr>
          <w:rFonts w:hint="eastAsia" w:ascii="宋体" w:hAnsi="宋体" w:eastAsia="宋体" w:cs="宋体"/>
          <w:b/>
          <w:bCs/>
          <w:color w:val="auto"/>
          <w:kern w:val="2"/>
          <w:sz w:val="24"/>
          <w:szCs w:val="24"/>
          <w:highlight w:val="none"/>
          <w:shd w:val="clear"/>
        </w:rPr>
        <w:t>、特别提示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360" w:lineRule="auto"/>
              <w:ind w:left="0" w:firstLine="480" w:firstLineChars="200"/>
              <w:rPr>
                <w:rFonts w:hint="eastAsia" w:ascii="宋体" w:hAnsi="宋体" w:eastAsia="宋体" w:cs="宋体"/>
                <w:color w:val="auto"/>
                <w:kern w:val="2"/>
                <w:sz w:val="24"/>
                <w:szCs w:val="24"/>
                <w:highlight w:val="none"/>
                <w:shd w:val="clear"/>
              </w:rPr>
            </w:pPr>
            <w:r>
              <w:rPr>
                <w:rFonts w:hint="eastAsia" w:ascii="宋体" w:hAnsi="宋体" w:eastAsia="宋体" w:cs="宋体"/>
                <w:color w:val="auto"/>
                <w:kern w:val="2"/>
                <w:sz w:val="24"/>
                <w:szCs w:val="24"/>
                <w:highlight w:val="none"/>
              </w:rPr>
              <w:t>2.竞价文件如有更正修改，公告将在</w:t>
            </w:r>
            <w:r>
              <w:rPr>
                <w:rFonts w:hint="eastAsia" w:ascii="宋体" w:hAnsi="宋体" w:eastAsia="宋体" w:cs="宋体"/>
                <w:b w:val="0"/>
                <w:bCs w:val="0"/>
                <w:color w:val="auto"/>
                <w:sz w:val="24"/>
                <w:szCs w:val="24"/>
                <w:highlight w:val="none"/>
              </w:rPr>
              <w:t>连城产权交易网（网址：</w:t>
            </w:r>
            <w:r>
              <w:rPr>
                <w:rFonts w:hint="eastAsia" w:ascii="宋体" w:hAnsi="宋体" w:eastAsia="宋体" w:cs="宋体"/>
                <w:b/>
                <w:bCs/>
                <w:color w:val="auto"/>
                <w:sz w:val="24"/>
                <w:szCs w:val="24"/>
                <w:highlight w:val="none"/>
              </w:rPr>
              <w:t>http://www.lcxcqjy.com/</w:t>
            </w:r>
            <w:r>
              <w:rPr>
                <w:rFonts w:hint="eastAsia" w:ascii="宋体" w:hAnsi="宋体" w:eastAsia="宋体" w:cs="宋体"/>
                <w:b w:val="0"/>
                <w:bCs w:val="0"/>
                <w:color w:val="auto"/>
                <w:sz w:val="24"/>
                <w:szCs w:val="24"/>
                <w:highlight w:val="none"/>
              </w:rPr>
              <w:t>）</w:t>
            </w:r>
            <w:r>
              <w:rPr>
                <w:rFonts w:hint="eastAsia" w:ascii="宋体" w:hAnsi="宋体" w:eastAsia="宋体" w:cs="宋体"/>
                <w:color w:val="auto"/>
                <w:kern w:val="2"/>
                <w:sz w:val="24"/>
                <w:szCs w:val="24"/>
                <w:highlight w:val="none"/>
              </w:rPr>
              <w:t>上</w:t>
            </w:r>
            <w:r>
              <w:rPr>
                <w:rFonts w:hint="eastAsia" w:ascii="宋体" w:hAnsi="宋体" w:eastAsia="宋体" w:cs="宋体"/>
                <w:color w:val="auto"/>
                <w:kern w:val="2"/>
                <w:sz w:val="24"/>
                <w:szCs w:val="24"/>
                <w:highlight w:val="none"/>
                <w:shd w:val="clear"/>
              </w:rPr>
              <w:t>发布，请潜在</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随时密切关注上述网站并下载相关信息，本公司不再另行通知（相同内容如有多次修改，以最后一次修改为准）。潜在</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未查看、下载修改内容的，后果自行承担。</w:t>
            </w:r>
          </w:p>
          <w:p>
            <w:pPr>
              <w:widowControl/>
              <w:shd w:val="clear"/>
              <w:snapToGrid/>
              <w:spacing w:before="0" w:line="360" w:lineRule="auto"/>
              <w:ind w:lef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shd w:val="clear"/>
              </w:rPr>
              <w:t>3.有需要通知事项时，本公司以</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报名时载明的联系电话、联系地址（未另外注明的以身份证为准）作为联系依据，通过邮件或语音、短信的方式通知</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，即使</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不签收或未收到通知，均视为</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已收到通知，由此造成的后果由</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自行负责。</w:t>
            </w:r>
            <w:r>
              <w:rPr>
                <w:rFonts w:hint="eastAsia" w:ascii="宋体" w:hAnsi="宋体" w:eastAsia="宋体" w:cs="宋体"/>
                <w:color w:val="auto"/>
                <w:kern w:val="2"/>
                <w:sz w:val="24"/>
                <w:szCs w:val="24"/>
                <w:highlight w:val="none"/>
                <w:shd w:val="clear"/>
                <w:lang w:eastAsia="zh-CN"/>
              </w:rPr>
              <w:t>竞价人</w:t>
            </w:r>
            <w:r>
              <w:rPr>
                <w:rFonts w:hint="eastAsia" w:ascii="宋体" w:hAnsi="宋体" w:eastAsia="宋体" w:cs="宋体"/>
                <w:color w:val="auto"/>
                <w:kern w:val="2"/>
                <w:sz w:val="24"/>
                <w:szCs w:val="24"/>
                <w:highlight w:val="none"/>
                <w:shd w:val="clear"/>
              </w:rPr>
              <w:t>成为成交人参照此条款执行。</w:t>
            </w:r>
          </w:p>
        </w:tc>
      </w:tr>
    </w:tbl>
    <w:p>
      <w:pPr>
        <w:widowControl/>
        <w:shd w:val="clear"/>
        <w:snapToGrid/>
        <w:spacing w:before="0" w:line="360" w:lineRule="auto"/>
        <w:ind w:firstLine="0" w:firstLineChars="0"/>
        <w:jc w:val="center"/>
        <w:rPr>
          <w:rFonts w:hint="eastAsia" w:ascii="宋体" w:hAnsi="宋体" w:eastAsia="宋体" w:cs="宋体"/>
          <w:b w:val="0"/>
          <w:bCs w:val="0"/>
          <w:color w:val="auto"/>
          <w:sz w:val="24"/>
          <w:szCs w:val="24"/>
          <w:highlight w:val="none"/>
        </w:rPr>
      </w:pPr>
      <w:r>
        <w:rPr>
          <w:rFonts w:hint="eastAsia" w:ascii="宋体" w:hAnsi="宋体" w:eastAsia="宋体" w:cs="宋体"/>
          <w:color w:val="auto"/>
          <w:kern w:val="2"/>
          <w:sz w:val="24"/>
          <w:szCs w:val="24"/>
          <w:highlight w:val="none"/>
          <w:shd w:val="clear"/>
        </w:rPr>
        <w:t xml:space="preserve">       </w:t>
      </w:r>
      <w:r>
        <w:rPr>
          <w:rFonts w:hint="eastAsia" w:ascii="宋体" w:hAnsi="宋体" w:eastAsia="宋体" w:cs="宋体"/>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连城县国有资产产权交易服务有限公司</w:t>
      </w:r>
    </w:p>
    <w:p>
      <w:pPr>
        <w:widowControl/>
        <w:shd w:val="clear"/>
        <w:wordWrap/>
        <w:snapToGrid/>
        <w:spacing w:before="0" w:line="360" w:lineRule="auto"/>
        <w:ind w:firstLine="480" w:firstLineChars="200"/>
        <w:jc w:val="right"/>
      </w:pPr>
      <w:r>
        <w:rPr>
          <w:rFonts w:hint="eastAsia" w:ascii="宋体" w:hAnsi="宋体" w:eastAsia="宋体" w:cs="宋体"/>
          <w:color w:val="0000FF"/>
          <w:kern w:val="2"/>
          <w:sz w:val="24"/>
          <w:szCs w:val="24"/>
          <w:highlight w:val="none"/>
          <w:shd w:val="clear"/>
          <w:lang w:val="en-US" w:eastAsia="zh-CN"/>
        </w:rPr>
        <w:t>2024年10月25日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C25AB"/>
    <w:multiLevelType w:val="singleLevel"/>
    <w:tmpl w:val="F08C25AB"/>
    <w:lvl w:ilvl="0" w:tentative="0">
      <w:start w:val="1"/>
      <w:numFmt w:val="decimal"/>
      <w:lvlText w:val="%1)"/>
      <w:lvlJc w:val="left"/>
      <w:pPr>
        <w:ind w:left="425" w:hanging="425"/>
      </w:pPr>
      <w:rPr>
        <w:rFonts w:hint="default"/>
      </w:rPr>
    </w:lvl>
  </w:abstractNum>
  <w:abstractNum w:abstractNumId="1">
    <w:nsid w:val="3FE3BA30"/>
    <w:multiLevelType w:val="singleLevel"/>
    <w:tmpl w:val="3FE3BA30"/>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OWQ3YTAxNWE0MmJlY2EwMzNiMjJiNzdlYmIxODIifQ=="/>
    <w:docVar w:name="KSO_WPS_MARK_KEY" w:val="cc878645-64ad-408d-bbee-901cb793129a"/>
  </w:docVars>
  <w:rsids>
    <w:rsidRoot w:val="31D90295"/>
    <w:rsid w:val="31D9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2024-10-25T02:56:00Z</dcterms:created>
  <dc:creator>user</dc:creator>
  <cp:lastModifiedBy>user</cp:lastModifiedBy>
  <dcterms:modified xsi:type="dcterms:W3CDTF">2024-10-25T02:57:25Z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DCE44D3648C045EDA3DCAC76DB57BC39</vt:lpwstr>
  </property>
</Properties>
</file>