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A1C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ajorEastAsia" w:hAnsiTheme="majorEastAsia" w:eastAsiaTheme="majorEastAsia" w:cstheme="majorEastAsia"/>
          <w:b/>
          <w:bCs/>
          <w:i w:val="0"/>
          <w:iCs w:val="0"/>
          <w:caps w:val="0"/>
          <w:color w:val="000000" w:themeColor="text1"/>
          <w:spacing w:val="0"/>
          <w:sz w:val="28"/>
          <w:szCs w:val="28"/>
          <w:highlight w:val="none"/>
          <w14:textFill>
            <w14:solidFill>
              <w14:schemeClr w14:val="tx1"/>
            </w14:solidFill>
          </w14:textFill>
        </w:rPr>
      </w:pPr>
      <w:r>
        <w:rPr>
          <w:rFonts w:hint="eastAsia" w:asciiTheme="majorEastAsia" w:hAnsiTheme="majorEastAsia" w:eastAsiaTheme="majorEastAsia" w:cstheme="majorEastAsia"/>
          <w:b/>
          <w:bCs/>
          <w:i w:val="0"/>
          <w:iCs w:val="0"/>
          <w:caps w:val="0"/>
          <w:color w:val="000000" w:themeColor="text1"/>
          <w:spacing w:val="0"/>
          <w:sz w:val="28"/>
          <w:szCs w:val="28"/>
          <w:highlight w:val="none"/>
          <w:lang w:val="en-US" w:eastAsia="zh-CN"/>
          <w14:textFill>
            <w14:solidFill>
              <w14:schemeClr w14:val="tx1"/>
            </w14:solidFill>
          </w14:textFill>
        </w:rPr>
        <w:t>连城县保障性住房（鹧鸪）项目水土保持设施验收报告编制服务采购项目</w:t>
      </w:r>
      <w:r>
        <w:rPr>
          <w:rFonts w:hint="eastAsia" w:asciiTheme="majorEastAsia" w:hAnsiTheme="majorEastAsia" w:eastAsiaTheme="majorEastAsia" w:cstheme="majorEastAsia"/>
          <w:b/>
          <w:bCs/>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技术服务合同（参考范本）</w:t>
      </w:r>
    </w:p>
    <w:p w14:paraId="2D8669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7D791CE7">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eastAsia="宋体"/>
          <w:color w:val="000000" w:themeColor="text1"/>
          <w:sz w:val="24"/>
          <w:highlight w:val="none"/>
          <w14:textFill>
            <w14:solidFill>
              <w14:schemeClr w14:val="tx1"/>
            </w14:solidFill>
          </w14:textFill>
        </w:rPr>
      </w:pPr>
      <w:r>
        <w:rPr>
          <w:rFonts w:hint="eastAsia" w:eastAsia="宋体" w:cs="宋体"/>
          <w:color w:val="000000" w:themeColor="text1"/>
          <w:sz w:val="24"/>
          <w:highlight w:val="none"/>
          <w14:textFill>
            <w14:solidFill>
              <w14:schemeClr w14:val="tx1"/>
            </w14:solidFill>
          </w14:textFill>
        </w:rPr>
        <w:t>（若合同内与以上述</w:t>
      </w:r>
      <w:r>
        <w:rPr>
          <w:rFonts w:hint="eastAsia" w:eastAsia="宋体" w:cs="宋体"/>
          <w:color w:val="000000" w:themeColor="text1"/>
          <w:sz w:val="24"/>
          <w:highlight w:val="none"/>
          <w:lang w:eastAsia="zh-CN"/>
          <w14:textFill>
            <w14:solidFill>
              <w14:schemeClr w14:val="tx1"/>
            </w14:solidFill>
          </w14:textFill>
        </w:rPr>
        <w:t>竞价文件</w:t>
      </w:r>
      <w:r>
        <w:rPr>
          <w:rFonts w:hint="eastAsia" w:eastAsia="宋体" w:cs="宋体"/>
          <w:color w:val="000000" w:themeColor="text1"/>
          <w:sz w:val="24"/>
          <w:highlight w:val="none"/>
          <w14:textFill>
            <w14:solidFill>
              <w14:schemeClr w14:val="tx1"/>
            </w14:solidFill>
          </w14:textFill>
        </w:rPr>
        <w:t>要求出现不一致的，以</w:t>
      </w:r>
      <w:r>
        <w:rPr>
          <w:rFonts w:hint="eastAsia" w:eastAsia="宋体" w:cs="宋体"/>
          <w:color w:val="000000" w:themeColor="text1"/>
          <w:sz w:val="24"/>
          <w:highlight w:val="none"/>
          <w:lang w:eastAsia="zh-CN"/>
          <w14:textFill>
            <w14:solidFill>
              <w14:schemeClr w14:val="tx1"/>
            </w14:solidFill>
          </w14:textFill>
        </w:rPr>
        <w:t>竞价文件</w:t>
      </w:r>
      <w:r>
        <w:rPr>
          <w:rFonts w:hint="eastAsia" w:eastAsia="宋体" w:cs="宋体"/>
          <w:color w:val="000000" w:themeColor="text1"/>
          <w:sz w:val="24"/>
          <w:highlight w:val="none"/>
          <w14:textFill>
            <w14:solidFill>
              <w14:schemeClr w14:val="tx1"/>
            </w14:solidFill>
          </w14:textFill>
        </w:rPr>
        <w:t>要求为准）</w:t>
      </w:r>
    </w:p>
    <w:p w14:paraId="1A3BA7C4">
      <w:pPr>
        <w:pStyle w:val="9"/>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textAlignment w:val="auto"/>
        <w:outlineLvl w:val="9"/>
        <w:rPr>
          <w:rFonts w:hAnsi="宋体"/>
          <w:b/>
          <w:color w:val="000000" w:themeColor="text1"/>
          <w:sz w:val="24"/>
          <w:highlight w:val="none"/>
          <w14:textFill>
            <w14:solidFill>
              <w14:schemeClr w14:val="tx1"/>
            </w14:solidFill>
          </w14:textFill>
        </w:rPr>
      </w:pPr>
    </w:p>
    <w:p w14:paraId="4D84292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1、签订合同应遵守《中华人民共和国民法典》等法律法规。</w:t>
      </w:r>
    </w:p>
    <w:p w14:paraId="4EBD9DE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2、签订合同时，</w:t>
      </w:r>
      <w:r>
        <w:rPr>
          <w:rStyle w:val="8"/>
          <w:rFonts w:hint="eastAsia" w:asciiTheme="minorEastAsia" w:hAnsiTheme="minorEastAsia" w:eastAsiaTheme="minorEastAsia" w:cstheme="minorEastAsia"/>
          <w:b/>
          <w:bCs/>
          <w:color w:val="000000" w:themeColor="text1"/>
          <w:kern w:val="2"/>
          <w:sz w:val="24"/>
          <w:highlight w:val="none"/>
          <w:lang w:val="en-US" w:eastAsia="zh-CN" w:bidi="ar-SA"/>
          <w14:textFill>
            <w14:solidFill>
              <w14:schemeClr w14:val="tx1"/>
            </w14:solidFill>
          </w14:textFill>
        </w:rPr>
        <w:t>委托方</w:t>
      </w: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与</w:t>
      </w:r>
      <w:r>
        <w:rPr>
          <w:rStyle w:val="8"/>
          <w:rFonts w:hint="eastAsia" w:asciiTheme="minorEastAsia" w:hAnsiTheme="minorEastAsia" w:eastAsiaTheme="minorEastAsia" w:cstheme="minorEastAsia"/>
          <w:b/>
          <w:bCs/>
          <w:color w:val="000000" w:themeColor="text1"/>
          <w:kern w:val="2"/>
          <w:sz w:val="24"/>
          <w:highlight w:val="none"/>
          <w:lang w:val="en-US" w:eastAsia="zh-CN" w:bidi="ar-SA"/>
          <w14:textFill>
            <w14:solidFill>
              <w14:schemeClr w14:val="tx1"/>
            </w14:solidFill>
          </w14:textFill>
        </w:rPr>
        <w:t>成交人</w:t>
      </w: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应结合</w:t>
      </w:r>
      <w:r>
        <w:rPr>
          <w:rStyle w:val="8"/>
          <w:rFonts w:hint="eastAsia" w:asciiTheme="minorEastAsia" w:hAnsiTheme="minorEastAsia" w:eastAsiaTheme="minorEastAsia" w:cstheme="minorEastAsia"/>
          <w:b/>
          <w:bCs/>
          <w:color w:val="000000" w:themeColor="text1"/>
          <w:kern w:val="2"/>
          <w:sz w:val="24"/>
          <w:highlight w:val="none"/>
          <w:lang w:val="en-US" w:eastAsia="zh-CN" w:bidi="ar-SA"/>
          <w14:textFill>
            <w14:solidFill>
              <w14:schemeClr w14:val="tx1"/>
            </w14:solidFill>
          </w14:textFill>
        </w:rPr>
        <w:t>竞价文件相关</w:t>
      </w: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规定填列相应内容。</w:t>
      </w:r>
      <w:r>
        <w:rPr>
          <w:rStyle w:val="8"/>
          <w:rFonts w:hint="eastAsia" w:asciiTheme="minorEastAsia" w:hAnsiTheme="minorEastAsia" w:eastAsiaTheme="minorEastAsia" w:cstheme="minorEastAsia"/>
          <w:b/>
          <w:bCs/>
          <w:color w:val="000000" w:themeColor="text1"/>
          <w:kern w:val="2"/>
          <w:sz w:val="24"/>
          <w:highlight w:val="none"/>
          <w:lang w:val="en-US" w:eastAsia="zh-CN" w:bidi="ar-SA"/>
          <w14:textFill>
            <w14:solidFill>
              <w14:schemeClr w14:val="tx1"/>
            </w14:solidFill>
          </w14:textFill>
        </w:rPr>
        <w:t>竞价文件</w:t>
      </w: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已有规定的，双方均不得变更或调整；</w:t>
      </w:r>
      <w:r>
        <w:rPr>
          <w:rStyle w:val="8"/>
          <w:rFonts w:hint="eastAsia" w:asciiTheme="minorEastAsia" w:hAnsiTheme="minorEastAsia" w:eastAsiaTheme="minorEastAsia" w:cstheme="minorEastAsia"/>
          <w:b/>
          <w:bCs/>
          <w:color w:val="000000" w:themeColor="text1"/>
          <w:kern w:val="2"/>
          <w:sz w:val="24"/>
          <w:highlight w:val="none"/>
          <w:lang w:val="en-US" w:eastAsia="zh-CN" w:bidi="ar-SA"/>
          <w14:textFill>
            <w14:solidFill>
              <w14:schemeClr w14:val="tx1"/>
            </w14:solidFill>
          </w14:textFill>
        </w:rPr>
        <w:t>竞价文件</w:t>
      </w:r>
      <w:r>
        <w:rPr>
          <w:rStyle w:val="8"/>
          <w:rFonts w:hint="eastAsia" w:asciiTheme="minorEastAsia" w:hAnsiTheme="minorEastAsia" w:eastAsiaTheme="minorEastAsia" w:cstheme="minorEastAsia"/>
          <w:b/>
          <w:bCs/>
          <w:color w:val="000000" w:themeColor="text1"/>
          <w:kern w:val="2"/>
          <w:sz w:val="24"/>
          <w:highlight w:val="none"/>
          <w:lang w:bidi="ar-SA"/>
          <w14:textFill>
            <w14:solidFill>
              <w14:schemeClr w14:val="tx1"/>
            </w14:solidFill>
          </w14:textFill>
        </w:rPr>
        <w:t>未作规定的，双方可通过友好协商进行约定。</w:t>
      </w:r>
    </w:p>
    <w:p w14:paraId="07FCCBA9">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themeColor="text1"/>
          <w:kern w:val="0"/>
          <w:sz w:val="24"/>
          <w:highlight w:val="none"/>
          <w14:textFill>
            <w14:solidFill>
              <w14:schemeClr w14:val="tx1"/>
            </w14:solidFill>
          </w14:textFill>
        </w:rPr>
      </w:pPr>
      <w:r>
        <w:rPr>
          <w:rStyle w:val="8"/>
          <w:rFonts w:hint="eastAsia" w:asciiTheme="minorEastAsia" w:hAnsiTheme="minorEastAsia" w:eastAsiaTheme="minorEastAsia" w:cstheme="minorEastAsia"/>
          <w:b/>
          <w:bCs/>
          <w:color w:val="000000" w:themeColor="text1"/>
          <w:sz w:val="24"/>
          <w:highlight w:val="none"/>
          <w14:textFill>
            <w14:solidFill>
              <w14:schemeClr w14:val="tx1"/>
            </w14:solidFill>
          </w14:textFill>
        </w:rPr>
        <w:t>3、</w:t>
      </w:r>
      <w:r>
        <w:rPr>
          <w:rFonts w:hint="eastAsia" w:ascii="宋体" w:hAnsi="宋体" w:eastAsia="宋体" w:cs="宋体"/>
          <w:b/>
          <w:bCs/>
          <w:color w:val="000000" w:themeColor="text1"/>
          <w:kern w:val="0"/>
          <w:sz w:val="24"/>
          <w:highlight w:val="none"/>
          <w14:textFill>
            <w14:solidFill>
              <w14:schemeClr w14:val="tx1"/>
            </w14:solidFill>
          </w14:textFill>
        </w:rPr>
        <w:t>本章节所附的合同主要条款及格式为参考文本，如果因为项目实际特点不能适用，则可由甲乙</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双</w:t>
      </w:r>
      <w:r>
        <w:rPr>
          <w:rFonts w:hint="eastAsia" w:ascii="宋体" w:hAnsi="宋体" w:eastAsia="宋体" w:cs="宋体"/>
          <w:b/>
          <w:bCs/>
          <w:color w:val="000000" w:themeColor="text1"/>
          <w:kern w:val="0"/>
          <w:sz w:val="24"/>
          <w:highlight w:val="none"/>
          <w14:textFill>
            <w14:solidFill>
              <w14:schemeClr w14:val="tx1"/>
            </w14:solidFill>
          </w14:textFill>
        </w:rPr>
        <w:t>方在合同签订阶段可通过友好协商进行约定。</w:t>
      </w:r>
    </w:p>
    <w:p w14:paraId="427D21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5519C3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6E4341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3F5612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018566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160B72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64EC7C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3584AC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5C211D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5B5EC0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3F8CF6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357237DD">
      <w:pPr>
        <w:widowControl w:val="0"/>
        <w:spacing w:line="380" w:lineRule="exact"/>
        <w:jc w:val="both"/>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6E4241E6">
      <w:pPr>
        <w:widowControl w:val="0"/>
        <w:spacing w:line="300" w:lineRule="auto"/>
        <w:jc w:val="both"/>
        <w:rPr>
          <w:rFonts w:hint="eastAsia" w:ascii="Calibri" w:hAnsi="Calibri" w:eastAsia="宋体" w:cs="Arial"/>
          <w:kern w:val="2"/>
          <w:sz w:val="21"/>
          <w:szCs w:val="22"/>
          <w:highlight w:val="none"/>
          <w:lang w:val="en-US" w:eastAsia="zh-CN" w:bidi="ar-SA"/>
        </w:rPr>
      </w:pPr>
    </w:p>
    <w:p w14:paraId="13D720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5D1852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0B4BE8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313B60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7B0FD1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委托方（甲方）：</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6DD482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住  所  地：</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33FEA4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法定代表人：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49C27E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项目联系人：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w:t>
      </w:r>
    </w:p>
    <w:p w14:paraId="7BF71F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联系方式： </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389CDB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通讯地址：</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78BA2E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    话：</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传    真：</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5AC350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电子邮箱：</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7D75F6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7FB737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5307A3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受托方（乙方）：</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6B5F6C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住  所  地：</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640CBF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法定代表人：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68C7DC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项目联系人：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6019BB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联系方式 ：</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08D881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通讯地址：</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07B7AD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    话：</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传    真：</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254050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电子信箱：</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14:paraId="6C0571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7DA075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4319E6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4AF422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33F782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654D68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19268679">
      <w:pP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br w:type="page"/>
      </w:r>
    </w:p>
    <w:p w14:paraId="5E95A20E">
      <w:pPr>
        <w:pStyle w:val="2"/>
        <w:rPr>
          <w:rFonts w:hint="eastAsia"/>
          <w:lang w:val="en-US" w:eastAsia="zh-CN"/>
        </w:rPr>
      </w:pPr>
    </w:p>
    <w:p w14:paraId="63F9EE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2DBFE7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依据《中华人民共和国民法典》，甲方委托乙方承担</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连城县保障性住房（鹧鸪）项目</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水土保持设施验收报告编制服务</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工作，经双方协商一致，订立本合同。</w:t>
      </w:r>
    </w:p>
    <w:p w14:paraId="6FDFD2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一、适用于本合同的法律、法规和规章</w:t>
      </w:r>
    </w:p>
    <w:p w14:paraId="76D61B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本合同适用国家及行业颁布的最新水土保持验收等方面的法律法规与部门规章、规程规范与标准，以及</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《保障性住房（鹧鸪）水土保持设施验收项目》</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及批复文件。</w:t>
      </w:r>
    </w:p>
    <w:p w14:paraId="381218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二、项目任务</w:t>
      </w:r>
    </w:p>
    <w:p w14:paraId="249128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连城县保障性住房（鹧鸪）项目</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水土保持设施验收报告编制服务采购项目工作，并按照本合同规定提交本工程相关成果资料。</w:t>
      </w:r>
    </w:p>
    <w:p w14:paraId="368E94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三、</w:t>
      </w: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项目内容</w:t>
      </w:r>
    </w:p>
    <w:p w14:paraId="677F9A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项目服务内容包括但不限：</w:t>
      </w:r>
    </w:p>
    <w:p w14:paraId="6994CB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（1）开展水土保持设施建成成效调查，编制《水土保持设施验收报告》、评估复核监测单位提交的《水土保持监测总结报告》和监理单位提交的《水土保持监理总结报告》。</w:t>
      </w:r>
    </w:p>
    <w:p w14:paraId="0856B6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（2）配合招标人组建验收工作组，组织验收相关技术报告和现场验收评审会议，负责现场查勘、会议的相关会务工作，并提出验收意见。</w:t>
      </w:r>
    </w:p>
    <w:p w14:paraId="125ABF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（3）验收后向招标人提供验收报告、技术文档的归纳、整理、移交，并提供完整的技术资料。</w:t>
      </w:r>
    </w:p>
    <w:p w14:paraId="578735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（4）根据以上检查、评价情况，做出该工程的水土保持设施是否达到相关验收标准的评估结论，确保满足水土保持设施验收备案相关要求，取得水土保持设施自主验收报备回执。</w:t>
      </w:r>
    </w:p>
    <w:p w14:paraId="6D7F76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（5）协助完成信息公开、信息填报和水保主管部门的监督检查协调配合等相关工作。具体内容以委托人书面通知为准。</w:t>
      </w:r>
    </w:p>
    <w:p w14:paraId="5F20DD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四、实施周期及报告的提交（含文件份数）</w:t>
      </w:r>
    </w:p>
    <w:p w14:paraId="701393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1、项目实施周期：</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服务期自合同签订之日起至项目通过竣工验收之日止，具体以甲方要求为准。</w:t>
      </w:r>
    </w:p>
    <w:p w14:paraId="2ED7D1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2、报告提交：</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水土保持设施验收报告均符合水保自主验收要求。</w:t>
      </w:r>
    </w:p>
    <w:p w14:paraId="405E28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五、</w:t>
      </w: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费用及支付</w:t>
      </w:r>
    </w:p>
    <w:p w14:paraId="706CCF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1、根据</w:t>
      </w:r>
      <w:r>
        <w:rPr>
          <w:rFonts w:hint="eastAsia" w:ascii="宋体" w:hAnsi="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连城县保障性住房（鹧鸪）项目</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水土保持设施验收报告编制服务采购项目竞价结果，合同价款总计为人民币</w:t>
      </w:r>
      <w:r>
        <w:rPr>
          <w:rFonts w:hint="eastAsia" w:ascii="宋体" w:hAnsi="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大写</w:t>
      </w:r>
      <w:r>
        <w:rPr>
          <w:rFonts w:hint="eastAsia" w:ascii="宋体" w:hAnsi="宋体" w:eastAsia="宋体" w:cs="宋体"/>
          <w:b w:val="0"/>
          <w:bCs w:val="0"/>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b w:val="0"/>
          <w:bCs w:val="0"/>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元</w:t>
      </w:r>
      <w:r>
        <w:rPr>
          <w:rFonts w:hint="eastAsia" w:ascii="宋体" w:hAnsi="宋体" w:cs="宋体"/>
          <w:b w:val="0"/>
          <w:bCs w:val="0"/>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小写￥：</w:t>
      </w:r>
      <w:r>
        <w:rPr>
          <w:rFonts w:hint="eastAsia" w:ascii="宋体" w:hAnsi="宋体" w:cs="宋体"/>
          <w:b w:val="0"/>
          <w:bCs w:val="0"/>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.00</w:t>
      </w:r>
      <w:r>
        <w:rPr>
          <w:rFonts w:hint="eastAsia" w:ascii="宋体" w:hAnsi="宋体" w:eastAsia="宋体" w:cs="宋体"/>
          <w:b w:val="0"/>
          <w:bCs w:val="0"/>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合同价格包括乙方为完成合同规定的各项工作内容所需的管理费、利润和税金等全部费用。</w:t>
      </w:r>
    </w:p>
    <w:p w14:paraId="083598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合同为总价包干合同，合同执行期内不予调整合同价格。乙方必须按照上述项目实施周期规定的时间和有关期限，履行和完成服务，如甲方因各种原因（如前期工作、施工延误等）需对服务周期作调整或顺延，乙方应调整计划但这种计划调整以不影响服务水平为前提，并经甲方批准；对服务周期的调整或顺延，属正常的服务，甲方不需另外支付费用；若因乙方原因造成制备的材料无法满足自主验收或自主验收被主管部门认定为不合格，甲方应重新制备验收材料直至通过自主验收，因此造成的其他费用均有乙方承担。</w:t>
      </w:r>
    </w:p>
    <w:p w14:paraId="4BDFE9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2、支付方式和时间：</w:t>
      </w:r>
    </w:p>
    <w:p w14:paraId="054901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乙方编制完成水土保持设施自主验收所需的验收报告，甲方收到乙方支付申请报告后15日内，甲方人向乙方支付合同价的50%；自主验收完成后，水土保持设施验收报告主管部门后且已获得主管部门的回函，甲方收到乙方支付申请报告后15日内，付清剩余合同价款。</w:t>
      </w:r>
    </w:p>
    <w:p w14:paraId="7B9076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付款前，乙方向甲方提供与分期付款等额、有效的税务发票。</w:t>
      </w:r>
    </w:p>
    <w:p w14:paraId="647CA1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乙方开户银行名称、地址和帐号为：</w:t>
      </w:r>
    </w:p>
    <w:p w14:paraId="110738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宋体" w:cs="font-size:14px;background-color"/>
          <w:i w:val="0"/>
          <w:iCs w:val="0"/>
          <w:caps w:val="0"/>
          <w:color w:val="000000" w:themeColor="text1"/>
          <w:spacing w:val="0"/>
          <w:sz w:val="21"/>
          <w:szCs w:val="21"/>
          <w:highlight w:val="none"/>
          <w:u w:val="singl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开  户 ：</w:t>
      </w:r>
      <w:r>
        <w:rPr>
          <w:rFonts w:hint="eastAsia" w:ascii="宋体" w:hAnsi="宋体" w:eastAsia="宋体" w:cs="宋体"/>
          <w:i w:val="0"/>
          <w:iCs w:val="0"/>
          <w:caps w:val="0"/>
          <w:color w:val="000000" w:themeColor="text1"/>
          <w:spacing w:val="0"/>
          <w:sz w:val="24"/>
          <w:szCs w:val="24"/>
          <w:highlight w:val="none"/>
          <w:u w:val="single"/>
          <w:shd w:val="clear" w:fill="FFFFFF"/>
          <w:lang w:val="en-US" w:eastAsia="zh-CN"/>
          <w14:textFill>
            <w14:solidFill>
              <w14:schemeClr w14:val="tx1"/>
            </w14:solidFill>
          </w14:textFill>
        </w:rPr>
        <w:t xml:space="preserve">                         </w:t>
      </w:r>
    </w:p>
    <w:p w14:paraId="114784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银  行 ：</w:t>
      </w:r>
      <w:r>
        <w:rPr>
          <w:rFonts w:hint="eastAsia" w:ascii="宋体" w:hAnsi="宋体" w:eastAsia="宋体" w:cs="宋体"/>
          <w:i w:val="0"/>
          <w:iCs w:val="0"/>
          <w:caps w:val="0"/>
          <w:color w:val="000000" w:themeColor="text1"/>
          <w:spacing w:val="0"/>
          <w:sz w:val="24"/>
          <w:szCs w:val="24"/>
          <w:highlight w:val="none"/>
          <w:u w:val="single"/>
          <w:shd w:val="clear" w:fill="FFFFFF"/>
          <w:lang w:val="en-US" w:eastAsia="zh-CN"/>
          <w14:textFill>
            <w14:solidFill>
              <w14:schemeClr w14:val="tx1"/>
            </w14:solidFill>
          </w14:textFill>
        </w:rPr>
        <w:t xml:space="preserve">                         </w:t>
      </w:r>
    </w:p>
    <w:p w14:paraId="5237D3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地  址 ：</w:t>
      </w:r>
      <w:r>
        <w:rPr>
          <w:rFonts w:hint="eastAsia" w:ascii="宋体" w:hAnsi="宋体" w:eastAsia="宋体" w:cs="宋体"/>
          <w:i w:val="0"/>
          <w:iCs w:val="0"/>
          <w:caps w:val="0"/>
          <w:color w:val="000000" w:themeColor="text1"/>
          <w:spacing w:val="0"/>
          <w:sz w:val="24"/>
          <w:szCs w:val="24"/>
          <w:highlight w:val="none"/>
          <w:u w:val="single"/>
          <w:shd w:val="clear" w:fill="FFFFFF"/>
          <w:lang w:val="en-US" w:eastAsia="zh-CN"/>
          <w14:textFill>
            <w14:solidFill>
              <w14:schemeClr w14:val="tx1"/>
            </w14:solidFill>
          </w14:textFill>
        </w:rPr>
        <w:t xml:space="preserve">                         </w:t>
      </w:r>
    </w:p>
    <w:p w14:paraId="795B2D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帐  号 ：</w:t>
      </w:r>
      <w:r>
        <w:rPr>
          <w:rFonts w:hint="eastAsia" w:ascii="宋体" w:hAnsi="宋体" w:eastAsia="宋体" w:cs="宋体"/>
          <w:i w:val="0"/>
          <w:iCs w:val="0"/>
          <w:caps w:val="0"/>
          <w:color w:val="000000" w:themeColor="text1"/>
          <w:spacing w:val="0"/>
          <w:sz w:val="24"/>
          <w:szCs w:val="24"/>
          <w:highlight w:val="none"/>
          <w:u w:val="single"/>
          <w:shd w:val="clear" w:fill="FFFFFF"/>
          <w:lang w:val="en-US" w:eastAsia="zh-CN"/>
          <w14:textFill>
            <w14:solidFill>
              <w14:schemeClr w14:val="tx1"/>
            </w14:solidFill>
          </w14:textFill>
        </w:rPr>
        <w:t xml:space="preserve">                         </w:t>
      </w:r>
    </w:p>
    <w:p w14:paraId="43A33F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若遇国家税收政策调整，以合同尚未执行的不含税价为依据，按新税率重新计算出合同未执行部分的含税价，开具同类型增值税发票进行结算。</w:t>
      </w:r>
    </w:p>
    <w:p w14:paraId="537BE5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ascii="font-size:14px;text-indent:0pt;" w:hAnsi="font-size:14px;text-indent:0pt;" w:eastAsia="font-size:14px;text-indent:0pt;" w:cs="font-size:14px;text-indent:0pt;"/>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六、双方责任</w:t>
      </w:r>
    </w:p>
    <w:p w14:paraId="334F00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font-size:14px;text-indent:0pt;" w:hAnsi="font-size:14px;text-indent:0pt;" w:eastAsia="font-size:14px;text-indent:0pt;" w:cs="font-size:14px;text-indent:0pt;"/>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1、甲方的权利和义务：</w:t>
      </w:r>
    </w:p>
    <w:p w14:paraId="2CCDDD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（1）甲方应负责作好工程建设相应的协调工作，为本项目场地调查提供必要的工作环境和条件，有权依据本合同对乙方进行检查和监督。</w:t>
      </w:r>
    </w:p>
    <w:p w14:paraId="500F83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（2）甲方应及时向乙方提供开展业务所需要的有关的文件资料，并对其完整性、正确性及时限性负责，其他资料应由承包人自行收集。具体内容和时间另行协商，以不影响项目进度为前提。</w:t>
      </w:r>
    </w:p>
    <w:p w14:paraId="07FE9F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（3）甲方应当维护乙方工作的独立性，在正常的工作范围内，不干涉乙方业务的开展。</w:t>
      </w:r>
    </w:p>
    <w:p w14:paraId="1D1D91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（4）甲方应按合同约定及时向乙方支付合同价款。</w:t>
      </w:r>
    </w:p>
    <w:p w14:paraId="552673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font-size:14px;text-indent:0pt;" w:hAnsi="font-size:14px;text-indent:0pt;" w:eastAsia="font-size:14px;text-indent:0pt;" w:cs="font-size:14px;text-indent:0pt;"/>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2、乙方的权利和义务：</w:t>
      </w:r>
    </w:p>
    <w:p w14:paraId="3609E7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（1）在项目实施周期内，乙方应保持项目负责人及主要人员的相对稳定，不得随意撤换。</w:t>
      </w:r>
    </w:p>
    <w:p w14:paraId="375922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（2）妥善做好甲方所提供的文件资料的保存、回收及保密工作。未征得甲方同意，不得公开涉及甲方的专利、专有技术或其他需保密的资料，不得泄露与本合同业务有关的技术、商务等秘密。</w:t>
      </w:r>
    </w:p>
    <w:p w14:paraId="208C1A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（3）对场地调查过程中发现的重大环境污染事件或生态破坏情况，及时向甲方反映，并给出相关整改或完善建议，避免造成更大的影响。</w:t>
      </w:r>
    </w:p>
    <w:p w14:paraId="1F657A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（4）乙方应按合同规定负责办理由其投保的保险。</w:t>
      </w:r>
    </w:p>
    <w:p w14:paraId="1637BA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（5）乙方应按合同条款的有关规定认真采取安全措施，确保调查工作和其人员、设施和设备的安全，并应采取有效措施防止工地附近建筑物和第三方的人员生命财产遭受损害。</w:t>
      </w:r>
    </w:p>
    <w:p w14:paraId="793107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6）甲方负责投保的项目出险后，乙方有义务提供有关保险索赔所需的证据及情况说明等，并积极向保险公司索赔，甲方将协助乙方就相关保险项目进行保险索赔；由于乙方不及时向保险公司索赔所导致的后果由乙方承担。</w:t>
      </w:r>
    </w:p>
    <w:p w14:paraId="539463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（7）承包人必须确保该项目通过有关部门的验收。所产生的相关费用由承包人自行承担。</w:t>
      </w:r>
    </w:p>
    <w:p w14:paraId="67E43E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（8）本项目全线竣工验收后半年之内，乙方有义务免费配合甲方做好各级水保及环保主管部门开展监督性检查迎检工作。</w:t>
      </w:r>
    </w:p>
    <w:p w14:paraId="21C4D1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七、违约</w:t>
      </w:r>
    </w:p>
    <w:p w14:paraId="2A8B54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甲、乙双方任何一方违反本合同的约定，按以下方式承担违约金。</w:t>
      </w:r>
    </w:p>
    <w:p w14:paraId="4019AE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1、因甲方原因逾期支付费用的，逾期付款违约金为按LPR计算的逾期付款金额的利息。</w:t>
      </w:r>
    </w:p>
    <w:p w14:paraId="5064D8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w:t>
      </w:r>
      <w:r>
        <w:rPr>
          <w:rFonts w:hint="eastAsia" w:ascii="宋体" w:hAnsi="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乙方未能在规定的时间内提交报告的，甲方有权向乙方索赔部分或全部的合同费用作为违约金。</w:t>
      </w:r>
    </w:p>
    <w:p w14:paraId="62F5FE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3、乙方提交的报告不满足竣工验收要求，致使竣工验收未通过的，应退还甲方已付的费用。</w:t>
      </w:r>
    </w:p>
    <w:p w14:paraId="322186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八、其他</w:t>
      </w:r>
    </w:p>
    <w:p w14:paraId="08D0CD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1、甲方和乙方双方应各自缴纳其为履行本合同而发生的各种税费。</w:t>
      </w:r>
    </w:p>
    <w:p w14:paraId="3E0327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2、乙方应在本合同期间，根据国家的有关规定和项目工作的实际情况，为其雇员、财产购买人身险、财产险、意外伤害险等其它相关的充足的保险。</w:t>
      </w:r>
    </w:p>
    <w:p w14:paraId="631AAB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3、因乙方违约，甲方有权通知乙方终止本合同。乙方接到通知后，应在收到终止本合同的书面通知后10个工作日内，把所有文件、资料及所完成的工作成果转交给甲方。</w:t>
      </w:r>
    </w:p>
    <w:p w14:paraId="398F9C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4、因与合同有关而引起的一切争议，双方应首先通过友好协商解决，如经协商后仍不能达成协议时，依法向连城县人民法院起诉。</w:t>
      </w:r>
    </w:p>
    <w:p w14:paraId="564BD9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5、本合同未尽事宜，双方可签订补充协议作为附件，补充协议与本合同具有同等效力。</w:t>
      </w:r>
    </w:p>
    <w:p w14:paraId="092DE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6、本合同一式</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份，甲乙双方各执</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份。经双方法定代表人或委托代理人签名并加盖公章后生效。双方履行完合同规定的义务后，本合同即行终止。</w:t>
      </w:r>
    </w:p>
    <w:p w14:paraId="380C14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5240C7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333333"/>
          <w:spacing w:val="0"/>
          <w:sz w:val="21"/>
          <w:szCs w:val="21"/>
          <w:highlight w:val="none"/>
        </w:rPr>
      </w:pPr>
      <w:r>
        <w:rPr>
          <w:rFonts w:hint="eastAsia" w:ascii="宋体" w:hAnsi="宋体" w:eastAsia="宋体" w:cs="宋体"/>
          <w:b/>
          <w:bCs/>
          <w:i w:val="0"/>
          <w:iCs w:val="0"/>
          <w:caps w:val="0"/>
          <w:color w:val="333333"/>
          <w:spacing w:val="0"/>
          <w:kern w:val="0"/>
          <w:sz w:val="24"/>
          <w:szCs w:val="24"/>
          <w:highlight w:val="none"/>
          <w:shd w:val="clear" w:fill="FFFFFF"/>
          <w:lang w:val="en-US" w:eastAsia="zh-CN" w:bidi="ar"/>
        </w:rPr>
        <w:t> </w:t>
      </w:r>
    </w:p>
    <w:p w14:paraId="446D48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font-size:14px;background-color" w:hAnsi="font-size:14px;background-color" w:eastAsia="font-size:14px;background-color" w:cs="font-size:14px;background-color"/>
          <w:i w:val="0"/>
          <w:iCs w:val="0"/>
          <w:caps w:val="0"/>
          <w:color w:val="333333"/>
          <w:spacing w:val="0"/>
          <w:sz w:val="21"/>
          <w:szCs w:val="21"/>
          <w:highlight w:val="none"/>
        </w:rPr>
      </w:pPr>
      <w:r>
        <w:rPr>
          <w:rFonts w:hint="eastAsia" w:ascii="宋体" w:hAnsi="宋体" w:eastAsia="宋体" w:cs="宋体"/>
          <w:b/>
          <w:bCs/>
          <w:i w:val="0"/>
          <w:iCs w:val="0"/>
          <w:caps w:val="0"/>
          <w:color w:val="333333"/>
          <w:spacing w:val="0"/>
          <w:kern w:val="0"/>
          <w:sz w:val="24"/>
          <w:szCs w:val="24"/>
          <w:highlight w:val="none"/>
          <w:shd w:val="clear" w:fill="FFFFFF"/>
          <w:lang w:val="en-US" w:eastAsia="zh-CN" w:bidi="ar"/>
        </w:rPr>
        <w:t>签章页</w:t>
      </w:r>
    </w:p>
    <w:tbl>
      <w:tblPr>
        <w:tblStyle w:val="6"/>
        <w:tblW w:w="947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79"/>
        <w:gridCol w:w="4895"/>
      </w:tblGrid>
      <w:tr w14:paraId="7E04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4575" w:type="dxa"/>
            <w:shd w:val="clear" w:color="auto" w:fill="auto"/>
            <w:vAlign w:val="top"/>
          </w:tcPr>
          <w:p w14:paraId="7C7A9E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甲方（盖章）：</w:t>
            </w:r>
          </w:p>
          <w:p w14:paraId="575C3D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576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单位地址：</w:t>
            </w:r>
          </w:p>
          <w:p w14:paraId="03B21E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法定代表人：</w:t>
            </w:r>
          </w:p>
          <w:p w14:paraId="508025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代表（签字）：</w:t>
            </w:r>
          </w:p>
          <w:p w14:paraId="3E89BE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开户银行：</w:t>
            </w:r>
          </w:p>
          <w:p w14:paraId="25E3B3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账号：</w:t>
            </w:r>
          </w:p>
          <w:p w14:paraId="0AB766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统一社会代码：</w:t>
            </w:r>
          </w:p>
          <w:p w14:paraId="03BA80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联系人：</w:t>
            </w:r>
          </w:p>
          <w:p w14:paraId="5DE24F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电话：</w:t>
            </w:r>
          </w:p>
          <w:p w14:paraId="3E5AE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传真：</w:t>
            </w:r>
          </w:p>
          <w:p w14:paraId="49AC07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邮编：</w:t>
            </w:r>
          </w:p>
        </w:tc>
        <w:tc>
          <w:tcPr>
            <w:tcW w:w="4890" w:type="dxa"/>
            <w:shd w:val="clear" w:color="auto" w:fill="auto"/>
            <w:vAlign w:val="top"/>
          </w:tcPr>
          <w:p w14:paraId="0EF06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乙方（盖章）：</w:t>
            </w:r>
          </w:p>
          <w:p w14:paraId="0815E5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576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单位地址：</w:t>
            </w:r>
          </w:p>
          <w:p w14:paraId="071AC7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法定代表人：</w:t>
            </w:r>
          </w:p>
          <w:p w14:paraId="6C6EF9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代表（签字）：</w:t>
            </w:r>
          </w:p>
          <w:p w14:paraId="30418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开户银行：</w:t>
            </w:r>
          </w:p>
          <w:p w14:paraId="164366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账号：</w:t>
            </w:r>
          </w:p>
          <w:p w14:paraId="2B9C3E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统一社会代码：</w:t>
            </w:r>
          </w:p>
          <w:p w14:paraId="0642D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联系人：</w:t>
            </w:r>
          </w:p>
          <w:p w14:paraId="18608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电话：</w:t>
            </w:r>
          </w:p>
          <w:p w14:paraId="74EC67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传真：</w:t>
            </w:r>
          </w:p>
          <w:p w14:paraId="6CB2EB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邮编：</w:t>
            </w:r>
          </w:p>
        </w:tc>
      </w:tr>
      <w:tr w14:paraId="3CE41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9465" w:type="dxa"/>
            <w:gridSpan w:val="2"/>
            <w:shd w:val="clear" w:color="auto" w:fill="auto"/>
            <w:vAlign w:val="top"/>
          </w:tcPr>
          <w:p w14:paraId="5A75A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签订时间：   年  月  日</w:t>
            </w:r>
          </w:p>
          <w:p w14:paraId="0C65AB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eastAsia="宋体"/>
                <w:highlight w:val="none"/>
              </w:rPr>
            </w:pPr>
            <w:r>
              <w:rPr>
                <w:rFonts w:hint="eastAsia" w:ascii="宋体" w:hAnsi="宋体" w:eastAsia="宋体" w:cs="宋体"/>
                <w:kern w:val="0"/>
                <w:sz w:val="24"/>
                <w:szCs w:val="24"/>
                <w:highlight w:val="none"/>
                <w:lang w:val="en-US" w:eastAsia="zh-CN" w:bidi="ar"/>
              </w:rPr>
              <w:t>签订地点：</w:t>
            </w:r>
          </w:p>
        </w:tc>
      </w:tr>
    </w:tbl>
    <w:p w14:paraId="1C753704">
      <w:pPr>
        <w:widowControl/>
        <w:adjustRightInd w:val="0"/>
        <w:snapToGrid w:val="0"/>
        <w:spacing w:line="400" w:lineRule="atLeast"/>
        <w:ind w:left="0" w:leftChars="0" w:firstLine="0" w:firstLineChars="0"/>
        <w:jc w:val="both"/>
        <w:textAlignment w:val="baseline"/>
        <w:rPr>
          <w:rFonts w:ascii="Calibri" w:hAnsi="Calibri" w:eastAsia="宋体" w:cs="Arial"/>
          <w:kern w:val="0"/>
          <w:sz w:val="24"/>
          <w:szCs w:val="22"/>
          <w:highlight w:val="none"/>
          <w:lang w:val="en-US" w:eastAsia="zh-CN" w:bidi="ar-SA"/>
        </w:rPr>
      </w:pPr>
    </w:p>
    <w:p w14:paraId="1B03851A">
      <w:pPr>
        <w:pStyle w:val="2"/>
        <w:rPr>
          <w:rFonts w:hint="eastAsia"/>
          <w:lang w:val="en-US" w:eastAsia="zh-CN"/>
        </w:rPr>
      </w:pPr>
    </w:p>
    <w:p w14:paraId="542BBD78">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ont-size:14px;background-color">
    <w:altName w:val="Segoe Print"/>
    <w:panose1 w:val="00000000000000000000"/>
    <w:charset w:val="00"/>
    <w:family w:val="auto"/>
    <w:pitch w:val="default"/>
    <w:sig w:usb0="00000000" w:usb1="00000000" w:usb2="00000000" w:usb3="00000000" w:csb0="00000000" w:csb1="00000000"/>
  </w:font>
  <w:font w:name="font-size:14px;text-indent:0p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8D976">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72E5F">
    <w:pPr>
      <w:widowControl/>
      <w:shd w:val="clear" w:color="auto" w:fill="FFFFFF"/>
      <w:snapToGrid w:val="0"/>
      <w:spacing w:line="580" w:lineRule="exact"/>
      <w:rPr>
        <w:rFonts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17F64DFC"/>
    <w:rsid w:val="17F6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line="380" w:lineRule="exact"/>
      <w:jc w:val="both"/>
    </w:pPr>
    <w:rPr>
      <w:rFonts w:ascii="Calibri" w:hAnsi="Calibri" w:eastAsia="宋体" w:cs="Arial"/>
      <w:kern w:val="2"/>
      <w:sz w:val="24"/>
      <w:szCs w:val="22"/>
      <w:lang w:val="en-US" w:eastAsia="zh-CN" w:bidi="ar-SA"/>
    </w:rPr>
  </w:style>
  <w:style w:type="paragraph" w:customStyle="1" w:styleId="3">
    <w:name w:val="样式 表格正文 + 两端对齐"/>
    <w:next w:val="4"/>
    <w:qFormat/>
    <w:uiPriority w:val="0"/>
    <w:pPr>
      <w:widowControl w:val="0"/>
      <w:spacing w:line="300" w:lineRule="auto"/>
      <w:jc w:val="both"/>
    </w:pPr>
    <w:rPr>
      <w:rFonts w:ascii="Calibri" w:hAnsi="Calibri" w:eastAsia="宋体" w:cs="Arial"/>
      <w:kern w:val="2"/>
      <w:sz w:val="21"/>
      <w:szCs w:val="22"/>
      <w:lang w:val="en-US" w:eastAsia="zh-CN" w:bidi="ar-SA"/>
    </w:rPr>
  </w:style>
  <w:style w:type="paragraph" w:customStyle="1" w:styleId="4">
    <w:name w:val="正文1"/>
    <w:qFormat/>
    <w:uiPriority w:val="0"/>
    <w:pPr>
      <w:widowControl w:val="0"/>
      <w:spacing w:line="480" w:lineRule="exact"/>
      <w:ind w:firstLine="567"/>
      <w:jc w:val="both"/>
    </w:pPr>
    <w:rPr>
      <w:rFonts w:ascii="幼圆" w:hAnsi="Calibri" w:eastAsia="幼圆" w:cs="Arial"/>
      <w:kern w:val="2"/>
      <w:sz w:val="28"/>
      <w:szCs w:val="20"/>
      <w:lang w:val="en-US" w:eastAsia="zh-CN" w:bidi="ar-SA"/>
    </w:rPr>
  </w:style>
  <w:style w:type="paragraph" w:styleId="5">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character" w:styleId="8">
    <w:name w:val="Strong"/>
    <w:qFormat/>
    <w:uiPriority w:val="0"/>
  </w:style>
  <w:style w:type="paragraph" w:customStyle="1" w:styleId="9">
    <w:name w:val="样式3"/>
    <w:qFormat/>
    <w:uiPriority w:val="0"/>
    <w:pPr>
      <w:widowControl w:val="0"/>
      <w:spacing w:line="0" w:lineRule="atLeast"/>
      <w:jc w:val="both"/>
      <w:outlineLvl w:val="0"/>
    </w:pPr>
    <w:rPr>
      <w:rFonts w:ascii="宋体" w:hAnsi="Courier New" w:eastAsia="宋体" w:cs="Arial"/>
      <w:kern w:val="2"/>
      <w:sz w:val="28"/>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2024-10-22T08:06:00Z</dcterms:created>
  <dc:creator>土豆排骨的滋味</dc:creator>
  <cp:lastModifiedBy>土豆排骨的滋味</cp:lastModifiedBy>
  <dcterms:modified xsi:type="dcterms:W3CDTF">2024-10-22T08:07:17Z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7AD4FED5D53E477EB96F209D7319DD79_11</vt:lpwstr>
  </property>
</Properties>
</file>