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92FA9">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shd w:val="clear"/>
        </w:rPr>
        <w:t>网络竞价须知</w:t>
      </w:r>
    </w:p>
    <w:p w14:paraId="7527B34A">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GKJC20240904-2</w:t>
      </w:r>
      <w:r>
        <w:rPr>
          <w:rFonts w:hint="eastAsia" w:ascii="仿宋_GB2312" w:hAnsi="仿宋_GB2312" w:eastAsia="仿宋_GB2312" w:cs="仿宋_GB2312"/>
          <w:b w:val="0"/>
          <w:bCs w:val="0"/>
          <w:color w:val="auto"/>
          <w:kern w:val="2"/>
          <w:sz w:val="28"/>
          <w:szCs w:val="28"/>
          <w:shd w:val="clear"/>
        </w:rPr>
        <w:t>）</w:t>
      </w:r>
    </w:p>
    <w:p w14:paraId="04B4AF53">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14:paraId="2D834E69">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14:paraId="7E8A426D">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0000FF"/>
          <w:kern w:val="2"/>
          <w:sz w:val="28"/>
          <w:szCs w:val="28"/>
          <w:shd w:val="clear"/>
          <w:lang w:eastAsia="zh-CN"/>
        </w:rPr>
        <w:t>2024年</w:t>
      </w:r>
      <w:r>
        <w:rPr>
          <w:rFonts w:hint="eastAsia" w:ascii="仿宋_GB2312" w:hAnsi="仿宋_GB2312" w:eastAsia="仿宋_GB2312" w:cs="仿宋_GB2312"/>
          <w:color w:val="0000FF"/>
          <w:kern w:val="2"/>
          <w:sz w:val="28"/>
          <w:szCs w:val="28"/>
          <w:shd w:val="clear"/>
          <w:lang w:val="en-US" w:eastAsia="zh-CN"/>
        </w:rPr>
        <w:t>9</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4</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9:30开始至9:50止（20分钟）。</w:t>
      </w:r>
    </w:p>
    <w:p w14:paraId="0604093C">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14:paraId="73578855">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0000FF"/>
          <w:kern w:val="2"/>
          <w:sz w:val="28"/>
          <w:szCs w:val="28"/>
          <w:shd w:val="clear"/>
          <w:lang w:eastAsia="zh-CN"/>
        </w:rPr>
        <w:t>2024年</w:t>
      </w:r>
      <w:r>
        <w:rPr>
          <w:rFonts w:hint="eastAsia" w:ascii="仿宋_GB2312" w:hAnsi="仿宋_GB2312" w:eastAsia="仿宋_GB2312" w:cs="仿宋_GB2312"/>
          <w:color w:val="0000FF"/>
          <w:kern w:val="2"/>
          <w:sz w:val="28"/>
          <w:szCs w:val="28"/>
          <w:shd w:val="clear"/>
          <w:lang w:val="en-US" w:eastAsia="zh-CN"/>
        </w:rPr>
        <w:t>8</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30</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0000FF"/>
          <w:kern w:val="2"/>
          <w:sz w:val="28"/>
          <w:szCs w:val="28"/>
          <w:shd w:val="clear"/>
          <w:lang w:eastAsia="zh-CN"/>
        </w:rPr>
        <w:t>202</w:t>
      </w:r>
      <w:r>
        <w:rPr>
          <w:rFonts w:hint="eastAsia" w:ascii="仿宋_GB2312" w:hAnsi="仿宋_GB2312" w:eastAsia="仿宋_GB2312" w:cs="仿宋_GB2312"/>
          <w:color w:val="0000FF"/>
          <w:kern w:val="2"/>
          <w:sz w:val="28"/>
          <w:szCs w:val="28"/>
          <w:shd w:val="clear"/>
          <w:lang w:val="en-US" w:eastAsia="zh-CN"/>
        </w:rPr>
        <w:t>4</w:t>
      </w:r>
      <w:r>
        <w:rPr>
          <w:rFonts w:hint="eastAsia" w:ascii="仿宋_GB2312" w:hAnsi="仿宋_GB2312" w:eastAsia="仿宋_GB2312" w:cs="仿宋_GB2312"/>
          <w:color w:val="0000FF"/>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9月3日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14:paraId="1C051ED7">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14:paraId="79A13151">
      <w:pPr>
        <w:snapToGrid/>
        <w:spacing w:line="520" w:lineRule="exact"/>
        <w:ind w:firstLine="560" w:firstLineChars="200"/>
        <w:rPr>
          <w:rFonts w:hint="eastAsia" w:ascii="仿宋_GB2312" w:hAnsi="仿宋_GB2312" w:eastAsia="仿宋_GB2312" w:cs="仿宋_GB2312"/>
          <w:color w:val="auto"/>
          <w:sz w:val="28"/>
          <w:szCs w:val="28"/>
          <w:shd w:val="clear"/>
          <w:lang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eastAsia="zh-CN"/>
        </w:rPr>
        <w:t>18039848961</w:t>
      </w:r>
    </w:p>
    <w:p w14:paraId="6CDD5C2B">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14:paraId="68C1AFA0">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连城县连发城市建设有限公司竞价选取连城县区域养老服务中心建设项目节能检测服务机构</w:t>
      </w:r>
      <w:r>
        <w:rPr>
          <w:rFonts w:hint="eastAsia" w:ascii="仿宋_GB2312" w:hAnsi="仿宋_GB2312" w:eastAsia="仿宋_GB2312" w:cs="仿宋_GB2312"/>
          <w:color w:val="auto"/>
          <w:sz w:val="28"/>
          <w:szCs w:val="28"/>
        </w:rPr>
        <w:t>。</w:t>
      </w:r>
    </w:p>
    <w:p w14:paraId="477B2BEA">
      <w:pPr>
        <w:pStyle w:val="2"/>
        <w:spacing w:line="360" w:lineRule="auto"/>
        <w:ind w:firstLine="560" w:firstLineChars="200"/>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shd w:val="clear"/>
          <w:lang w:val="en-US" w:eastAsia="zh-CN" w:bidi="ar-SA"/>
        </w:rPr>
        <w:t>2.项目地址：</w:t>
      </w:r>
      <w:r>
        <w:rPr>
          <w:rFonts w:hint="eastAsia" w:ascii="仿宋_GB2312" w:hAnsi="仿宋_GB2312" w:eastAsia="仿宋_GB2312" w:cs="仿宋_GB2312"/>
          <w:color w:val="0000FF"/>
          <w:kern w:val="2"/>
          <w:sz w:val="28"/>
          <w:szCs w:val="28"/>
          <w:lang w:val="en-US" w:eastAsia="zh-CN" w:bidi="ar-SA"/>
        </w:rPr>
        <w:t>连城县莲峰镇</w:t>
      </w:r>
    </w:p>
    <w:p w14:paraId="12FC36C8">
      <w:pPr>
        <w:pStyle w:val="2"/>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3.本项目检测费用：</w:t>
      </w:r>
      <w:r>
        <w:rPr>
          <w:rFonts w:hint="eastAsia" w:ascii="仿宋_GB2312" w:hAnsi="仿宋_GB2312" w:eastAsia="仿宋_GB2312" w:cs="仿宋_GB2312"/>
          <w:color w:val="0000FF"/>
          <w:kern w:val="2"/>
          <w:sz w:val="28"/>
          <w:szCs w:val="28"/>
          <w:lang w:val="en-US" w:eastAsia="zh-CN" w:bidi="ar-SA"/>
        </w:rPr>
        <w:t>节能检测费用总价限价：贰万壹仟肆佰捌拾元（¥21480.00）。本项目以节能检测费用优惠下浮率的报价方式进行报价；竞价人投报最低下浮率为0%，投报下浮率最高的为本项目成交人。</w:t>
      </w:r>
    </w:p>
    <w:p w14:paraId="263189D0">
      <w:pPr>
        <w:pStyle w:val="2"/>
        <w:spacing w:line="360" w:lineRule="auto"/>
        <w:ind w:firstLine="560" w:firstLineChars="200"/>
        <w:rPr>
          <w:rFonts w:hint="eastAsia" w:ascii="仿宋_GB2312" w:hAnsi="仿宋_GB2312" w:eastAsia="仿宋_GB2312" w:cs="仿宋_GB2312"/>
          <w:b w:val="0"/>
          <w:bCs w:val="0"/>
          <w:color w:val="0000FF"/>
          <w:sz w:val="28"/>
          <w:szCs w:val="28"/>
          <w:vertAlign w:val="baseline"/>
          <w:lang w:eastAsia="zh-CN"/>
        </w:rPr>
      </w:pPr>
      <w:r>
        <w:rPr>
          <w:rFonts w:hint="eastAsia" w:ascii="仿宋_GB2312" w:hAnsi="仿宋_GB2312" w:eastAsia="仿宋_GB2312" w:cs="仿宋_GB2312"/>
          <w:b w:val="0"/>
          <w:bCs w:val="0"/>
          <w:color w:val="auto"/>
          <w:sz w:val="28"/>
          <w:szCs w:val="28"/>
          <w:lang w:val="en-US" w:eastAsia="zh-CN"/>
        </w:rPr>
        <w:t>4.节能检测内容：连城县区域养老服务中心各类工程实体及其所使用的材料、中间产品、实体结构等进行节能检测，具体清单如下</w:t>
      </w:r>
      <w:r>
        <w:rPr>
          <w:rFonts w:hint="eastAsia" w:ascii="仿宋_GB2312" w:hAnsi="仿宋_GB2312" w:eastAsia="仿宋_GB2312" w:cs="仿宋_GB2312"/>
          <w:b w:val="0"/>
          <w:bCs w:val="0"/>
          <w:color w:val="auto"/>
          <w:sz w:val="28"/>
          <w:szCs w:val="28"/>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949"/>
        <w:gridCol w:w="2617"/>
        <w:gridCol w:w="1233"/>
        <w:gridCol w:w="1019"/>
      </w:tblGrid>
      <w:tr w14:paraId="482A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8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8C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检测项目</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27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2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B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w:t>
            </w:r>
            <w:r>
              <w:rPr>
                <w:rFonts w:hint="eastAsia" w:ascii="宋体" w:hAnsi="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t>价（元）</w:t>
            </w:r>
          </w:p>
        </w:tc>
      </w:tr>
      <w:tr w14:paraId="0DF1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F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150mm泡沫玻璃板（I型）</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F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3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4FF8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F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15mm无机轻集料保温砂浆</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6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3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14:paraId="29E6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B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4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网格布</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5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E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r>
      <w:tr w14:paraId="2B5E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8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抗裂砂浆</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E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F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2B0F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4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E9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2E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9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10200</w:t>
            </w:r>
          </w:p>
        </w:tc>
      </w:tr>
      <w:tr w14:paraId="0876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D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C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窗四性</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6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B5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8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5700</w:t>
            </w:r>
          </w:p>
        </w:tc>
      </w:tr>
      <w:tr w14:paraId="4806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C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墙体自保温</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8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C5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2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r>
      <w:tr w14:paraId="6126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A1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电线（同一品牌抽选两组）</w:t>
            </w:r>
          </w:p>
        </w:tc>
        <w:tc>
          <w:tcPr>
            <w:tcW w:w="1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5E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竞价人</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按照图纸及规范填报</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B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r>
      <w:tr w14:paraId="1233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99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56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合计：21480元</w:t>
            </w:r>
          </w:p>
          <w:p w14:paraId="42A54B86">
            <w:pPr>
              <w:pStyle w:val="2"/>
              <w:rPr>
                <w:rFonts w:hint="default"/>
                <w:lang w:val="en-US" w:eastAsia="zh-CN"/>
              </w:rPr>
            </w:pPr>
            <w:r>
              <w:rPr>
                <w:rFonts w:hint="default"/>
                <w:sz w:val="22"/>
                <w:szCs w:val="21"/>
                <w:lang w:val="en-US" w:eastAsia="zh-CN"/>
              </w:rPr>
              <w:t>备注：该总价包含完成该工程检测项目的成本、利润、人工费、材料费、设备费、办公耗材费、运输费、管理费、维护、保险、政策性文件规定、风险、责任费用、规费及税金等所有相关费用。</w:t>
            </w:r>
          </w:p>
        </w:tc>
      </w:tr>
    </w:tbl>
    <w:p w14:paraId="535D6D6C">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5.合同结算方式：合同采用总价包干形式</w:t>
      </w:r>
      <w:r>
        <w:rPr>
          <w:rFonts w:hint="eastAsia" w:ascii="仿宋_GB2312" w:hAnsi="仿宋_GB2312" w:eastAsia="仿宋_GB2312" w:cs="仿宋_GB2312"/>
          <w:b/>
          <w:bCs/>
          <w:color w:val="auto"/>
          <w:kern w:val="28"/>
          <w:sz w:val="28"/>
          <w:szCs w:val="28"/>
          <w:highlight w:val="none"/>
          <w:lang w:val="en-US" w:eastAsia="zh-CN" w:bidi="ar-SA"/>
        </w:rPr>
        <w:t>，节能检测服务</w:t>
      </w:r>
      <w:r>
        <w:rPr>
          <w:rFonts w:hint="eastAsia" w:ascii="仿宋_GB2312" w:hAnsi="仿宋_GB2312" w:eastAsia="仿宋_GB2312" w:cs="仿宋_GB2312"/>
          <w:b/>
          <w:bCs/>
          <w:color w:val="auto"/>
          <w:sz w:val="28"/>
          <w:szCs w:val="28"/>
          <w:highlight w:val="none"/>
          <w:lang w:val="en-US" w:eastAsia="zh-CN"/>
        </w:rPr>
        <w:t>费按照本项目控制总价×（1-成交下浮率）进行结算</w:t>
      </w:r>
      <w:r>
        <w:rPr>
          <w:rFonts w:hint="eastAsia" w:ascii="仿宋_GB2312" w:hAnsi="仿宋_GB2312" w:eastAsia="仿宋_GB2312" w:cs="仿宋_GB2312"/>
          <w:b w:val="0"/>
          <w:bCs w:val="0"/>
          <w:color w:val="auto"/>
          <w:sz w:val="28"/>
          <w:szCs w:val="28"/>
          <w:highlight w:val="none"/>
          <w:lang w:val="en-US" w:eastAsia="zh-CN"/>
        </w:rPr>
        <w:t>。</w:t>
      </w:r>
    </w:p>
    <w:p w14:paraId="2ECCA718">
      <w:pPr>
        <w:spacing w:line="360" w:lineRule="auto"/>
        <w:ind w:firstLine="562" w:firstLineChars="200"/>
        <w:rPr>
          <w:rFonts w:hint="eastAsia" w:ascii="仿宋_GB2312" w:hAnsi="仿宋_GB2312" w:eastAsia="仿宋_GB2312" w:cs="仿宋_GB2312"/>
          <w:b/>
          <w:bCs/>
          <w:color w:val="auto"/>
          <w:kern w:val="28"/>
          <w:sz w:val="28"/>
          <w:szCs w:val="28"/>
          <w:lang w:val="en-US" w:eastAsia="zh-CN" w:bidi="ar-SA"/>
        </w:rPr>
      </w:pPr>
      <w:r>
        <w:rPr>
          <w:rFonts w:hint="eastAsia" w:ascii="仿宋_GB2312" w:hAnsi="仿宋_GB2312" w:eastAsia="仿宋_GB2312" w:cs="仿宋_GB2312"/>
          <w:b/>
          <w:bCs/>
          <w:color w:val="auto"/>
          <w:kern w:val="28"/>
          <w:sz w:val="28"/>
          <w:szCs w:val="28"/>
          <w:lang w:val="en-US" w:eastAsia="zh-CN" w:bidi="ar-SA"/>
        </w:rPr>
        <w:t>6.工作要求：</w:t>
      </w:r>
    </w:p>
    <w:p w14:paraId="2A475362">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(1)验收标准：符合建筑行业节能检测相关标准，按相关规范要求进行检测并对所提交的检测结果承担全部责任。</w:t>
      </w:r>
    </w:p>
    <w:p w14:paraId="121BB2FA">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(2)检测工期：</w:t>
      </w:r>
    </w:p>
    <w:p w14:paraId="5083BCA9">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（1）进度计划：按委托人要求时限内完成所有技术服务内容。</w:t>
      </w:r>
    </w:p>
    <w:p w14:paraId="70F19631">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（2）检测日期：委托人安排工地现场负责人及时通知成交人进行材料送检，成交人在收到委托信息及样品后及时完成每一阶段施工中应检测的工作任务。</w:t>
      </w:r>
    </w:p>
    <w:p w14:paraId="0A670879">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（3）竣工日期：委托人完成本项目节能材料的所有委托，成交人送交全部的正式检测报告的日期。</w:t>
      </w:r>
    </w:p>
    <w:p w14:paraId="22DE5A8E">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（4）工期</w:t>
      </w:r>
    </w:p>
    <w:p w14:paraId="006928DE">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default" w:ascii="Calibri" w:hAnsi="Calibri" w:eastAsia="仿宋_GB2312" w:cs="Calibri"/>
          <w:color w:val="auto"/>
          <w:kern w:val="2"/>
          <w:sz w:val="28"/>
          <w:szCs w:val="28"/>
          <w:lang w:val="en-US" w:eastAsia="zh-CN" w:bidi="ar-SA"/>
        </w:rPr>
        <w:t>①</w:t>
      </w:r>
      <w:r>
        <w:rPr>
          <w:rFonts w:hint="eastAsia" w:ascii="仿宋_GB2312" w:hAnsi="仿宋_GB2312" w:eastAsia="仿宋_GB2312" w:cs="仿宋_GB2312"/>
          <w:color w:val="auto"/>
          <w:kern w:val="2"/>
          <w:sz w:val="28"/>
          <w:szCs w:val="28"/>
          <w:lang w:val="en-US" w:eastAsia="zh-CN" w:bidi="ar-SA"/>
        </w:rPr>
        <w:t>根据检测频率要求及实际开工时间确定实际工期。</w:t>
      </w:r>
    </w:p>
    <w:p w14:paraId="5F83F7A3">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default" w:ascii="Calibri" w:hAnsi="Calibri" w:eastAsia="仿宋_GB2312" w:cs="Calibri"/>
          <w:color w:val="auto"/>
          <w:kern w:val="2"/>
          <w:sz w:val="28"/>
          <w:szCs w:val="28"/>
          <w:lang w:val="en-US" w:eastAsia="zh-CN" w:bidi="ar-SA"/>
        </w:rPr>
        <w:t>②</w:t>
      </w:r>
      <w:r>
        <w:rPr>
          <w:rFonts w:hint="eastAsia" w:ascii="仿宋_GB2312" w:hAnsi="仿宋_GB2312" w:eastAsia="仿宋_GB2312" w:cs="仿宋_GB2312"/>
          <w:color w:val="auto"/>
          <w:kern w:val="2"/>
          <w:sz w:val="28"/>
          <w:szCs w:val="28"/>
          <w:lang w:val="en-US" w:eastAsia="zh-CN" w:bidi="ar-SA"/>
        </w:rPr>
        <w:t>成交人应根据实际情况，及时合理安排检测施工。</w:t>
      </w:r>
    </w:p>
    <w:p w14:paraId="30A46656">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default" w:ascii="Calibri" w:hAnsi="Calibri" w:eastAsia="仿宋_GB2312" w:cs="Calibri"/>
          <w:color w:val="auto"/>
          <w:kern w:val="2"/>
          <w:sz w:val="28"/>
          <w:szCs w:val="28"/>
          <w:lang w:val="en-US" w:eastAsia="zh-CN" w:bidi="ar-SA"/>
        </w:rPr>
        <w:t>③</w:t>
      </w:r>
      <w:r>
        <w:rPr>
          <w:rFonts w:hint="eastAsia" w:ascii="仿宋_GB2312" w:hAnsi="仿宋_GB2312" w:eastAsia="仿宋_GB2312" w:cs="仿宋_GB2312"/>
          <w:color w:val="auto"/>
          <w:kern w:val="2"/>
          <w:sz w:val="28"/>
          <w:szCs w:val="28"/>
          <w:lang w:val="en-US" w:eastAsia="zh-CN" w:bidi="ar-SA"/>
        </w:rPr>
        <w:t>成交人无正当理由未按委托人要求工期完成所有检测项目内容的,每延误一天成交人应向甲方支付违约金人民币500元/天。工期拖延违约金最高限额为合同价的20%（因现场未具备检测条件致工期延误的，经委托人和成交人双方书面确认后，工期应给予顺延）。</w:t>
      </w:r>
    </w:p>
    <w:p w14:paraId="4E1CD236">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14:paraId="3099B34E">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竞价者必须遵守中华人民共和国法律、法规，具有</w:t>
      </w:r>
      <w:r>
        <w:rPr>
          <w:rFonts w:hint="eastAsia" w:ascii="仿宋_GB2312" w:hAnsi="仿宋_GB2312" w:eastAsia="仿宋_GB2312" w:cs="仿宋_GB2312"/>
          <w:color w:val="auto"/>
          <w:sz w:val="28"/>
          <w:szCs w:val="28"/>
          <w:lang w:val="en-US" w:eastAsia="zh-CN"/>
        </w:rPr>
        <w:t>工程检测</w:t>
      </w:r>
      <w:r>
        <w:rPr>
          <w:rFonts w:hint="eastAsia" w:ascii="仿宋_GB2312" w:hAnsi="仿宋_GB2312" w:eastAsia="仿宋_GB2312" w:cs="仿宋_GB2312"/>
          <w:color w:val="auto"/>
          <w:sz w:val="28"/>
          <w:szCs w:val="28"/>
        </w:rPr>
        <w:t>资质，独立法人资格的国内企业（失信被执行人除外）。</w:t>
      </w:r>
    </w:p>
    <w:p w14:paraId="00C3A0BC">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工程检测类名单</w:t>
      </w:r>
      <w:r>
        <w:rPr>
          <w:rFonts w:hint="eastAsia" w:ascii="仿宋_GB2312" w:hAnsi="仿宋_GB2312" w:eastAsia="仿宋_GB2312" w:cs="仿宋_GB2312"/>
          <w:color w:val="auto"/>
          <w:sz w:val="28"/>
          <w:szCs w:val="28"/>
        </w:rPr>
        <w:t>。</w:t>
      </w:r>
    </w:p>
    <w:p w14:paraId="48EB31DB">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5C592641">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14:paraId="6F54A4A0">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kern w:val="2"/>
          <w:sz w:val="28"/>
          <w:szCs w:val="28"/>
          <w:lang w:val="en-US" w:eastAsia="zh-CN" w:bidi="ar-SA"/>
        </w:rPr>
        <w:t xml:space="preserve">1000 </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2024年9月3日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14:paraId="0D350765">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》，由委托人经过相应审批程序后签订。</w:t>
      </w:r>
    </w:p>
    <w:p w14:paraId="2345DEE1">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14:paraId="56186313">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14:paraId="522F620B">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14:paraId="20A56C5C">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14:paraId="60A8B2CC">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14:paraId="795109B8">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（2）签订完整的承诺书。</w:t>
      </w:r>
    </w:p>
    <w:p w14:paraId="32942DE8">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14:paraId="6259163B">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14:paraId="006D6718">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14:paraId="4E93AEDE">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2B0F84DA">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14:paraId="063EFFF9">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14:paraId="70D60868">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14:paraId="52ED83C4">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1B271D5A">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eastAsia="zh-CN"/>
        </w:rPr>
        <w:t>正向一次性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shd w:val="clear"/>
          <w:lang w:val="en-US" w:eastAsia="zh-CN"/>
        </w:rPr>
        <w:t>优惠下浮率</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22637C6">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进行报价，竞价系统设置的价格</w:t>
      </w:r>
      <w:r>
        <w:rPr>
          <w:rFonts w:hint="eastAsia" w:ascii="仿宋_GB2312" w:hAnsi="仿宋_GB2312" w:eastAsia="仿宋_GB2312" w:cs="仿宋_GB2312"/>
          <w:b/>
          <w:bCs/>
          <w:color w:val="0000FF"/>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为</w:t>
      </w:r>
      <w:r>
        <w:rPr>
          <w:rFonts w:hint="eastAsia" w:ascii="仿宋_GB2312" w:hAnsi="仿宋_GB2312" w:eastAsia="仿宋_GB2312" w:cs="仿宋_GB2312"/>
          <w:b/>
          <w:bCs/>
          <w:color w:val="auto"/>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低</w:t>
      </w:r>
      <w:r>
        <w:rPr>
          <w:rFonts w:hint="eastAsia" w:ascii="仿宋_GB2312" w:hAnsi="仿宋_GB2312" w:eastAsia="仿宋_GB2312" w:cs="仿宋_GB2312"/>
          <w:b/>
          <w:bCs/>
          <w:color w:val="auto"/>
          <w:kern w:val="2"/>
          <w:sz w:val="28"/>
          <w:szCs w:val="28"/>
          <w:shd w:val="clear"/>
        </w:rPr>
        <w:t>于</w:t>
      </w:r>
      <w:r>
        <w:rPr>
          <w:rFonts w:hint="eastAsia" w:ascii="仿宋_GB2312" w:hAnsi="仿宋_GB2312" w:eastAsia="仿宋_GB2312" w:cs="仿宋_GB2312"/>
          <w:b/>
          <w:bCs/>
          <w:color w:val="0000FF"/>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0000FF"/>
          <w:kern w:val="2"/>
          <w:sz w:val="28"/>
          <w:szCs w:val="28"/>
          <w:shd w:val="clear"/>
        </w:rPr>
        <w:t>在报价时如投报</w:t>
      </w:r>
      <w:r>
        <w:rPr>
          <w:rFonts w:hint="eastAsia" w:ascii="仿宋_GB2312" w:hAnsi="仿宋_GB2312" w:eastAsia="仿宋_GB2312" w:cs="仿宋_GB2312"/>
          <w:b/>
          <w:bCs/>
          <w:color w:val="0000FF"/>
          <w:kern w:val="2"/>
          <w:sz w:val="28"/>
          <w:szCs w:val="28"/>
          <w:shd w:val="clear"/>
          <w:lang w:val="en-US" w:eastAsia="zh-CN"/>
        </w:rPr>
        <w:t>8</w:t>
      </w:r>
      <w:r>
        <w:rPr>
          <w:rFonts w:hint="eastAsia" w:ascii="仿宋_GB2312" w:hAnsi="仿宋_GB2312" w:eastAsia="仿宋_GB2312" w:cs="仿宋_GB2312"/>
          <w:b/>
          <w:bCs/>
          <w:color w:val="0000FF"/>
          <w:kern w:val="2"/>
          <w:sz w:val="28"/>
          <w:szCs w:val="28"/>
          <w:shd w:val="clear"/>
        </w:rPr>
        <w:t>%，则</w:t>
      </w:r>
      <w:r>
        <w:rPr>
          <w:rFonts w:hint="eastAsia" w:ascii="仿宋_GB2312" w:hAnsi="仿宋_GB2312" w:eastAsia="仿宋_GB2312" w:cs="仿宋_GB2312"/>
          <w:b/>
          <w:bCs/>
          <w:color w:val="0000FF"/>
          <w:kern w:val="2"/>
          <w:sz w:val="28"/>
          <w:szCs w:val="28"/>
          <w:shd w:val="clear"/>
          <w:lang w:val="en-US" w:eastAsia="zh-CN"/>
        </w:rPr>
        <w:t>表示优惠下浮率为8%，填报下浮率最高的</w:t>
      </w:r>
      <w:r>
        <w:rPr>
          <w:rFonts w:hint="eastAsia" w:ascii="仿宋_GB2312" w:hAnsi="仿宋_GB2312" w:eastAsia="仿宋_GB2312" w:cs="仿宋_GB2312"/>
          <w:b/>
          <w:bCs/>
          <w:color w:val="0000FF"/>
          <w:kern w:val="2"/>
          <w:sz w:val="28"/>
          <w:szCs w:val="28"/>
          <w:shd w:val="clear"/>
          <w:lang w:eastAsia="zh-CN"/>
        </w:rPr>
        <w:t>竞价人</w:t>
      </w:r>
      <w:r>
        <w:rPr>
          <w:rFonts w:hint="eastAsia" w:ascii="仿宋_GB2312" w:hAnsi="仿宋_GB2312" w:eastAsia="仿宋_GB2312" w:cs="仿宋_GB2312"/>
          <w:b/>
          <w:bCs/>
          <w:color w:val="0000FF"/>
          <w:kern w:val="2"/>
          <w:sz w:val="28"/>
          <w:szCs w:val="28"/>
          <w:shd w:val="clear"/>
        </w:rPr>
        <w:t>作为本项目成交人。</w:t>
      </w:r>
    </w:p>
    <w:p w14:paraId="73B1A6AA">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w:t>
      </w:r>
      <w:r>
        <w:rPr>
          <w:rFonts w:hint="eastAsia" w:ascii="仿宋_GB2312" w:hAnsi="仿宋_GB2312" w:eastAsia="仿宋_GB2312" w:cs="仿宋_GB2312"/>
          <w:color w:val="0000FF"/>
          <w:sz w:val="28"/>
          <w:szCs w:val="28"/>
        </w:rPr>
        <w:t>则</w:t>
      </w:r>
      <w:r>
        <w:rPr>
          <w:rFonts w:hint="eastAsia" w:ascii="仿宋_GB2312" w:hAnsi="仿宋_GB2312" w:eastAsia="仿宋_GB2312" w:cs="仿宋_GB2312"/>
          <w:color w:val="0000FF"/>
          <w:sz w:val="28"/>
          <w:szCs w:val="28"/>
          <w:lang w:eastAsia="zh-CN"/>
        </w:rPr>
        <w:t>竞价人</w:t>
      </w:r>
      <w:r>
        <w:rPr>
          <w:rFonts w:hint="eastAsia" w:ascii="仿宋_GB2312" w:hAnsi="仿宋_GB2312" w:eastAsia="仿宋_GB2312" w:cs="仿宋_GB2312"/>
          <w:color w:val="0000FF"/>
          <w:sz w:val="28"/>
          <w:szCs w:val="28"/>
        </w:rPr>
        <w:t>应</w:t>
      </w:r>
      <w:r>
        <w:rPr>
          <w:rFonts w:hint="eastAsia" w:ascii="仿宋_GB2312" w:hAnsi="仿宋_GB2312" w:eastAsia="仿宋_GB2312" w:cs="仿宋_GB2312"/>
          <w:color w:val="0000FF"/>
          <w:sz w:val="28"/>
          <w:szCs w:val="28"/>
          <w:lang w:val="en-US" w:eastAsia="zh-CN"/>
        </w:rPr>
        <w:t>遵循报价规格</w:t>
      </w:r>
      <w:r>
        <w:rPr>
          <w:rFonts w:hint="eastAsia" w:ascii="仿宋_GB2312" w:hAnsi="仿宋_GB2312" w:eastAsia="仿宋_GB2312" w:cs="仿宋_GB2312"/>
          <w:color w:val="0000FF"/>
          <w:sz w:val="28"/>
          <w:szCs w:val="28"/>
        </w:rPr>
        <w:t>进行报价，</w:t>
      </w:r>
      <w:r>
        <w:rPr>
          <w:rFonts w:hint="eastAsia" w:ascii="仿宋_GB2312" w:hAnsi="仿宋_GB2312" w:eastAsia="仿宋_GB2312" w:cs="仿宋_GB2312"/>
          <w:color w:val="auto"/>
          <w:kern w:val="2"/>
          <w:sz w:val="28"/>
          <w:szCs w:val="28"/>
          <w:shd w:val="clear"/>
        </w:rPr>
        <w:t>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14:paraId="4A504271">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14:paraId="1EAE3F48">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14:paraId="74E58E70">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rPr>
        <w:t>标的</w:t>
      </w:r>
      <w:r>
        <w:rPr>
          <w:rFonts w:hint="eastAsia" w:ascii="仿宋_GB2312" w:hAnsi="仿宋_GB2312" w:eastAsia="仿宋_GB2312" w:cs="仿宋_GB2312"/>
          <w:b/>
          <w:bCs/>
          <w:color w:val="0000FF"/>
          <w:sz w:val="28"/>
          <w:szCs w:val="28"/>
          <w:lang w:val="en-US" w:eastAsia="zh-CN"/>
        </w:rPr>
        <w:t>总价21480元</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（1-成交下浮率）</w:t>
      </w:r>
      <w:r>
        <w:rPr>
          <w:rFonts w:hint="eastAsia" w:ascii="仿宋_GB2312" w:hAnsi="仿宋_GB2312" w:eastAsia="仿宋_GB2312" w:cs="仿宋_GB2312"/>
          <w:color w:val="0000FF"/>
          <w:sz w:val="28"/>
          <w:szCs w:val="28"/>
        </w:rPr>
        <w:t>为基数按以下费率向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交易服务费分档累进计算，并开具交易服务费等额的法定发票。</w:t>
      </w:r>
    </w:p>
    <w:p w14:paraId="01D24A1C">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01F7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14:paraId="73AC4464">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14:paraId="0B566D56">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14:paraId="5AF0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14:paraId="430F4CDD">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14:paraId="0696667C">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14:paraId="7244FE28">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14:paraId="67AF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11F0DE72">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14:paraId="5C9DC596">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14:paraId="3D8FB940">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14:paraId="138C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521912C0">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14:paraId="173F28FB">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14:paraId="04BACADA">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14:paraId="2BC9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4DAAE816">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14:paraId="29A29614">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14:paraId="3389AABF">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14:paraId="57C7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63268BB2">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14:paraId="557F8FE4">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14:paraId="56713D05">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14:paraId="1EBD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73CD0C04">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14:paraId="307B8367">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14:paraId="4B6421BB">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14:paraId="4919C34F">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14:paraId="39EF80D7">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14:paraId="5E3DDF7D">
      <w:pPr>
        <w:widowControl/>
        <w:shd w:val="clear"/>
        <w:snapToGrid/>
        <w:spacing w:before="0" w:line="520" w:lineRule="exact"/>
        <w:ind w:left="0"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本项目检测合同采用总价包干形式，节能检测服务费按照本项目控制总价×（1-成交下浮率）进行结算。</w:t>
      </w:r>
    </w:p>
    <w:p w14:paraId="6BABE712">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14:paraId="2C27A587">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14:paraId="55AF1DCE">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14:paraId="3056D317">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1706EE19">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14:paraId="5025F325">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14:paraId="2A2B5C5A">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14:paraId="32382FD6">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》，并严格履行，双方的权利、义务以《</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》约定为准。</w:t>
      </w:r>
    </w:p>
    <w:p w14:paraId="179F902C">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66B434E8">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61BE8978">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1EDDEDC">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47ABDA0F">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14:paraId="0B2391B4">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14:paraId="511726A6">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14:paraId="7CF0EF59">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14:paraId="58977649">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2024年8月29日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9DA0651"/>
    <w:rsid w:val="69DA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2024-08-29T01:53:00Z</dcterms:created>
  <dc:creator>土豆排骨的滋味</dc:creator>
  <cp:lastModifiedBy>土豆排骨的滋味</cp:lastModifiedBy>
  <dcterms:modified xsi:type="dcterms:W3CDTF">2024-08-29T01:54:41Z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273FEE1577BB4E12ABEA48ACEB3BD534_11</vt:lpwstr>
  </property>
</Properties>
</file>