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spacing w:before="225" w:line="440" w:lineRule="exact"/>
        <w:ind w:left="-14" w:firstLine="759"/>
        <w:jc w:val="center"/>
        <w:rPr>
          <w:rFonts w:hint="eastAsia" w:ascii="宋体" w:hAnsi="宋体" w:eastAsia="宋体" w:cs="宋体"/>
          <w:color w:val="000000"/>
          <w:sz w:val="44"/>
          <w:szCs w:val="44"/>
        </w:rPr>
      </w:pPr>
      <w:r>
        <w:rPr>
          <w:rFonts w:hint="eastAsia" w:ascii="宋体" w:hAnsi="宋体" w:eastAsia="宋体" w:cs="宋体"/>
          <w:b/>
          <w:bCs/>
          <w:color w:val="000000"/>
          <w:kern w:val="0"/>
          <w:sz w:val="44"/>
          <w:szCs w:val="44"/>
          <w:shd w:val="clear" w:color="auto" w:fill="FFFFFF"/>
        </w:rPr>
        <w:t>网络竞价须知</w:t>
      </w:r>
    </w:p>
    <w:p>
      <w:pPr>
        <w:widowControl/>
        <w:shd w:val="clear" w:color="auto" w:fill="FFFFFF"/>
        <w:snapToGrid w:val="0"/>
        <w:spacing w:before="225" w:line="440" w:lineRule="exact"/>
        <w:ind w:left="-14" w:firstLine="506"/>
        <w:jc w:val="center"/>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（项目编号:</w:t>
      </w:r>
      <w:r>
        <w:rPr>
          <w:rFonts w:hint="eastAsia" w:ascii="宋体" w:hAnsi="宋体" w:eastAsia="宋体" w:cs="宋体"/>
          <w:b/>
          <w:bCs/>
          <w:color w:val="0000FF"/>
          <w:kern w:val="0"/>
          <w:sz w:val="24"/>
          <w:szCs w:val="24"/>
          <w:shd w:val="clear" w:color="auto" w:fill="FFFFFF"/>
        </w:rPr>
        <w:t>GK</w:t>
      </w:r>
      <w:r>
        <w:rPr>
          <w:rFonts w:hint="eastAsia" w:ascii="宋体" w:hAnsi="宋体" w:cs="宋体"/>
          <w:b/>
          <w:bCs/>
          <w:color w:val="0000FF"/>
          <w:kern w:val="0"/>
          <w:sz w:val="24"/>
          <w:szCs w:val="24"/>
          <w:shd w:val="clear" w:color="auto" w:fill="FFFFFF"/>
          <w:lang w:val="en-US" w:eastAsia="zh-CN"/>
        </w:rPr>
        <w:t>PG20240429</w:t>
      </w:r>
      <w:r>
        <w:rPr>
          <w:rFonts w:hint="eastAsia" w:ascii="宋体" w:hAnsi="宋体" w:eastAsia="宋体" w:cs="宋体"/>
          <w:b/>
          <w:bCs/>
          <w:color w:val="000000"/>
          <w:kern w:val="0"/>
          <w:sz w:val="24"/>
          <w:szCs w:val="24"/>
          <w:shd w:val="clear" w:color="auto" w:fill="FFFFFF"/>
        </w:rPr>
        <w:t>）</w:t>
      </w:r>
    </w:p>
    <w:p>
      <w:pPr>
        <w:widowControl/>
        <w:shd w:val="clear" w:color="auto" w:fill="FFFFFF"/>
        <w:snapToGrid w:val="0"/>
        <w:spacing w:before="225"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shd w:val="clear" w:color="auto" w:fill="FFFFFF"/>
        </w:rPr>
        <w:t>连城县国有资产产权交易服务有限公司</w:t>
      </w:r>
      <w:r>
        <w:rPr>
          <w:rFonts w:hint="eastAsia" w:ascii="宋体" w:hAnsi="宋体" w:eastAsia="宋体" w:cs="宋体"/>
          <w:color w:val="000000"/>
          <w:kern w:val="0"/>
          <w:sz w:val="24"/>
          <w:szCs w:val="24"/>
          <w:shd w:val="clear" w:color="auto" w:fill="FFFFFF"/>
        </w:rPr>
        <w:t>（以下简称本公司）遵循“公开、公平、公正、诚实信用”的原则，依照国家法律、法规、政策为本次竞价活动提供服务。现将有关竞价事项告知如下：</w:t>
      </w:r>
    </w:p>
    <w:p>
      <w:pPr>
        <w:widowControl/>
        <w:shd w:val="clear" w:color="auto" w:fill="FFFFFF"/>
        <w:snapToGrid w:val="0"/>
        <w:spacing w:before="225" w:line="440" w:lineRule="exact"/>
        <w:ind w:left="14" w:firstLine="482"/>
        <w:rPr>
          <w:rFonts w:hint="eastAsia" w:ascii="宋体" w:hAnsi="宋体" w:eastAsia="宋体" w:cs="宋体"/>
          <w:color w:val="000000"/>
          <w:sz w:val="24"/>
          <w:szCs w:val="24"/>
          <w:shd w:val="clear" w:color="auto" w:fill="FFFFFF"/>
        </w:rPr>
      </w:pPr>
      <w:r>
        <w:rPr>
          <w:rFonts w:hint="eastAsia" w:ascii="宋体" w:hAnsi="宋体" w:eastAsia="宋体" w:cs="宋体"/>
          <w:b/>
          <w:bCs/>
          <w:color w:val="000000"/>
          <w:kern w:val="0"/>
          <w:sz w:val="24"/>
          <w:szCs w:val="24"/>
          <w:shd w:val="clear" w:color="auto" w:fill="FFFFFF"/>
        </w:rPr>
        <w:t>一、公开竞价、报名时间、地点</w:t>
      </w:r>
    </w:p>
    <w:p>
      <w:pPr>
        <w:widowControl/>
        <w:shd w:val="clear" w:color="auto" w:fill="FFFFFF"/>
        <w:snapToGrid w:val="0"/>
        <w:spacing w:before="225" w:line="440" w:lineRule="exact"/>
        <w:ind w:left="14" w:firstLine="482"/>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竞价时间：</w:t>
      </w:r>
      <w:r>
        <w:rPr>
          <w:rFonts w:hint="eastAsia" w:ascii="宋体" w:hAnsi="宋体" w:eastAsia="宋体" w:cs="宋体"/>
          <w:color w:val="0000FF"/>
          <w:sz w:val="24"/>
          <w:szCs w:val="24"/>
          <w:shd w:val="clear" w:color="auto" w:fill="FFFFFF"/>
          <w:lang w:val="en-US" w:eastAsia="zh-CN"/>
        </w:rPr>
        <w:t>202</w:t>
      </w:r>
      <w:r>
        <w:rPr>
          <w:rFonts w:hint="eastAsia" w:ascii="宋体" w:hAnsi="宋体" w:cs="宋体"/>
          <w:color w:val="0000FF"/>
          <w:sz w:val="24"/>
          <w:szCs w:val="24"/>
          <w:shd w:val="clear" w:color="auto" w:fill="FFFFFF"/>
          <w:lang w:val="en-US" w:eastAsia="zh-CN"/>
        </w:rPr>
        <w:t>4</w:t>
      </w:r>
      <w:r>
        <w:rPr>
          <w:rFonts w:hint="eastAsia" w:ascii="宋体" w:hAnsi="宋体" w:eastAsia="宋体" w:cs="宋体"/>
          <w:color w:val="0000FF"/>
          <w:sz w:val="24"/>
          <w:szCs w:val="24"/>
          <w:shd w:val="clear" w:color="auto" w:fill="FFFFFF"/>
        </w:rPr>
        <w:t>年</w:t>
      </w:r>
      <w:r>
        <w:rPr>
          <w:rFonts w:hint="eastAsia" w:ascii="宋体" w:hAnsi="宋体" w:cs="宋体"/>
          <w:color w:val="0000FF"/>
          <w:sz w:val="24"/>
          <w:szCs w:val="24"/>
          <w:shd w:val="clear" w:color="auto" w:fill="FFFFFF"/>
          <w:lang w:val="en-US" w:eastAsia="zh-CN"/>
        </w:rPr>
        <w:t>4</w:t>
      </w:r>
      <w:r>
        <w:rPr>
          <w:rFonts w:hint="eastAsia" w:ascii="宋体" w:hAnsi="宋体" w:eastAsia="宋体" w:cs="宋体"/>
          <w:color w:val="0000FF"/>
          <w:sz w:val="24"/>
          <w:szCs w:val="24"/>
          <w:shd w:val="clear" w:color="auto" w:fill="FFFFFF"/>
        </w:rPr>
        <w:t>月</w:t>
      </w:r>
      <w:r>
        <w:rPr>
          <w:rFonts w:hint="eastAsia" w:ascii="宋体" w:hAnsi="宋体" w:cs="宋体"/>
          <w:color w:val="0000FF"/>
          <w:sz w:val="24"/>
          <w:szCs w:val="24"/>
          <w:shd w:val="clear" w:color="auto" w:fill="FFFFFF"/>
          <w:lang w:val="en-US" w:eastAsia="zh-CN"/>
        </w:rPr>
        <w:t>29</w:t>
      </w:r>
      <w:r>
        <w:rPr>
          <w:rFonts w:hint="eastAsia" w:ascii="宋体" w:hAnsi="宋体" w:eastAsia="宋体" w:cs="宋体"/>
          <w:color w:val="0000FF"/>
          <w:sz w:val="24"/>
          <w:szCs w:val="24"/>
          <w:shd w:val="clear" w:color="auto" w:fill="FFFFFF"/>
        </w:rPr>
        <w:t>日</w:t>
      </w:r>
      <w:r>
        <w:rPr>
          <w:rFonts w:hint="eastAsia" w:ascii="宋体" w:hAnsi="宋体" w:eastAsia="宋体" w:cs="宋体"/>
          <w:color w:val="000000"/>
          <w:sz w:val="24"/>
          <w:szCs w:val="24"/>
          <w:shd w:val="clear" w:color="auto" w:fill="FFFFFF"/>
        </w:rPr>
        <w:t>9:30开始至9:50止（20分钟）。</w:t>
      </w:r>
    </w:p>
    <w:p>
      <w:pPr>
        <w:widowControl/>
        <w:shd w:val="clear" w:color="auto" w:fill="FFFFFF"/>
        <w:snapToGrid w:val="0"/>
        <w:spacing w:before="225" w:line="440" w:lineRule="exact"/>
        <w:ind w:left="14" w:firstLine="482"/>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竞价地点：权益云交易平台或微信公众号“权益云交易平台”</w:t>
      </w:r>
    </w:p>
    <w:p>
      <w:pPr>
        <w:widowControl/>
        <w:shd w:val="clear" w:color="auto" w:fill="FFFFFF"/>
        <w:snapToGrid w:val="0"/>
        <w:spacing w:before="225" w:line="440" w:lineRule="exact"/>
        <w:ind w:left="14" w:firstLine="48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报名时间：</w:t>
      </w:r>
      <w:r>
        <w:rPr>
          <w:rFonts w:hint="eastAsia" w:ascii="宋体" w:hAnsi="宋体" w:eastAsia="宋体" w:cs="宋体"/>
          <w:color w:val="0000FF"/>
          <w:sz w:val="24"/>
          <w:szCs w:val="24"/>
          <w:shd w:val="clear" w:color="auto" w:fill="FFFFFF"/>
          <w:lang w:val="en-US" w:eastAsia="zh-CN"/>
        </w:rPr>
        <w:t>202</w:t>
      </w:r>
      <w:r>
        <w:rPr>
          <w:rFonts w:hint="eastAsia" w:ascii="宋体" w:hAnsi="宋体" w:cs="宋体"/>
          <w:color w:val="0000FF"/>
          <w:sz w:val="24"/>
          <w:szCs w:val="24"/>
          <w:shd w:val="clear" w:color="auto" w:fill="FFFFFF"/>
          <w:lang w:val="en-US" w:eastAsia="zh-CN"/>
        </w:rPr>
        <w:t>4</w:t>
      </w:r>
      <w:r>
        <w:rPr>
          <w:rFonts w:hint="eastAsia" w:ascii="宋体" w:hAnsi="宋体" w:eastAsia="宋体" w:cs="宋体"/>
          <w:color w:val="0000FF"/>
          <w:sz w:val="24"/>
          <w:szCs w:val="24"/>
          <w:shd w:val="clear" w:color="auto" w:fill="FFFFFF"/>
        </w:rPr>
        <w:t>年</w:t>
      </w:r>
      <w:r>
        <w:rPr>
          <w:rFonts w:hint="eastAsia" w:ascii="宋体" w:hAnsi="宋体" w:cs="宋体"/>
          <w:color w:val="0000FF"/>
          <w:sz w:val="24"/>
          <w:szCs w:val="24"/>
          <w:shd w:val="clear" w:color="auto" w:fill="FFFFFF"/>
          <w:lang w:val="en-US" w:eastAsia="zh-CN"/>
        </w:rPr>
        <w:t>4</w:t>
      </w:r>
      <w:r>
        <w:rPr>
          <w:rFonts w:hint="eastAsia" w:ascii="宋体" w:hAnsi="宋体" w:eastAsia="宋体" w:cs="宋体"/>
          <w:color w:val="0000FF"/>
          <w:sz w:val="24"/>
          <w:szCs w:val="24"/>
          <w:shd w:val="clear" w:color="auto" w:fill="FFFFFF"/>
        </w:rPr>
        <w:t>月</w:t>
      </w:r>
      <w:r>
        <w:rPr>
          <w:rFonts w:hint="eastAsia" w:ascii="宋体" w:hAnsi="宋体" w:cs="宋体"/>
          <w:color w:val="0000FF"/>
          <w:sz w:val="24"/>
          <w:szCs w:val="24"/>
          <w:shd w:val="clear" w:color="auto" w:fill="FFFFFF"/>
          <w:lang w:val="en-US" w:eastAsia="zh-CN"/>
        </w:rPr>
        <w:t>25</w:t>
      </w:r>
      <w:r>
        <w:rPr>
          <w:rFonts w:hint="eastAsia" w:ascii="宋体" w:hAnsi="宋体" w:eastAsia="宋体" w:cs="宋体"/>
          <w:color w:val="0000FF"/>
          <w:sz w:val="24"/>
          <w:szCs w:val="24"/>
          <w:shd w:val="clear" w:color="auto" w:fill="FFFFFF"/>
        </w:rPr>
        <w:t>日至</w:t>
      </w:r>
      <w:r>
        <w:rPr>
          <w:rFonts w:hint="eastAsia" w:ascii="宋体" w:hAnsi="宋体" w:eastAsia="宋体" w:cs="宋体"/>
          <w:color w:val="0000FF"/>
          <w:sz w:val="24"/>
          <w:szCs w:val="24"/>
          <w:shd w:val="clear" w:color="auto" w:fill="FFFFFF"/>
          <w:lang w:val="en-US" w:eastAsia="zh-CN"/>
        </w:rPr>
        <w:t>202</w:t>
      </w:r>
      <w:r>
        <w:rPr>
          <w:rFonts w:hint="eastAsia" w:ascii="宋体" w:hAnsi="宋体" w:cs="宋体"/>
          <w:color w:val="0000FF"/>
          <w:sz w:val="24"/>
          <w:szCs w:val="24"/>
          <w:shd w:val="clear" w:color="auto" w:fill="FFFFFF"/>
          <w:lang w:val="en-US" w:eastAsia="zh-CN"/>
        </w:rPr>
        <w:t>4</w:t>
      </w:r>
      <w:r>
        <w:rPr>
          <w:rFonts w:hint="eastAsia" w:ascii="宋体" w:hAnsi="宋体" w:eastAsia="宋体" w:cs="宋体"/>
          <w:color w:val="0000FF"/>
          <w:sz w:val="24"/>
          <w:szCs w:val="24"/>
          <w:shd w:val="clear" w:color="auto" w:fill="FFFFFF"/>
        </w:rPr>
        <w:t>年</w:t>
      </w:r>
      <w:r>
        <w:rPr>
          <w:rFonts w:hint="eastAsia" w:ascii="宋体" w:hAnsi="宋体" w:cs="宋体"/>
          <w:color w:val="0000FF"/>
          <w:sz w:val="24"/>
          <w:szCs w:val="24"/>
          <w:shd w:val="clear" w:color="auto" w:fill="FFFFFF"/>
          <w:lang w:val="en-US" w:eastAsia="zh-CN"/>
        </w:rPr>
        <w:t>4</w:t>
      </w:r>
      <w:r>
        <w:rPr>
          <w:rFonts w:hint="eastAsia" w:ascii="宋体" w:hAnsi="宋体" w:eastAsia="宋体" w:cs="宋体"/>
          <w:color w:val="0000FF"/>
          <w:sz w:val="24"/>
          <w:szCs w:val="24"/>
          <w:shd w:val="clear" w:color="auto" w:fill="FFFFFF"/>
        </w:rPr>
        <w:t>月</w:t>
      </w:r>
      <w:r>
        <w:rPr>
          <w:rFonts w:hint="eastAsia" w:ascii="宋体" w:hAnsi="宋体" w:cs="宋体"/>
          <w:color w:val="0000FF"/>
          <w:sz w:val="24"/>
          <w:szCs w:val="24"/>
          <w:shd w:val="clear" w:color="auto" w:fill="FFFFFF"/>
          <w:lang w:val="en-US" w:eastAsia="zh-CN"/>
        </w:rPr>
        <w:t>28</w:t>
      </w:r>
      <w:r>
        <w:rPr>
          <w:rFonts w:hint="eastAsia" w:ascii="宋体" w:hAnsi="宋体" w:eastAsia="宋体" w:cs="宋体"/>
          <w:color w:val="0000FF"/>
          <w:sz w:val="24"/>
          <w:szCs w:val="24"/>
          <w:shd w:val="clear" w:color="auto" w:fill="FFFFFF"/>
        </w:rPr>
        <w:t>日</w:t>
      </w:r>
      <w:r>
        <w:rPr>
          <w:rFonts w:hint="eastAsia" w:ascii="宋体" w:hAnsi="宋体" w:eastAsia="宋体" w:cs="宋体"/>
          <w:color w:val="000000"/>
          <w:sz w:val="24"/>
          <w:szCs w:val="24"/>
          <w:shd w:val="clear" w:color="auto" w:fill="FFFFFF"/>
        </w:rPr>
        <w:t>17时(节假日除外)</w:t>
      </w:r>
    </w:p>
    <w:p>
      <w:pPr>
        <w:pStyle w:val="6"/>
        <w:widowControl/>
        <w:shd w:val="clear" w:color="auto" w:fill="FFFFFF"/>
        <w:snapToGrid w:val="0"/>
        <w:spacing w:beforeAutospacing="0" w:afterAutospacing="0" w:line="440" w:lineRule="exact"/>
        <w:ind w:left="15" w:firstLine="465"/>
        <w:jc w:val="both"/>
        <w:rPr>
          <w:rFonts w:hint="eastAsia" w:ascii="宋体" w:hAnsi="宋体" w:eastAsia="宋体" w:cs="宋体"/>
          <w:color w:val="000000"/>
          <w:kern w:val="2"/>
          <w:sz w:val="24"/>
          <w:szCs w:val="24"/>
          <w:shd w:val="clear" w:color="auto" w:fill="FFFFFF"/>
        </w:rPr>
      </w:pPr>
      <w:r>
        <w:rPr>
          <w:rFonts w:hint="eastAsia" w:ascii="宋体" w:hAnsi="宋体" w:eastAsia="宋体" w:cs="宋体"/>
          <w:color w:val="000000"/>
          <w:kern w:val="2"/>
          <w:sz w:val="24"/>
          <w:szCs w:val="24"/>
          <w:shd w:val="clear" w:color="auto" w:fill="FFFFFF"/>
        </w:rPr>
        <w:t>报名地点：连城县国有资产产权交易服务有限公司</w:t>
      </w:r>
    </w:p>
    <w:p>
      <w:pPr>
        <w:pStyle w:val="6"/>
        <w:widowControl/>
        <w:shd w:val="clear" w:color="auto" w:fill="FFFFFF"/>
        <w:snapToGrid w:val="0"/>
        <w:spacing w:beforeAutospacing="0" w:afterAutospacing="0" w:line="440" w:lineRule="exact"/>
        <w:ind w:left="15" w:firstLine="465"/>
        <w:jc w:val="both"/>
        <w:rPr>
          <w:rFonts w:hint="eastAsia" w:ascii="宋体" w:hAnsi="宋体" w:eastAsia="宋体" w:cs="宋体"/>
          <w:color w:val="000000"/>
          <w:kern w:val="0"/>
          <w:sz w:val="24"/>
          <w:szCs w:val="24"/>
          <w:shd w:val="clear" w:color="auto" w:fill="FFFFFF"/>
          <w:lang w:val="en-US" w:eastAsia="zh-CN" w:bidi="ar-SA"/>
        </w:rPr>
      </w:pPr>
      <w:r>
        <w:rPr>
          <w:rFonts w:hint="eastAsia" w:ascii="宋体" w:hAnsi="宋体" w:eastAsia="宋体" w:cs="宋体"/>
          <w:color w:val="000000"/>
          <w:kern w:val="0"/>
          <w:sz w:val="24"/>
          <w:szCs w:val="24"/>
          <w:shd w:val="clear" w:color="auto" w:fill="FFFFFF"/>
          <w:lang w:val="en-US" w:eastAsia="zh-CN" w:bidi="ar-SA"/>
        </w:rPr>
        <w:t>联系电话：0597-8911670</w:t>
      </w:r>
    </w:p>
    <w:p>
      <w:pPr>
        <w:widowControl/>
        <w:shd w:val="clear" w:color="auto" w:fill="FFFFFF"/>
        <w:snapToGrid w:val="0"/>
        <w:spacing w:before="225" w:line="440" w:lineRule="exact"/>
        <w:ind w:left="14" w:firstLine="482"/>
        <w:rPr>
          <w:rFonts w:hint="eastAsia" w:ascii="宋体" w:hAnsi="宋体" w:eastAsia="宋体" w:cs="宋体"/>
          <w:b/>
          <w:bCs/>
          <w:color w:val="000000"/>
          <w:kern w:val="0"/>
          <w:sz w:val="24"/>
          <w:szCs w:val="24"/>
          <w:shd w:val="clear" w:color="auto" w:fill="FFFFFF"/>
          <w:lang w:val="en-US" w:eastAsia="zh-CN" w:bidi="ar-SA"/>
        </w:rPr>
      </w:pPr>
      <w:r>
        <w:rPr>
          <w:rFonts w:hint="eastAsia" w:ascii="宋体" w:hAnsi="宋体" w:eastAsia="宋体" w:cs="宋体"/>
          <w:b/>
          <w:bCs/>
          <w:color w:val="000000"/>
          <w:kern w:val="0"/>
          <w:sz w:val="24"/>
          <w:szCs w:val="24"/>
          <w:shd w:val="clear" w:color="auto" w:fill="FFFFFF"/>
          <w:lang w:val="en-US" w:eastAsia="zh-CN" w:bidi="ar-SA"/>
        </w:rPr>
        <w:t>二、项目概况及工作要求</w:t>
      </w:r>
    </w:p>
    <w:p>
      <w:pPr>
        <w:widowControl/>
        <w:snapToGrid w:val="0"/>
        <w:spacing w:line="520" w:lineRule="exact"/>
        <w:ind w:left="14" w:firstLine="480" w:firstLineChars="200"/>
        <w:rPr>
          <w:rFonts w:hint="eastAsia" w:ascii="宋体" w:hAnsi="宋体" w:eastAsia="宋体" w:cs="宋体"/>
          <w:color w:val="0000FF"/>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1.项目名称：</w:t>
      </w:r>
      <w:r>
        <w:rPr>
          <w:rFonts w:hint="eastAsia" w:ascii="宋体" w:hAnsi="宋体" w:cs="宋体"/>
          <w:color w:val="0000FF"/>
          <w:kern w:val="0"/>
          <w:sz w:val="24"/>
          <w:szCs w:val="24"/>
          <w:highlight w:val="none"/>
          <w:u w:val="none"/>
          <w:lang w:val="en-US" w:eastAsia="zh-CN" w:bidi="ar"/>
        </w:rPr>
        <w:t>连城县连发城市建设有限公司公开竞价选取</w:t>
      </w:r>
      <w:bookmarkStart w:id="0" w:name="_GoBack"/>
      <w:bookmarkEnd w:id="0"/>
      <w:r>
        <w:rPr>
          <w:rFonts w:hint="eastAsia" w:ascii="宋体" w:hAnsi="宋体" w:cs="宋体"/>
          <w:color w:val="0000FF"/>
          <w:kern w:val="0"/>
          <w:sz w:val="24"/>
          <w:szCs w:val="24"/>
          <w:highlight w:val="none"/>
          <w:u w:val="none"/>
          <w:lang w:val="en-US" w:eastAsia="zh-CN" w:bidi="ar"/>
        </w:rPr>
        <w:t>房地产土地评估服务机构。</w:t>
      </w:r>
    </w:p>
    <w:p>
      <w:pPr>
        <w:widowControl/>
        <w:snapToGrid w:val="0"/>
        <w:spacing w:line="520" w:lineRule="exact"/>
        <w:ind w:left="14" w:firstLine="480" w:firstLineChars="200"/>
        <w:rPr>
          <w:rFonts w:hint="eastAsia" w:ascii="宋体" w:hAnsi="宋体" w:eastAsia="宋体" w:cs="宋体"/>
          <w:color w:val="0000FF"/>
          <w:kern w:val="0"/>
          <w:sz w:val="24"/>
          <w:szCs w:val="24"/>
          <w:highlight w:val="none"/>
          <w:u w:val="none"/>
          <w:shd w:val="clear" w:color="auto" w:fill="FFFFFF"/>
          <w:lang w:val="en-US" w:eastAsia="zh-CN" w:bidi="ar"/>
        </w:rPr>
      </w:pPr>
      <w:r>
        <w:rPr>
          <w:rFonts w:hint="eastAsia" w:ascii="宋体" w:hAnsi="宋体" w:eastAsia="宋体" w:cs="宋体"/>
          <w:color w:val="auto"/>
          <w:kern w:val="0"/>
          <w:sz w:val="24"/>
          <w:szCs w:val="24"/>
          <w:shd w:val="clear" w:color="auto" w:fill="FFFFFF"/>
          <w:lang w:val="en-US" w:eastAsia="zh-CN" w:bidi="ar-SA"/>
        </w:rPr>
        <w:t>2.评估内容：</w:t>
      </w:r>
      <w:r>
        <w:rPr>
          <w:rFonts w:hint="eastAsia" w:ascii="宋体" w:hAnsi="宋体" w:cs="宋体"/>
          <w:color w:val="0000FF"/>
          <w:kern w:val="0"/>
          <w:sz w:val="24"/>
          <w:szCs w:val="24"/>
          <w:highlight w:val="none"/>
          <w:u w:val="none"/>
          <w:lang w:val="en-US" w:eastAsia="zh-CN" w:bidi="ar"/>
        </w:rPr>
        <w:t>为莲花花园一层1、2幢113号-116号店面提供市场价值评估服务。</w:t>
      </w:r>
    </w:p>
    <w:p>
      <w:pPr>
        <w:pStyle w:val="2"/>
        <w:ind w:firstLine="482" w:firstLineChars="200"/>
        <w:rPr>
          <w:rFonts w:hint="eastAsia"/>
          <w:b/>
          <w:bCs/>
          <w:lang w:val="en-US" w:eastAsia="zh-CN"/>
        </w:rPr>
      </w:pPr>
      <w:r>
        <w:rPr>
          <w:rFonts w:hint="eastAsia" w:ascii="宋体" w:hAnsi="宋体" w:cs="宋体"/>
          <w:b/>
          <w:bCs/>
          <w:color w:val="0000FF"/>
          <w:kern w:val="0"/>
          <w:sz w:val="24"/>
          <w:szCs w:val="24"/>
          <w:shd w:val="clear" w:color="auto" w:fill="FFFFFF"/>
          <w:lang w:val="en-US" w:eastAsia="zh-CN" w:bidi="ar-SA"/>
        </w:rPr>
        <w:t>注：评估内容具体以委托方提供的评估清单为准。</w:t>
      </w: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eastAsia" w:ascii="宋体" w:hAnsi="宋体" w:eastAsia="宋体" w:cs="宋体"/>
          <w:color w:val="0000FF"/>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3.评估费用</w:t>
      </w:r>
      <w:r>
        <w:rPr>
          <w:rFonts w:hint="eastAsia" w:ascii="宋体" w:hAnsi="宋体" w:cs="宋体"/>
          <w:color w:val="auto"/>
          <w:kern w:val="0"/>
          <w:sz w:val="24"/>
          <w:szCs w:val="24"/>
          <w:shd w:val="clear" w:color="auto" w:fill="FFFFFF"/>
          <w:lang w:val="en-US" w:eastAsia="zh-CN" w:bidi="ar-SA"/>
        </w:rPr>
        <w:t>最高限价</w:t>
      </w:r>
      <w:r>
        <w:rPr>
          <w:rFonts w:hint="eastAsia" w:ascii="宋体" w:hAnsi="宋体" w:eastAsia="宋体" w:cs="宋体"/>
          <w:color w:val="auto"/>
          <w:kern w:val="0"/>
          <w:sz w:val="24"/>
          <w:szCs w:val="24"/>
          <w:shd w:val="clear" w:color="auto" w:fill="FFFFFF"/>
          <w:lang w:val="en-US" w:eastAsia="zh-CN" w:bidi="ar-SA"/>
        </w:rPr>
        <w:t>：</w:t>
      </w:r>
      <w:r>
        <w:rPr>
          <w:rFonts w:hint="eastAsia" w:ascii="宋体" w:hAnsi="宋体" w:eastAsia="宋体" w:cs="宋体"/>
          <w:color w:val="0000FF"/>
          <w:kern w:val="0"/>
          <w:sz w:val="24"/>
          <w:szCs w:val="24"/>
          <w:highlight w:val="none"/>
          <w:lang w:val="en-US" w:eastAsia="zh-CN" w:bidi="ar"/>
        </w:rPr>
        <w:t>不超过人民币大写：</w:t>
      </w:r>
      <w:r>
        <w:rPr>
          <w:rFonts w:hint="eastAsia" w:ascii="宋体" w:hAnsi="宋体" w:cs="宋体"/>
          <w:color w:val="0000FF"/>
          <w:kern w:val="0"/>
          <w:sz w:val="24"/>
          <w:szCs w:val="24"/>
          <w:highlight w:val="none"/>
          <w:lang w:val="en-US" w:eastAsia="zh-CN" w:bidi="ar"/>
        </w:rPr>
        <w:t>伍</w:t>
      </w:r>
      <w:r>
        <w:rPr>
          <w:rFonts w:hint="eastAsia" w:ascii="宋体" w:hAnsi="宋体" w:eastAsia="宋体" w:cs="宋体"/>
          <w:color w:val="0000FF"/>
          <w:kern w:val="0"/>
          <w:sz w:val="24"/>
          <w:szCs w:val="24"/>
          <w:highlight w:val="none"/>
          <w:lang w:val="en-US" w:eastAsia="zh-CN" w:bidi="ar"/>
        </w:rPr>
        <w:t>仟元整  （¥5</w:t>
      </w:r>
      <w:r>
        <w:rPr>
          <w:rFonts w:hint="eastAsia" w:ascii="宋体" w:hAnsi="宋体" w:cs="宋体"/>
          <w:color w:val="0000FF"/>
          <w:kern w:val="0"/>
          <w:sz w:val="24"/>
          <w:szCs w:val="24"/>
          <w:highlight w:val="none"/>
          <w:lang w:val="en-US" w:eastAsia="zh-CN" w:bidi="ar"/>
        </w:rPr>
        <w:t>0</w:t>
      </w:r>
      <w:r>
        <w:rPr>
          <w:rFonts w:hint="eastAsia" w:ascii="宋体" w:hAnsi="宋体" w:eastAsia="宋体" w:cs="宋体"/>
          <w:color w:val="0000FF"/>
          <w:kern w:val="0"/>
          <w:sz w:val="24"/>
          <w:szCs w:val="24"/>
          <w:highlight w:val="none"/>
          <w:lang w:val="en-US" w:eastAsia="zh-CN" w:bidi="ar"/>
        </w:rPr>
        <w:t>00.00）</w:t>
      </w:r>
      <w:r>
        <w:rPr>
          <w:rFonts w:hint="eastAsia" w:ascii="宋体" w:hAnsi="宋体" w:cs="宋体"/>
          <w:color w:val="0000FF"/>
          <w:kern w:val="0"/>
          <w:sz w:val="24"/>
          <w:szCs w:val="24"/>
          <w:highlight w:val="none"/>
          <w:lang w:val="en-US" w:eastAsia="zh-CN" w:bidi="ar"/>
        </w:rPr>
        <w:t>。</w:t>
      </w: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eastAsia" w:ascii="宋体" w:hAnsi="宋体" w:eastAsia="宋体" w:cs="宋体"/>
          <w:b w:val="0"/>
          <w:bCs w:val="0"/>
          <w:color w:val="auto"/>
          <w:kern w:val="0"/>
          <w:sz w:val="24"/>
          <w:szCs w:val="24"/>
          <w:shd w:val="clear" w:color="auto" w:fill="FFFFFF"/>
          <w:lang w:val="en-US" w:eastAsia="zh-CN" w:bidi="ar-SA"/>
        </w:rPr>
      </w:pPr>
      <w:r>
        <w:rPr>
          <w:rFonts w:hint="eastAsia" w:ascii="宋体" w:hAnsi="宋体" w:eastAsia="宋体" w:cs="宋体"/>
          <w:b w:val="0"/>
          <w:bCs w:val="0"/>
          <w:color w:val="auto"/>
          <w:kern w:val="0"/>
          <w:sz w:val="24"/>
          <w:szCs w:val="24"/>
          <w:shd w:val="clear" w:color="auto" w:fill="FFFFFF"/>
          <w:lang w:val="en-US" w:eastAsia="zh-CN" w:bidi="ar-SA"/>
        </w:rPr>
        <w:t>4.工作要求（具体按委托人要求及合同约定执行）：</w:t>
      </w: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eastAsia" w:ascii="宋体" w:hAnsi="宋体" w:eastAsia="宋体" w:cs="宋体"/>
          <w:color w:val="0000FF"/>
          <w:kern w:val="0"/>
          <w:sz w:val="24"/>
          <w:szCs w:val="24"/>
          <w:shd w:val="clear" w:color="auto" w:fill="FFFFFF"/>
          <w:lang w:val="en-US" w:eastAsia="zh-CN" w:bidi="ar-SA"/>
        </w:rPr>
      </w:pPr>
      <w:r>
        <w:rPr>
          <w:rFonts w:hint="eastAsia" w:ascii="宋体" w:hAnsi="宋体" w:eastAsia="宋体" w:cs="宋体"/>
          <w:color w:val="0000FF"/>
          <w:kern w:val="0"/>
          <w:sz w:val="24"/>
          <w:szCs w:val="24"/>
          <w:shd w:val="clear" w:color="auto" w:fill="FFFFFF"/>
          <w:lang w:val="en-US" w:eastAsia="zh-CN" w:bidi="ar-SA"/>
        </w:rPr>
        <w:t>（1）</w:t>
      </w:r>
      <w:r>
        <w:rPr>
          <w:rFonts w:hint="eastAsia" w:ascii="宋体" w:hAnsi="宋体" w:cs="宋体"/>
          <w:b/>
          <w:bCs/>
          <w:color w:val="0000FF"/>
          <w:kern w:val="0"/>
          <w:sz w:val="24"/>
          <w:szCs w:val="24"/>
          <w:shd w:val="clear" w:color="auto" w:fill="FFFFFF"/>
          <w:lang w:val="en-US" w:eastAsia="zh-CN" w:bidi="ar-SA"/>
        </w:rPr>
        <w:t>成交人须到委托方</w:t>
      </w:r>
      <w:r>
        <w:rPr>
          <w:rFonts w:hint="eastAsia" w:ascii="宋体" w:hAnsi="宋体" w:cs="宋体"/>
          <w:color w:val="0000FF"/>
          <w:kern w:val="0"/>
          <w:sz w:val="24"/>
          <w:szCs w:val="24"/>
          <w:highlight w:val="none"/>
          <w:u w:val="none"/>
          <w:lang w:val="en-US" w:eastAsia="zh-CN" w:bidi="ar"/>
        </w:rPr>
        <w:t>评估标的</w:t>
      </w:r>
      <w:r>
        <w:rPr>
          <w:rFonts w:hint="eastAsia" w:ascii="宋体" w:hAnsi="宋体" w:eastAsia="宋体" w:cs="宋体"/>
          <w:color w:val="auto"/>
          <w:kern w:val="0"/>
          <w:sz w:val="24"/>
          <w:szCs w:val="24"/>
          <w:shd w:val="clear" w:color="auto" w:fill="FFFFFF"/>
          <w:lang w:val="en-US" w:eastAsia="zh-CN" w:bidi="ar-SA"/>
        </w:rPr>
        <w:t>现场进行市场勘察、核实核对，明确评估对象估价时点的状况。</w:t>
      </w: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eastAsia" w:ascii="宋体" w:hAnsi="宋体" w:eastAsia="宋体" w:cs="宋体"/>
          <w:color w:val="0000FF"/>
          <w:kern w:val="0"/>
          <w:sz w:val="24"/>
          <w:szCs w:val="24"/>
          <w:shd w:val="clear" w:color="auto" w:fill="FFFFFF"/>
          <w:lang w:val="en-US" w:eastAsia="zh-CN" w:bidi="ar-SA"/>
        </w:rPr>
      </w:pPr>
      <w:r>
        <w:rPr>
          <w:rFonts w:hint="eastAsia" w:ascii="宋体" w:hAnsi="宋体" w:eastAsia="宋体" w:cs="宋体"/>
          <w:color w:val="0000FF"/>
          <w:kern w:val="0"/>
          <w:sz w:val="24"/>
          <w:szCs w:val="24"/>
          <w:shd w:val="clear" w:color="auto" w:fill="FFFFFF"/>
          <w:lang w:val="en-US" w:eastAsia="zh-CN" w:bidi="ar-SA"/>
        </w:rPr>
        <w:t>（2）评估目的</w:t>
      </w:r>
      <w:r>
        <w:rPr>
          <w:rFonts w:hint="eastAsia" w:ascii="宋体" w:hAnsi="宋体" w:cs="宋体"/>
          <w:color w:val="0000FF"/>
          <w:kern w:val="0"/>
          <w:sz w:val="24"/>
          <w:szCs w:val="24"/>
          <w:shd w:val="clear" w:color="auto" w:fill="FFFFFF"/>
          <w:lang w:val="en-US" w:eastAsia="zh-CN" w:bidi="ar-SA"/>
        </w:rPr>
        <w:t>：</w:t>
      </w:r>
      <w:r>
        <w:rPr>
          <w:rFonts w:hint="eastAsia" w:ascii="宋体" w:hAnsi="宋体" w:eastAsia="宋体" w:cs="宋体"/>
          <w:color w:val="0000FF"/>
          <w:kern w:val="0"/>
          <w:sz w:val="24"/>
          <w:szCs w:val="24"/>
          <w:shd w:val="clear" w:color="auto" w:fill="FFFFFF"/>
          <w:lang w:val="en-US" w:eastAsia="zh-CN" w:bidi="ar-SA"/>
        </w:rPr>
        <w:t>为莲花花园一层1、2幢113号-116号店面提供市场价值评估服务</w:t>
      </w:r>
      <w:r>
        <w:rPr>
          <w:rFonts w:hint="eastAsia" w:ascii="宋体" w:hAnsi="宋体" w:cs="宋体"/>
          <w:color w:val="0000FF"/>
          <w:kern w:val="0"/>
          <w:sz w:val="24"/>
          <w:szCs w:val="24"/>
          <w:shd w:val="clear" w:color="auto" w:fill="FFFFFF"/>
          <w:lang w:val="en-US" w:eastAsia="zh-CN" w:bidi="ar-SA"/>
        </w:rPr>
        <w:t>，</w:t>
      </w:r>
      <w:r>
        <w:rPr>
          <w:rFonts w:hint="eastAsia" w:ascii="宋体" w:hAnsi="宋体" w:eastAsia="宋体" w:cs="宋体"/>
          <w:color w:val="0000FF"/>
          <w:kern w:val="0"/>
          <w:sz w:val="24"/>
          <w:szCs w:val="24"/>
          <w:shd w:val="clear" w:color="auto" w:fill="FFFFFF"/>
          <w:lang w:val="en-US" w:eastAsia="zh-CN" w:bidi="ar-SA"/>
        </w:rPr>
        <w:t>要综合考虑各因素，合法、客观、公正地进行评估，出具符合规范的评估报告。</w:t>
      </w: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eastAsia" w:ascii="宋体" w:hAnsi="宋体" w:eastAsia="宋体" w:cs="宋体"/>
          <w:color w:val="0000FF"/>
          <w:kern w:val="0"/>
          <w:sz w:val="24"/>
          <w:szCs w:val="24"/>
          <w:shd w:val="clear" w:color="auto" w:fill="FFFFFF"/>
          <w:lang w:val="en-US" w:eastAsia="zh-CN" w:bidi="ar-SA"/>
        </w:rPr>
      </w:pPr>
      <w:r>
        <w:rPr>
          <w:rFonts w:hint="eastAsia" w:ascii="宋体" w:hAnsi="宋体" w:eastAsia="宋体" w:cs="宋体"/>
          <w:color w:val="0000FF"/>
          <w:kern w:val="0"/>
          <w:sz w:val="24"/>
          <w:szCs w:val="24"/>
          <w:shd w:val="clear" w:color="auto" w:fill="FFFFFF"/>
          <w:lang w:val="en-US" w:eastAsia="zh-CN" w:bidi="ar-SA"/>
        </w:rPr>
        <w:t>（</w:t>
      </w:r>
      <w:r>
        <w:rPr>
          <w:rFonts w:hint="eastAsia" w:ascii="宋体" w:hAnsi="宋体" w:cs="宋体"/>
          <w:color w:val="0000FF"/>
          <w:kern w:val="0"/>
          <w:sz w:val="24"/>
          <w:szCs w:val="24"/>
          <w:shd w:val="clear" w:color="auto" w:fill="FFFFFF"/>
          <w:lang w:val="en-US" w:eastAsia="zh-CN" w:bidi="ar-SA"/>
        </w:rPr>
        <w:t>3</w:t>
      </w:r>
      <w:r>
        <w:rPr>
          <w:rFonts w:hint="eastAsia" w:ascii="宋体" w:hAnsi="宋体" w:eastAsia="宋体" w:cs="宋体"/>
          <w:color w:val="0000FF"/>
          <w:kern w:val="0"/>
          <w:sz w:val="24"/>
          <w:szCs w:val="24"/>
          <w:shd w:val="clear" w:color="auto" w:fill="FFFFFF"/>
          <w:lang w:val="en-US" w:eastAsia="zh-CN" w:bidi="ar-SA"/>
        </w:rPr>
        <w:t>）评估机构及签字的注册评估师对出具的评估报告的客观性、真实性、公正性承担法律责任。</w:t>
      </w:r>
    </w:p>
    <w:p>
      <w:pPr>
        <w:widowControl/>
        <w:snapToGrid w:val="0"/>
        <w:spacing w:line="520" w:lineRule="exact"/>
        <w:ind w:left="14" w:firstLine="480" w:firstLineChars="200"/>
        <w:jc w:val="both"/>
        <w:rPr>
          <w:rFonts w:hint="eastAsia" w:ascii="宋体" w:hAnsi="宋体" w:cs="宋体"/>
          <w:color w:val="0000FF"/>
          <w:kern w:val="0"/>
          <w:sz w:val="24"/>
          <w:szCs w:val="24"/>
          <w:highlight w:val="none"/>
          <w:u w:val="none"/>
          <w:lang w:val="en-US" w:eastAsia="zh-CN" w:bidi="ar"/>
        </w:rPr>
      </w:pPr>
      <w:r>
        <w:rPr>
          <w:rFonts w:hint="eastAsia" w:ascii="宋体" w:hAnsi="宋体" w:eastAsia="宋体" w:cs="宋体"/>
          <w:color w:val="0000FF"/>
          <w:kern w:val="0"/>
          <w:sz w:val="24"/>
          <w:szCs w:val="24"/>
          <w:shd w:val="clear" w:color="auto" w:fill="FFFFFF"/>
          <w:lang w:val="en-US" w:eastAsia="zh-CN" w:bidi="ar-SA"/>
        </w:rPr>
        <w:t>（</w:t>
      </w:r>
      <w:r>
        <w:rPr>
          <w:rFonts w:hint="eastAsia" w:ascii="宋体" w:hAnsi="宋体" w:cs="宋体"/>
          <w:color w:val="0000FF"/>
          <w:kern w:val="0"/>
          <w:sz w:val="24"/>
          <w:szCs w:val="24"/>
          <w:shd w:val="clear" w:color="auto" w:fill="FFFFFF"/>
          <w:lang w:val="en-US" w:eastAsia="zh-CN" w:bidi="ar-SA"/>
        </w:rPr>
        <w:t>4</w:t>
      </w:r>
      <w:r>
        <w:rPr>
          <w:rFonts w:hint="eastAsia" w:ascii="宋体" w:hAnsi="宋体" w:eastAsia="宋体" w:cs="宋体"/>
          <w:color w:val="0000FF"/>
          <w:kern w:val="0"/>
          <w:sz w:val="24"/>
          <w:szCs w:val="24"/>
          <w:shd w:val="clear" w:color="auto" w:fill="FFFFFF"/>
          <w:lang w:val="en-US" w:eastAsia="zh-CN" w:bidi="ar-SA"/>
        </w:rPr>
        <w:t>）在收到评估业务通知后，</w:t>
      </w:r>
      <w:r>
        <w:rPr>
          <w:rFonts w:hint="eastAsia" w:ascii="宋体" w:hAnsi="宋体" w:eastAsia="宋体" w:cs="宋体"/>
          <w:b/>
          <w:bCs/>
          <w:color w:val="0000FF"/>
          <w:kern w:val="0"/>
          <w:sz w:val="24"/>
          <w:szCs w:val="24"/>
          <w:shd w:val="clear" w:color="auto" w:fill="FFFFFF"/>
          <w:lang w:val="en-US" w:eastAsia="zh-CN" w:bidi="ar-SA"/>
        </w:rPr>
        <w:t>成交人须安排评估师到现场</w:t>
      </w:r>
      <w:r>
        <w:rPr>
          <w:rFonts w:hint="eastAsia" w:ascii="宋体" w:hAnsi="宋体" w:eastAsia="宋体" w:cs="宋体"/>
          <w:color w:val="0000FF"/>
          <w:kern w:val="0"/>
          <w:sz w:val="24"/>
          <w:szCs w:val="24"/>
          <w:shd w:val="clear" w:color="auto" w:fill="FFFFFF"/>
          <w:lang w:val="en-US" w:eastAsia="zh-CN" w:bidi="ar-SA"/>
        </w:rPr>
        <w:t>与委托方经办人员对接，</w:t>
      </w:r>
      <w:r>
        <w:rPr>
          <w:rFonts w:hint="eastAsia" w:ascii="宋体" w:hAnsi="宋体" w:eastAsia="宋体" w:cs="宋体"/>
          <w:b/>
          <w:bCs/>
          <w:color w:val="0000FF"/>
          <w:kern w:val="0"/>
          <w:sz w:val="24"/>
          <w:szCs w:val="24"/>
          <w:shd w:val="clear" w:color="auto" w:fill="FFFFFF"/>
          <w:lang w:val="en-US" w:eastAsia="zh-CN" w:bidi="ar-SA"/>
        </w:rPr>
        <w:t>评估期间评估师需在连城县</w:t>
      </w:r>
      <w:r>
        <w:rPr>
          <w:rFonts w:hint="eastAsia" w:ascii="宋体" w:hAnsi="宋体" w:cs="宋体"/>
          <w:b/>
          <w:bCs/>
          <w:color w:val="0000FF"/>
          <w:kern w:val="0"/>
          <w:sz w:val="24"/>
          <w:szCs w:val="24"/>
          <w:shd w:val="clear" w:color="auto" w:fill="FFFFFF"/>
          <w:lang w:val="en-US" w:eastAsia="zh-CN" w:bidi="ar-SA"/>
        </w:rPr>
        <w:t>驻点</w:t>
      </w:r>
      <w:r>
        <w:rPr>
          <w:rFonts w:hint="eastAsia" w:ascii="宋体" w:hAnsi="宋体" w:eastAsia="宋体" w:cs="宋体"/>
          <w:b/>
          <w:bCs/>
          <w:color w:val="0000FF"/>
          <w:kern w:val="0"/>
          <w:sz w:val="24"/>
          <w:szCs w:val="24"/>
          <w:shd w:val="clear" w:color="auto" w:fill="FFFFFF"/>
          <w:lang w:val="en-US" w:eastAsia="zh-CN" w:bidi="ar-SA"/>
        </w:rPr>
        <w:t>直到评估工作结束，</w:t>
      </w:r>
      <w:r>
        <w:rPr>
          <w:rFonts w:hint="eastAsia" w:ascii="宋体" w:hAnsi="宋体" w:cs="宋体"/>
          <w:color w:val="0000FF"/>
          <w:kern w:val="0"/>
          <w:sz w:val="24"/>
          <w:szCs w:val="24"/>
          <w:highlight w:val="none"/>
          <w:u w:val="none"/>
          <w:lang w:val="en-US" w:eastAsia="zh-CN" w:bidi="ar"/>
        </w:rPr>
        <w:t>在收到评估相关材料齐全后5个工作日内按时完成预评估工作并提交预评估报告，预评估报告由委托方审核无误后再出具正式评估报告，无正当理由不得拖延，如因项目复杂可根据具体情况另行商定完成时间。</w:t>
      </w:r>
    </w:p>
    <w:p>
      <w:pPr>
        <w:widowControl/>
        <w:snapToGrid w:val="0"/>
        <w:spacing w:line="520" w:lineRule="exact"/>
        <w:ind w:left="14" w:firstLine="480" w:firstLineChars="200"/>
        <w:jc w:val="both"/>
        <w:rPr>
          <w:rFonts w:hint="eastAsia" w:ascii="宋体" w:hAnsi="宋体" w:cs="宋体"/>
          <w:color w:val="0000FF"/>
          <w:kern w:val="0"/>
          <w:sz w:val="24"/>
          <w:szCs w:val="24"/>
          <w:highlight w:val="none"/>
          <w:u w:val="none"/>
          <w:lang w:val="en-US" w:eastAsia="zh-CN" w:bidi="ar"/>
        </w:rPr>
      </w:pPr>
      <w:r>
        <w:rPr>
          <w:rFonts w:hint="eastAsia" w:ascii="宋体" w:hAnsi="宋体" w:cs="宋体"/>
          <w:color w:val="0000FF"/>
          <w:kern w:val="0"/>
          <w:sz w:val="24"/>
          <w:szCs w:val="24"/>
          <w:highlight w:val="none"/>
          <w:u w:val="none"/>
          <w:lang w:val="en-US" w:eastAsia="zh-CN" w:bidi="ar"/>
        </w:rPr>
        <w:t>（5）对委托方提供的有关资料和评估结果保密。</w:t>
      </w:r>
    </w:p>
    <w:p>
      <w:pPr>
        <w:widowControl/>
        <w:shd w:val="clear" w:color="auto" w:fill="FFFFFF"/>
        <w:snapToGrid w:val="0"/>
        <w:spacing w:before="225" w:line="440" w:lineRule="exact"/>
        <w:ind w:firstLine="482" w:firstLineChars="200"/>
        <w:jc w:val="both"/>
        <w:rPr>
          <w:rFonts w:hint="eastAsia" w:ascii="宋体" w:hAnsi="宋体" w:eastAsia="宋体" w:cs="宋体"/>
          <w:b/>
          <w:bCs/>
          <w:color w:val="000000"/>
          <w:kern w:val="0"/>
          <w:sz w:val="24"/>
          <w:szCs w:val="24"/>
          <w:shd w:val="clear" w:color="auto" w:fill="FFFFFF"/>
        </w:rPr>
      </w:pPr>
      <w:r>
        <w:rPr>
          <w:rFonts w:hint="eastAsia" w:ascii="宋体" w:hAnsi="宋体" w:eastAsia="宋体" w:cs="宋体"/>
          <w:b/>
          <w:bCs/>
          <w:color w:val="000000"/>
          <w:kern w:val="0"/>
          <w:sz w:val="24"/>
          <w:szCs w:val="24"/>
          <w:shd w:val="clear" w:color="auto" w:fill="FFFFFF"/>
        </w:rPr>
        <w:t>三、竞价资格</w:t>
      </w: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eastAsia" w:ascii="宋体" w:hAnsi="宋体" w:eastAsia="宋体" w:cs="宋体"/>
          <w:color w:val="0000FF"/>
          <w:kern w:val="0"/>
          <w:sz w:val="24"/>
          <w:szCs w:val="24"/>
          <w:shd w:val="clear" w:color="auto" w:fill="FFFFFF"/>
          <w:lang w:val="en-US" w:eastAsia="zh-CN" w:bidi="ar-SA"/>
        </w:rPr>
      </w:pP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1.遵守中华人民共和国法律、法规，且能够诚信经营，具有</w:t>
      </w:r>
      <w:r>
        <w:rPr>
          <w:rFonts w:hint="eastAsia" w:ascii="宋体" w:hAnsi="宋体" w:cs="宋体"/>
          <w:b/>
          <w:bCs/>
          <w:color w:val="0000FF"/>
          <w:kern w:val="0"/>
          <w:sz w:val="24"/>
          <w:szCs w:val="24"/>
          <w:u w:val="single"/>
          <w:shd w:val="clear" w:color="auto" w:fill="FFFFFF"/>
          <w:lang w:val="en-US" w:eastAsia="zh-CN" w:bidi="ar-SA"/>
        </w:rPr>
        <w:t>房地产土地</w:t>
      </w: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评估资质，独立法人资格的国内企业。</w:t>
      </w:r>
    </w:p>
    <w:p>
      <w:pPr>
        <w:pStyle w:val="6"/>
        <w:widowControl/>
        <w:shd w:val="clear" w:color="auto" w:fill="FFFFFF"/>
        <w:snapToGrid w:val="0"/>
        <w:spacing w:beforeAutospacing="0" w:afterAutospacing="0" w:line="440" w:lineRule="exact"/>
        <w:ind w:firstLine="480" w:firstLineChars="200"/>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2.竞价资格（及限制性条件）认定由</w:t>
      </w:r>
      <w:r>
        <w:rPr>
          <w:rFonts w:hint="eastAsia" w:ascii="宋体" w:hAnsi="宋体" w:eastAsia="宋体" w:cs="宋体"/>
          <w:color w:val="000000"/>
          <w:sz w:val="24"/>
          <w:szCs w:val="24"/>
          <w:highlight w:val="none"/>
          <w:shd w:val="clear" w:color="auto" w:fill="FFFFFF"/>
        </w:rPr>
        <w:t>竞价人</w:t>
      </w:r>
      <w:r>
        <w:rPr>
          <w:rFonts w:hint="eastAsia" w:ascii="宋体" w:hAnsi="宋体" w:eastAsia="宋体" w:cs="宋体"/>
          <w:color w:val="000000"/>
          <w:sz w:val="24"/>
          <w:szCs w:val="24"/>
          <w:shd w:val="clear" w:color="auto" w:fill="FFFFFF"/>
        </w:rPr>
        <w:t>自行审查,因此产生委托人不予签订合同及其它一切后果由</w:t>
      </w:r>
      <w:r>
        <w:rPr>
          <w:rFonts w:hint="eastAsia" w:ascii="宋体" w:hAnsi="宋体" w:eastAsia="宋体" w:cs="宋体"/>
          <w:color w:val="000000"/>
          <w:sz w:val="24"/>
          <w:szCs w:val="24"/>
          <w:highlight w:val="none"/>
          <w:shd w:val="clear" w:color="auto" w:fill="FFFFFF"/>
        </w:rPr>
        <w:t>竞价人</w:t>
      </w:r>
      <w:r>
        <w:rPr>
          <w:rFonts w:hint="eastAsia" w:ascii="宋体" w:hAnsi="宋体" w:eastAsia="宋体" w:cs="宋体"/>
          <w:color w:val="000000"/>
          <w:sz w:val="24"/>
          <w:szCs w:val="24"/>
          <w:shd w:val="clear" w:color="auto" w:fill="FFFFFF"/>
        </w:rPr>
        <w:t>自行负责。</w:t>
      </w:r>
      <w:r>
        <w:rPr>
          <w:rFonts w:hint="eastAsia" w:ascii="宋体" w:hAnsi="宋体" w:eastAsia="宋体" w:cs="宋体"/>
          <w:color w:val="000000"/>
          <w:sz w:val="24"/>
          <w:szCs w:val="24"/>
          <w:highlight w:val="none"/>
          <w:shd w:val="clear" w:color="auto" w:fill="FFFFFF"/>
        </w:rPr>
        <w:t>竞价人</w:t>
      </w:r>
      <w:r>
        <w:rPr>
          <w:rFonts w:hint="eastAsia" w:ascii="宋体" w:hAnsi="宋体" w:eastAsia="宋体" w:cs="宋体"/>
          <w:color w:val="000000"/>
          <w:sz w:val="24"/>
          <w:szCs w:val="24"/>
          <w:shd w:val="clear" w:color="auto" w:fill="FFFFFF"/>
        </w:rPr>
        <w:t>提供虚假材料或资质不符合条件的，视为恶意</w:t>
      </w:r>
      <w:r>
        <w:rPr>
          <w:rFonts w:hint="eastAsia" w:ascii="宋体" w:hAnsi="宋体" w:eastAsia="宋体" w:cs="宋体"/>
          <w:color w:val="000000"/>
          <w:sz w:val="24"/>
          <w:szCs w:val="24"/>
          <w:highlight w:val="none"/>
          <w:shd w:val="clear" w:color="auto" w:fill="FFFFFF"/>
        </w:rPr>
        <w:t>竞价</w:t>
      </w:r>
      <w:r>
        <w:rPr>
          <w:rFonts w:hint="eastAsia" w:ascii="宋体" w:hAnsi="宋体" w:eastAsia="宋体" w:cs="宋体"/>
          <w:color w:val="000000"/>
          <w:sz w:val="24"/>
          <w:szCs w:val="24"/>
          <w:shd w:val="clear" w:color="auto" w:fill="FFFFFF"/>
        </w:rPr>
        <w:t>，保证金不予退回，按违约处理，委托人可</w:t>
      </w:r>
      <w:r>
        <w:rPr>
          <w:rFonts w:hint="eastAsia" w:ascii="宋体" w:hAnsi="宋体" w:eastAsia="宋体" w:cs="宋体"/>
          <w:color w:val="000000"/>
          <w:sz w:val="24"/>
          <w:szCs w:val="24"/>
          <w:highlight w:val="none"/>
          <w:shd w:val="clear" w:color="auto" w:fill="FFFFFF"/>
        </w:rPr>
        <w:t>另行选取</w:t>
      </w:r>
      <w:r>
        <w:rPr>
          <w:rFonts w:hint="eastAsia" w:ascii="宋体" w:hAnsi="宋体" w:cs="宋体"/>
          <w:color w:val="000000"/>
          <w:sz w:val="24"/>
          <w:szCs w:val="24"/>
          <w:highlight w:val="none"/>
          <w:shd w:val="clear" w:color="auto" w:fill="FFFFFF"/>
          <w:lang w:val="en-US" w:eastAsia="zh-CN"/>
        </w:rPr>
        <w:t>评估</w:t>
      </w:r>
      <w:r>
        <w:rPr>
          <w:rFonts w:hint="eastAsia" w:ascii="宋体" w:hAnsi="宋体" w:eastAsia="宋体" w:cs="宋体"/>
          <w:color w:val="000000"/>
          <w:sz w:val="24"/>
          <w:szCs w:val="24"/>
          <w:highlight w:val="none"/>
          <w:shd w:val="clear" w:color="auto" w:fill="FFFFFF"/>
        </w:rPr>
        <w:t>服务机构</w:t>
      </w:r>
      <w:r>
        <w:rPr>
          <w:rFonts w:hint="eastAsia" w:ascii="宋体" w:hAnsi="宋体" w:eastAsia="宋体" w:cs="宋体"/>
          <w:color w:val="000000"/>
          <w:sz w:val="24"/>
          <w:szCs w:val="24"/>
          <w:shd w:val="clear" w:color="auto" w:fill="FFFFFF"/>
        </w:rPr>
        <w:t>。</w:t>
      </w:r>
    </w:p>
    <w:p>
      <w:pPr>
        <w:pStyle w:val="6"/>
        <w:widowControl/>
        <w:shd w:val="clear" w:color="auto" w:fill="FFFFFF"/>
        <w:snapToGrid w:val="0"/>
        <w:spacing w:beforeAutospacing="0" w:afterAutospacing="0" w:line="440" w:lineRule="exact"/>
        <w:ind w:left="15" w:firstLine="465"/>
        <w:jc w:val="both"/>
        <w:rPr>
          <w:rFonts w:hint="eastAsia" w:ascii="宋体" w:hAnsi="宋体" w:eastAsia="宋体" w:cs="宋体"/>
          <w:color w:val="000000"/>
          <w:sz w:val="24"/>
          <w:szCs w:val="24"/>
          <w:shd w:val="clear" w:color="auto" w:fill="FFFFFF"/>
        </w:rPr>
      </w:pPr>
      <w:r>
        <w:rPr>
          <w:rFonts w:hint="eastAsia" w:ascii="宋体" w:hAnsi="宋体" w:eastAsia="宋体" w:cs="宋体"/>
          <w:b/>
          <w:bCs/>
          <w:color w:val="000000"/>
          <w:sz w:val="24"/>
          <w:szCs w:val="24"/>
          <w:shd w:val="clear" w:color="auto" w:fill="FFFFFF"/>
        </w:rPr>
        <w:t>四、竞价保证金</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w:t>
      </w:r>
      <w:r>
        <w:rPr>
          <w:rFonts w:hint="eastAsia" w:ascii="宋体" w:hAnsi="宋体" w:cs="宋体"/>
          <w:color w:val="000000"/>
          <w:kern w:val="0"/>
          <w:sz w:val="24"/>
          <w:szCs w:val="24"/>
          <w:shd w:val="clear" w:color="auto" w:fill="FFFFFF"/>
          <w:lang w:eastAsia="zh-CN"/>
        </w:rPr>
        <w:t>竞价</w:t>
      </w:r>
      <w:r>
        <w:rPr>
          <w:rFonts w:hint="eastAsia" w:ascii="宋体" w:hAnsi="宋体" w:eastAsia="宋体" w:cs="宋体"/>
          <w:color w:val="000000"/>
          <w:kern w:val="0"/>
          <w:sz w:val="24"/>
          <w:szCs w:val="24"/>
          <w:shd w:val="clear" w:color="auto" w:fill="FFFFFF"/>
        </w:rPr>
        <w:t>保证金</w:t>
      </w:r>
      <w:r>
        <w:rPr>
          <w:rFonts w:hint="eastAsia" w:ascii="宋体" w:hAnsi="宋体" w:cs="宋体"/>
          <w:color w:val="0000FF"/>
          <w:kern w:val="0"/>
          <w:sz w:val="24"/>
          <w:szCs w:val="24"/>
          <w:u w:val="single"/>
          <w:shd w:val="clear" w:color="auto" w:fill="FFFFFF"/>
          <w:lang w:val="en-US" w:eastAsia="zh-CN"/>
        </w:rPr>
        <w:t>1000</w:t>
      </w:r>
      <w:r>
        <w:rPr>
          <w:rFonts w:hint="eastAsia" w:ascii="宋体" w:hAnsi="宋体" w:eastAsia="宋体" w:cs="宋体"/>
          <w:color w:val="000000"/>
          <w:kern w:val="0"/>
          <w:sz w:val="24"/>
          <w:szCs w:val="24"/>
          <w:shd w:val="clear" w:color="auto" w:fill="FFFFFF"/>
        </w:rPr>
        <w:t>元，必须于</w:t>
      </w:r>
      <w:r>
        <w:rPr>
          <w:rFonts w:hint="eastAsia" w:ascii="宋体" w:hAnsi="宋体" w:eastAsia="宋体" w:cs="宋体"/>
          <w:color w:val="0000FF"/>
          <w:kern w:val="0"/>
          <w:sz w:val="24"/>
          <w:szCs w:val="24"/>
          <w:shd w:val="clear" w:color="auto" w:fill="FFFFFF"/>
          <w:lang w:val="en-US" w:eastAsia="zh-CN"/>
        </w:rPr>
        <w:t>202</w:t>
      </w:r>
      <w:r>
        <w:rPr>
          <w:rFonts w:hint="eastAsia" w:ascii="宋体" w:hAnsi="宋体" w:cs="宋体"/>
          <w:color w:val="0000FF"/>
          <w:kern w:val="0"/>
          <w:sz w:val="24"/>
          <w:szCs w:val="24"/>
          <w:shd w:val="clear" w:color="auto" w:fill="FFFFFF"/>
          <w:lang w:val="en-US" w:eastAsia="zh-CN"/>
        </w:rPr>
        <w:t>4</w:t>
      </w:r>
      <w:r>
        <w:rPr>
          <w:rFonts w:hint="eastAsia" w:ascii="宋体" w:hAnsi="宋体" w:eastAsia="宋体" w:cs="宋体"/>
          <w:color w:val="0000FF"/>
          <w:kern w:val="0"/>
          <w:sz w:val="24"/>
          <w:szCs w:val="24"/>
          <w:shd w:val="clear" w:color="auto" w:fill="FFFFFF"/>
        </w:rPr>
        <w:t>年</w:t>
      </w:r>
      <w:r>
        <w:rPr>
          <w:rFonts w:hint="eastAsia" w:ascii="宋体" w:hAnsi="宋体" w:cs="宋体"/>
          <w:color w:val="0000FF"/>
          <w:kern w:val="0"/>
          <w:sz w:val="24"/>
          <w:szCs w:val="24"/>
          <w:shd w:val="clear" w:color="auto" w:fill="FFFFFF"/>
          <w:lang w:val="en-US" w:eastAsia="zh-CN"/>
        </w:rPr>
        <w:t>4</w:t>
      </w:r>
      <w:r>
        <w:rPr>
          <w:rFonts w:hint="eastAsia" w:ascii="宋体" w:hAnsi="宋体" w:eastAsia="宋体" w:cs="宋体"/>
          <w:color w:val="0000FF"/>
          <w:kern w:val="0"/>
          <w:sz w:val="24"/>
          <w:szCs w:val="24"/>
          <w:shd w:val="clear" w:color="auto" w:fill="FFFFFF"/>
        </w:rPr>
        <w:t>月</w:t>
      </w:r>
      <w:r>
        <w:rPr>
          <w:rFonts w:hint="eastAsia" w:ascii="宋体" w:hAnsi="宋体" w:cs="宋体"/>
          <w:color w:val="0000FF"/>
          <w:kern w:val="0"/>
          <w:sz w:val="24"/>
          <w:szCs w:val="24"/>
          <w:shd w:val="clear" w:color="auto" w:fill="FFFFFF"/>
          <w:lang w:val="en-US" w:eastAsia="zh-CN"/>
        </w:rPr>
        <w:t>28</w:t>
      </w:r>
      <w:r>
        <w:rPr>
          <w:rFonts w:hint="eastAsia" w:ascii="宋体" w:hAnsi="宋体" w:eastAsia="宋体" w:cs="宋体"/>
          <w:color w:val="0000FF"/>
          <w:kern w:val="0"/>
          <w:sz w:val="24"/>
          <w:szCs w:val="24"/>
          <w:shd w:val="clear" w:color="auto" w:fill="FFFFFF"/>
        </w:rPr>
        <w:t>日17时</w:t>
      </w:r>
      <w:r>
        <w:rPr>
          <w:rFonts w:hint="eastAsia" w:ascii="宋体" w:hAnsi="宋体" w:eastAsia="宋体" w:cs="宋体"/>
          <w:color w:val="000000"/>
          <w:kern w:val="0"/>
          <w:sz w:val="24"/>
          <w:szCs w:val="24"/>
          <w:shd w:val="clear" w:color="auto" w:fill="FFFFFF"/>
        </w:rPr>
        <w:t>前汇到本公司指定账户（户名：连城县国有资产产权交易服务有限公司，开户行：农业银行连城县支行，账号：1377 0101 0400 18263）。报名参加的竞价人与缴交竞价保证金的名称要一致。竞价保证金缴至以上账户时，交款单中“款项来源”或“用途”一栏内须填写“****人的竞价保证金”。</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2.竞价成交后，成交人必须在成交之日起</w:t>
      </w:r>
      <w:r>
        <w:rPr>
          <w:rFonts w:hint="eastAsia" w:ascii="宋体" w:hAnsi="宋体" w:cs="宋体"/>
          <w:color w:val="0000FF"/>
          <w:kern w:val="0"/>
          <w:sz w:val="24"/>
          <w:szCs w:val="24"/>
          <w:shd w:val="clear" w:color="auto" w:fill="FFFFFF"/>
          <w:lang w:val="en-US" w:eastAsia="zh-CN"/>
        </w:rPr>
        <w:t>2</w:t>
      </w:r>
      <w:r>
        <w:rPr>
          <w:rFonts w:hint="eastAsia" w:ascii="宋体" w:hAnsi="宋体" w:eastAsia="宋体" w:cs="宋体"/>
          <w:color w:val="0000FF"/>
          <w:kern w:val="0"/>
          <w:sz w:val="24"/>
          <w:szCs w:val="24"/>
          <w:shd w:val="clear" w:color="auto" w:fill="FFFFFF"/>
        </w:rPr>
        <w:t>个工作日内</w:t>
      </w:r>
      <w:r>
        <w:rPr>
          <w:rFonts w:hint="eastAsia" w:ascii="宋体" w:hAnsi="宋体" w:eastAsia="宋体" w:cs="宋体"/>
          <w:color w:val="000000"/>
          <w:kern w:val="0"/>
          <w:sz w:val="24"/>
          <w:szCs w:val="24"/>
          <w:shd w:val="clear" w:color="auto" w:fill="FFFFFF"/>
        </w:rPr>
        <w:t>与本公司签订《竞价结果通知书》，并</w:t>
      </w:r>
      <w:r>
        <w:rPr>
          <w:rFonts w:hint="eastAsia" w:ascii="宋体" w:hAnsi="宋体" w:eastAsia="宋体" w:cs="宋体"/>
          <w:color w:val="0000FF"/>
          <w:kern w:val="0"/>
          <w:sz w:val="24"/>
          <w:szCs w:val="24"/>
          <w:shd w:val="clear" w:color="auto" w:fill="FFFFFF"/>
        </w:rPr>
        <w:t>在签订《竞价结果通知书》</w:t>
      </w:r>
      <w:r>
        <w:rPr>
          <w:rFonts w:hint="eastAsia" w:ascii="宋体" w:hAnsi="宋体" w:cs="宋体"/>
          <w:color w:val="0000FF"/>
          <w:kern w:val="0"/>
          <w:sz w:val="24"/>
          <w:szCs w:val="24"/>
          <w:shd w:val="clear" w:color="auto" w:fill="FFFFFF"/>
          <w:lang w:val="en-US" w:eastAsia="zh-CN"/>
        </w:rPr>
        <w:t>2</w:t>
      </w:r>
      <w:r>
        <w:rPr>
          <w:rFonts w:hint="eastAsia" w:ascii="宋体" w:hAnsi="宋体" w:eastAsia="宋体" w:cs="宋体"/>
          <w:color w:val="0000FF"/>
          <w:kern w:val="0"/>
          <w:sz w:val="24"/>
          <w:szCs w:val="24"/>
          <w:shd w:val="clear" w:color="auto" w:fill="FFFFFF"/>
        </w:rPr>
        <w:t>个工作日内</w:t>
      </w:r>
      <w:r>
        <w:rPr>
          <w:rFonts w:hint="eastAsia" w:ascii="宋体" w:hAnsi="宋体" w:eastAsia="宋体" w:cs="宋体"/>
          <w:color w:val="000000"/>
          <w:kern w:val="0"/>
          <w:sz w:val="24"/>
          <w:szCs w:val="24"/>
          <w:shd w:val="clear" w:color="auto" w:fill="FFFFFF"/>
        </w:rPr>
        <w:t>向</w:t>
      </w:r>
      <w:r>
        <w:rPr>
          <w:rFonts w:hint="eastAsia" w:ascii="宋体" w:hAnsi="宋体" w:eastAsia="宋体" w:cs="宋体"/>
          <w:color w:val="000000"/>
          <w:kern w:val="0"/>
          <w:sz w:val="24"/>
          <w:szCs w:val="24"/>
          <w:shd w:val="clear" w:color="auto" w:fill="FFFFFF"/>
          <w:lang w:val="en-US"/>
        </w:rPr>
        <w:t>委托人</w:t>
      </w:r>
      <w:r>
        <w:rPr>
          <w:rFonts w:hint="eastAsia" w:ascii="宋体" w:hAnsi="宋体" w:eastAsia="宋体" w:cs="宋体"/>
          <w:color w:val="000000"/>
          <w:kern w:val="0"/>
          <w:sz w:val="24"/>
          <w:szCs w:val="24"/>
          <w:shd w:val="clear" w:color="auto" w:fill="FFFFFF"/>
        </w:rPr>
        <w:t>提供</w:t>
      </w:r>
      <w:r>
        <w:rPr>
          <w:rFonts w:hint="eastAsia" w:ascii="宋体" w:hAnsi="宋体" w:cs="宋体"/>
          <w:color w:val="000000"/>
          <w:kern w:val="0"/>
          <w:sz w:val="24"/>
          <w:szCs w:val="24"/>
          <w:shd w:val="clear" w:color="auto" w:fill="FFFFFF"/>
          <w:lang w:eastAsia="zh-CN"/>
        </w:rPr>
        <w:t>《</w:t>
      </w:r>
      <w:r>
        <w:rPr>
          <w:rFonts w:hint="eastAsia" w:ascii="宋体" w:hAnsi="宋体" w:eastAsia="宋体" w:cs="宋体"/>
          <w:color w:val="000000"/>
          <w:kern w:val="0"/>
          <w:sz w:val="24"/>
          <w:szCs w:val="24"/>
          <w:shd w:val="clear" w:color="auto" w:fill="FFFFFF"/>
        </w:rPr>
        <w:t>委托</w:t>
      </w:r>
      <w:r>
        <w:rPr>
          <w:rFonts w:hint="eastAsia" w:ascii="宋体" w:hAnsi="宋体" w:cs="宋体"/>
          <w:color w:val="000000"/>
          <w:kern w:val="0"/>
          <w:sz w:val="24"/>
          <w:szCs w:val="24"/>
          <w:shd w:val="clear" w:color="auto" w:fill="FFFFFF"/>
          <w:lang w:val="en-US" w:eastAsia="zh-CN"/>
        </w:rPr>
        <w:t>评估</w:t>
      </w:r>
      <w:r>
        <w:rPr>
          <w:rFonts w:hint="eastAsia" w:ascii="宋体" w:hAnsi="宋体" w:eastAsia="宋体" w:cs="宋体"/>
          <w:color w:val="000000"/>
          <w:kern w:val="0"/>
          <w:sz w:val="24"/>
          <w:szCs w:val="24"/>
          <w:shd w:val="clear" w:color="auto" w:fill="FFFFFF"/>
        </w:rPr>
        <w:t>合同</w:t>
      </w:r>
      <w:r>
        <w:rPr>
          <w:rFonts w:hint="eastAsia" w:ascii="宋体" w:hAnsi="宋体" w:cs="宋体"/>
          <w:color w:val="000000"/>
          <w:kern w:val="0"/>
          <w:sz w:val="24"/>
          <w:szCs w:val="24"/>
          <w:shd w:val="clear" w:color="auto" w:fill="FFFFFF"/>
          <w:lang w:eastAsia="zh-CN"/>
        </w:rPr>
        <w:t>》</w:t>
      </w:r>
      <w:r>
        <w:rPr>
          <w:rFonts w:hint="eastAsia" w:ascii="宋体" w:hAnsi="宋体" w:eastAsia="宋体" w:cs="宋体"/>
          <w:color w:val="000000"/>
          <w:kern w:val="0"/>
          <w:sz w:val="24"/>
          <w:szCs w:val="24"/>
          <w:shd w:val="clear" w:color="auto" w:fill="FFFFFF"/>
        </w:rPr>
        <w:t>，由</w:t>
      </w:r>
      <w:r>
        <w:rPr>
          <w:rFonts w:hint="eastAsia" w:ascii="宋体" w:hAnsi="宋体" w:eastAsia="宋体" w:cs="宋体"/>
          <w:color w:val="000000"/>
          <w:kern w:val="0"/>
          <w:sz w:val="24"/>
          <w:szCs w:val="24"/>
          <w:shd w:val="clear" w:color="auto" w:fill="FFFFFF"/>
          <w:lang w:val="en-US"/>
        </w:rPr>
        <w:t>委托人</w:t>
      </w:r>
      <w:r>
        <w:rPr>
          <w:rFonts w:hint="eastAsia" w:ascii="宋体" w:hAnsi="宋体" w:eastAsia="宋体" w:cs="宋体"/>
          <w:color w:val="000000"/>
          <w:kern w:val="0"/>
          <w:sz w:val="24"/>
          <w:szCs w:val="24"/>
          <w:shd w:val="clear" w:color="auto" w:fill="FFFFFF"/>
        </w:rPr>
        <w:t>经过相应审批程序后签订。</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3.成交人的竞价保证金在成交人与委托人签订委托合同后</w:t>
      </w:r>
      <w:r>
        <w:rPr>
          <w:rFonts w:hint="eastAsia" w:ascii="宋体" w:hAnsi="宋体" w:eastAsia="宋体" w:cs="宋体"/>
          <w:color w:val="000000"/>
          <w:kern w:val="0"/>
          <w:sz w:val="24"/>
          <w:szCs w:val="24"/>
          <w:u w:val="single"/>
          <w:shd w:val="clear" w:color="auto" w:fill="FFFFFF"/>
          <w:lang w:eastAsia="zh-CN"/>
        </w:rPr>
        <w:t>1</w:t>
      </w:r>
      <w:r>
        <w:rPr>
          <w:rFonts w:hint="eastAsia" w:ascii="宋体" w:hAnsi="宋体" w:eastAsia="宋体" w:cs="宋体"/>
          <w:color w:val="000000"/>
          <w:kern w:val="0"/>
          <w:sz w:val="24"/>
          <w:szCs w:val="24"/>
          <w:u w:val="single"/>
          <w:shd w:val="clear" w:color="auto" w:fill="FFFFFF"/>
          <w:lang w:val="en-US" w:eastAsia="zh-CN"/>
        </w:rPr>
        <w:t>0</w:t>
      </w:r>
      <w:r>
        <w:rPr>
          <w:rFonts w:hint="eastAsia" w:ascii="宋体" w:hAnsi="宋体" w:eastAsia="宋体" w:cs="宋体"/>
          <w:color w:val="000000"/>
          <w:kern w:val="0"/>
          <w:sz w:val="24"/>
          <w:szCs w:val="24"/>
          <w:shd w:val="clear" w:color="auto" w:fill="FFFFFF"/>
        </w:rPr>
        <w:t>个工作日内一次性无息退回。</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4.未成交人的保证金，在竞价结束后</w:t>
      </w:r>
      <w:r>
        <w:rPr>
          <w:rFonts w:hint="eastAsia" w:ascii="宋体" w:hAnsi="宋体" w:eastAsia="宋体" w:cs="宋体"/>
          <w:color w:val="000000"/>
          <w:kern w:val="0"/>
          <w:sz w:val="24"/>
          <w:szCs w:val="24"/>
          <w:u w:val="single"/>
          <w:shd w:val="clear" w:color="auto" w:fill="FFFFFF"/>
          <w:lang w:eastAsia="zh-CN"/>
        </w:rPr>
        <w:t>1</w:t>
      </w:r>
      <w:r>
        <w:rPr>
          <w:rFonts w:hint="eastAsia" w:ascii="宋体" w:hAnsi="宋体" w:eastAsia="宋体" w:cs="宋体"/>
          <w:color w:val="000000"/>
          <w:kern w:val="0"/>
          <w:sz w:val="24"/>
          <w:szCs w:val="24"/>
          <w:u w:val="single"/>
          <w:shd w:val="clear" w:color="auto" w:fill="FFFFFF"/>
          <w:lang w:val="en-US" w:eastAsia="zh-CN"/>
        </w:rPr>
        <w:t>0</w:t>
      </w:r>
      <w:r>
        <w:rPr>
          <w:rFonts w:hint="eastAsia" w:ascii="宋体" w:hAnsi="宋体" w:eastAsia="宋体" w:cs="宋体"/>
          <w:color w:val="000000"/>
          <w:kern w:val="0"/>
          <w:sz w:val="24"/>
          <w:szCs w:val="24"/>
          <w:shd w:val="clear" w:color="auto" w:fill="FFFFFF"/>
        </w:rPr>
        <w:t>个工作日内（遇法定节假日顺延）无息退回。</w:t>
      </w:r>
    </w:p>
    <w:p>
      <w:pPr>
        <w:widowControl/>
        <w:shd w:val="clear" w:color="auto" w:fill="FFFFFF"/>
        <w:snapToGrid w:val="0"/>
        <w:spacing w:before="225" w:line="440" w:lineRule="exact"/>
        <w:ind w:left="14" w:firstLine="482"/>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五、竞价手续</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1.有意参加竞价人应提供如下有效证照复印件：</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（1）营业执照副本、法定代表人身份证复印件；</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（2）资质证书或备案证明复印件；</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（3）签订完整的承诺书。</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如法定代表人无法亲自到现场办理竞价手续的，应提供《授权委托书》原件和委托代理人身份证复印件。</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以上材料复印件须注明与原件相符并加盖公章。</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2.报名方式</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参加本次竞价会的竞价人需在规定的时间前交纳竞价保证金并登录权益云交易平台办理竞价登记手续，同时将报名资料递交给我司，材料可以采用现场或邮件方式递交。</w:t>
      </w:r>
    </w:p>
    <w:p>
      <w:pPr>
        <w:widowControl/>
        <w:shd w:val="clear" w:color="auto" w:fill="FFFFFF"/>
        <w:snapToGrid w:val="0"/>
        <w:spacing w:before="225" w:line="440" w:lineRule="exact"/>
        <w:ind w:left="14"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3.竞价人应自行至权益云网站学习竞价流程，注册竞价系统账号并在报名截止时间之前登录竞价系统申请竞价（支持微信公众号“权益云交易平台”），根据流程上传相关资料，若有疑问应及时咨询本公司业务部门；由于竞价人竞价材料未按时提交、或者竞价申请未按时提交而导致本公司无法进行资格审核、或者竞价账号未注册或者未激活的，均视为竞价人放弃本次竞价报名。</w:t>
      </w:r>
    </w:p>
    <w:p>
      <w:pPr>
        <w:widowControl/>
        <w:shd w:val="clear" w:color="auto" w:fill="FFFFFF"/>
        <w:snapToGrid w:val="0"/>
        <w:spacing w:before="225" w:line="440" w:lineRule="exact"/>
        <w:ind w:left="14"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4.如委托人撤回竞价标的，竞价人已经交保证金的，保证金即予无息退还，竞价人对此不得有异议，且本公司不对竞价人承担任何损失，此是竞价人参与本次竞价的先决条件。竞价人一旦报名成功，即视为同意本公司的前述免责内容。</w:t>
      </w:r>
    </w:p>
    <w:p>
      <w:pPr>
        <w:widowControl/>
        <w:shd w:val="clear" w:color="auto" w:fill="FFFFFF"/>
        <w:snapToGrid w:val="0"/>
        <w:spacing w:before="225" w:line="440" w:lineRule="exact"/>
        <w:ind w:left="14" w:firstLine="482"/>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六、竞价程序</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1.意向竞价人应至权益云网站或微信公众号“权益云交易平台”注册用户名，并于报名截止时间前至本公司办理报名竞价手续，登录到权益云报价大厅申请参与本场竞价。</w:t>
      </w:r>
    </w:p>
    <w:p>
      <w:pPr>
        <w:pStyle w:val="2"/>
        <w:rPr>
          <w:rFonts w:hint="eastAsia" w:ascii="宋体" w:hAnsi="宋体" w:cs="宋体"/>
          <w:color w:val="000000"/>
          <w:kern w:val="0"/>
          <w:sz w:val="24"/>
          <w:szCs w:val="24"/>
          <w:shd w:val="clear" w:color="auto" w:fill="FFFFFF"/>
          <w:lang w:val="en-US" w:eastAsia="zh-CN"/>
        </w:rPr>
      </w:pPr>
      <w:r>
        <w:rPr>
          <w:rFonts w:hint="eastAsia" w:ascii="宋体" w:hAnsi="宋体" w:cs="宋体"/>
          <w:color w:val="000000"/>
          <w:kern w:val="0"/>
          <w:sz w:val="24"/>
          <w:szCs w:val="24"/>
          <w:shd w:val="clear" w:color="auto" w:fill="FFFFFF"/>
          <w:lang w:val="en-US" w:eastAsia="zh-CN"/>
        </w:rPr>
        <w:t xml:space="preserve">    </w:t>
      </w:r>
    </w:p>
    <w:p>
      <w:pPr>
        <w:pStyle w:val="2"/>
        <w:rPr>
          <w:rFonts w:hint="default" w:ascii="宋体" w:hAnsi="宋体" w:cs="宋体"/>
          <w:color w:val="000000"/>
          <w:kern w:val="0"/>
          <w:sz w:val="24"/>
          <w:szCs w:val="24"/>
          <w:shd w:val="clear" w:color="auto" w:fill="FFFFFF"/>
          <w:lang w:val="en-US" w:eastAsia="zh-CN"/>
        </w:rPr>
      </w:pPr>
      <w:r>
        <w:rPr>
          <w:rFonts w:hint="eastAsia" w:ascii="宋体" w:hAnsi="宋体" w:cs="宋体"/>
          <w:color w:val="000000"/>
          <w:kern w:val="0"/>
          <w:sz w:val="24"/>
          <w:szCs w:val="24"/>
          <w:shd w:val="clear" w:color="auto" w:fill="FFFFFF"/>
          <w:lang w:val="en-US" w:eastAsia="zh-CN"/>
        </w:rPr>
        <w:t xml:space="preserve">    2.本场竞价须三家及以上竞价人在规定时间内参与竞价，如果在规定时间内参与竞价的竟价人不足三家，则按流标处理，竟价人不得有异议。</w:t>
      </w:r>
    </w:p>
    <w:p>
      <w:pPr>
        <w:widowControl/>
        <w:shd w:val="clear" w:color="auto" w:fill="FFFFFF"/>
        <w:snapToGrid w:val="0"/>
        <w:spacing w:before="225" w:line="440" w:lineRule="exact"/>
        <w:ind w:left="14" w:firstLine="480"/>
        <w:rPr>
          <w:rFonts w:hint="eastAsia" w:ascii="宋体" w:hAnsi="宋体" w:eastAsia="宋体" w:cs="宋体"/>
          <w:color w:val="0000FF"/>
          <w:kern w:val="0"/>
          <w:sz w:val="24"/>
          <w:szCs w:val="24"/>
          <w:shd w:val="clear" w:color="auto" w:fill="FFFFFF"/>
        </w:rPr>
      </w:pPr>
      <w:r>
        <w:rPr>
          <w:rFonts w:hint="eastAsia" w:ascii="宋体" w:hAnsi="宋体" w:cs="宋体"/>
          <w:color w:val="000000"/>
          <w:kern w:val="0"/>
          <w:sz w:val="24"/>
          <w:szCs w:val="24"/>
          <w:shd w:val="clear" w:color="auto" w:fill="FFFFFF"/>
          <w:lang w:val="en-US" w:eastAsia="zh-CN"/>
        </w:rPr>
        <w:t>3</w:t>
      </w:r>
      <w:r>
        <w:rPr>
          <w:rFonts w:hint="eastAsia" w:ascii="宋体" w:hAnsi="宋体" w:eastAsia="宋体" w:cs="宋体"/>
          <w:color w:val="000000"/>
          <w:kern w:val="0"/>
          <w:sz w:val="24"/>
          <w:szCs w:val="24"/>
          <w:shd w:val="clear" w:color="auto" w:fill="FFFFFF"/>
        </w:rPr>
        <w:t>.采用网络反向一次性报价、价低者得的交易方式，以“价格优先，时间优先”（即同等价格时，以报价时间优先）确定本次竞价标的的成交人。</w:t>
      </w:r>
      <w:r>
        <w:rPr>
          <w:rFonts w:hint="eastAsia" w:ascii="宋体" w:hAnsi="宋体" w:eastAsia="宋体" w:cs="宋体"/>
          <w:color w:val="0000FF"/>
          <w:kern w:val="0"/>
          <w:sz w:val="24"/>
          <w:szCs w:val="24"/>
          <w:shd w:val="clear" w:color="auto" w:fill="FFFFFF"/>
          <w:lang w:val="en-US" w:eastAsia="zh-CN"/>
        </w:rPr>
        <w:t>若有两个或两个以上的报价相等时，以先报价的竞价人为成交人；报价时间相同，以报名时先缴纳竞价保证的竞价人为成交人；缴纳竞价保证金相同，以报名时先提交报名材料的竞价人为成交人。</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cs="宋体"/>
          <w:color w:val="000000"/>
          <w:kern w:val="0"/>
          <w:sz w:val="24"/>
          <w:szCs w:val="24"/>
          <w:shd w:val="clear" w:color="auto" w:fill="FFFFFF"/>
          <w:lang w:val="en-US" w:eastAsia="zh-CN"/>
        </w:rPr>
        <w:t>4</w:t>
      </w:r>
      <w:r>
        <w:rPr>
          <w:rFonts w:hint="eastAsia" w:ascii="宋体" w:hAnsi="宋体" w:eastAsia="宋体" w:cs="宋体"/>
          <w:color w:val="000000"/>
          <w:kern w:val="0"/>
          <w:sz w:val="24"/>
          <w:szCs w:val="24"/>
          <w:shd w:val="clear" w:color="auto" w:fill="FFFFFF"/>
        </w:rPr>
        <w:t>.报价只要不高于最高限价即为有效报价。</w:t>
      </w:r>
    </w:p>
    <w:p>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cs="宋体"/>
          <w:color w:val="000000"/>
          <w:kern w:val="0"/>
          <w:sz w:val="24"/>
          <w:szCs w:val="24"/>
          <w:shd w:val="clear" w:color="auto" w:fill="FFFFFF"/>
          <w:lang w:val="en-US" w:eastAsia="zh-CN"/>
        </w:rPr>
        <w:t>5</w:t>
      </w:r>
      <w:r>
        <w:rPr>
          <w:rFonts w:hint="eastAsia" w:ascii="宋体" w:hAnsi="宋体" w:eastAsia="宋体" w:cs="宋体"/>
          <w:color w:val="000000"/>
          <w:kern w:val="0"/>
          <w:sz w:val="24"/>
          <w:szCs w:val="24"/>
          <w:shd w:val="clear" w:color="auto" w:fill="FFFFFF"/>
        </w:rPr>
        <w:t>.特别提示：标的经公开征集到的合格竞价人,应以不高于最高限价进行报价，同时成交人应签署《竞价结果通知书》等相关文件，否则视同为违约。</w:t>
      </w:r>
    </w:p>
    <w:p>
      <w:pPr>
        <w:widowControl/>
        <w:shd w:val="clear" w:color="auto" w:fill="FFFFFF"/>
        <w:snapToGrid w:val="0"/>
        <w:spacing w:before="225" w:line="440" w:lineRule="exact"/>
        <w:ind w:left="14" w:firstLine="480"/>
        <w:rPr>
          <w:rFonts w:hint="eastAsia" w:ascii="宋体" w:hAnsi="宋体" w:eastAsia="宋体" w:cs="宋体"/>
          <w:color w:val="000000"/>
          <w:sz w:val="24"/>
          <w:szCs w:val="24"/>
        </w:rPr>
      </w:pPr>
      <w:r>
        <w:rPr>
          <w:rFonts w:hint="eastAsia" w:ascii="宋体" w:hAnsi="宋体" w:cs="宋体"/>
          <w:color w:val="000000"/>
          <w:kern w:val="0"/>
          <w:sz w:val="24"/>
          <w:szCs w:val="24"/>
          <w:shd w:val="clear" w:color="auto" w:fill="FFFFFF"/>
          <w:lang w:val="en-US" w:eastAsia="zh-CN"/>
        </w:rPr>
        <w:t>6</w:t>
      </w:r>
      <w:r>
        <w:rPr>
          <w:rFonts w:hint="eastAsia" w:ascii="宋体" w:hAnsi="宋体" w:eastAsia="宋体" w:cs="宋体"/>
          <w:color w:val="000000"/>
          <w:kern w:val="0"/>
          <w:sz w:val="24"/>
          <w:szCs w:val="24"/>
          <w:shd w:val="clear" w:color="auto" w:fill="FFFFFF"/>
        </w:rPr>
        <w:t>.本公司有权就竞价时间做出调整，如有调整将在本公司网站进行公告。</w:t>
      </w:r>
    </w:p>
    <w:p>
      <w:pPr>
        <w:pStyle w:val="6"/>
        <w:widowControl/>
        <w:shd w:val="clear" w:color="auto" w:fill="FFFFFF"/>
        <w:snapToGrid w:val="0"/>
        <w:spacing w:before="225" w:beforeAutospacing="0" w:after="0" w:afterAutospacing="0" w:line="440" w:lineRule="exact"/>
        <w:ind w:left="28" w:firstLine="482"/>
        <w:jc w:val="both"/>
        <w:rPr>
          <w:rFonts w:hint="eastAsia" w:ascii="宋体" w:hAnsi="宋体" w:eastAsia="宋体" w:cs="宋体"/>
          <w:color w:val="000000"/>
          <w:sz w:val="24"/>
          <w:szCs w:val="24"/>
        </w:rPr>
      </w:pPr>
      <w:r>
        <w:rPr>
          <w:rFonts w:hint="eastAsia" w:ascii="宋体" w:hAnsi="宋体" w:eastAsia="宋体" w:cs="宋体"/>
          <w:b/>
          <w:bCs/>
          <w:color w:val="000000"/>
          <w:sz w:val="24"/>
          <w:szCs w:val="24"/>
          <w:shd w:val="clear" w:color="auto" w:fill="FFFFFF"/>
        </w:rPr>
        <w:t>七、交易服务费</w:t>
      </w:r>
    </w:p>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竞价成交后，成交人应按以下标准向本公司支付交易服务费，交易服务费直接由本公司从成交人缴纳的竞价保证金中扣收，不足的，成交人必须在成交之日起2个工作日内补齐。交易服务费未按期付清的，视成交人根本违约，竞价保证金不予退回。</w:t>
      </w:r>
    </w:p>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成交人以成交价参照原龙发改价管[2018]27号文规定的标准向本公司支付交易服务费，成交价在2000元（含2000元）以下免收服务费，上述交易服务费分档累进计算，并开具交易服务费发票。</w:t>
      </w:r>
    </w:p>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交易服务费收费表：</w:t>
      </w:r>
    </w:p>
    <w:tbl>
      <w:tblPr>
        <w:tblStyle w:val="7"/>
        <w:tblW w:w="0" w:type="auto"/>
        <w:jc w:val="center"/>
        <w:shd w:val="clear" w:color="auto" w:fill="FFFFFF"/>
        <w:tblLayout w:type="autofit"/>
        <w:tblCellMar>
          <w:top w:w="0" w:type="dxa"/>
          <w:left w:w="0" w:type="dxa"/>
          <w:bottom w:w="0" w:type="dxa"/>
          <w:right w:w="0" w:type="dxa"/>
        </w:tblCellMar>
      </w:tblPr>
      <w:tblGrid>
        <w:gridCol w:w="1134"/>
        <w:gridCol w:w="4664"/>
        <w:gridCol w:w="3015"/>
      </w:tblGrid>
      <w:tr>
        <w:tblPrEx>
          <w:tblCellMar>
            <w:top w:w="0" w:type="dxa"/>
            <w:left w:w="0" w:type="dxa"/>
            <w:bottom w:w="0" w:type="dxa"/>
            <w:right w:w="0" w:type="dxa"/>
          </w:tblCellMar>
        </w:tblPrEx>
        <w:trPr>
          <w:trHeight w:val="538" w:hRule="atLeast"/>
          <w:jc w:val="center"/>
        </w:trPr>
        <w:tc>
          <w:tcPr>
            <w:tcW w:w="5798" w:type="dxa"/>
            <w:gridSpan w:val="2"/>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交易服务费总额</w:t>
            </w:r>
          </w:p>
        </w:tc>
        <w:tc>
          <w:tcPr>
            <w:tcW w:w="3015" w:type="dxa"/>
            <w:tcBorders>
              <w:top w:val="single" w:color="000000" w:sz="8" w:space="0"/>
              <w:left w:val="nil"/>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分档费率</w:t>
            </w:r>
          </w:p>
        </w:tc>
      </w:tr>
      <w:tr>
        <w:tblPrEx>
          <w:tblCellMar>
            <w:top w:w="0" w:type="dxa"/>
            <w:left w:w="0" w:type="dxa"/>
            <w:bottom w:w="0" w:type="dxa"/>
            <w:right w:w="0" w:type="dxa"/>
          </w:tblCellMar>
        </w:tblPrEx>
        <w:trPr>
          <w:trHeight w:val="711" w:hRule="atLeast"/>
          <w:jc w:val="center"/>
        </w:trPr>
        <w:tc>
          <w:tcPr>
            <w:tcW w:w="1134" w:type="dxa"/>
            <w:tcBorders>
              <w:top w:val="nil"/>
              <w:left w:val="single" w:color="000000" w:sz="8" w:space="0"/>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w:t>
            </w:r>
          </w:p>
        </w:tc>
        <w:tc>
          <w:tcPr>
            <w:tcW w:w="4664" w:type="dxa"/>
            <w:tcBorders>
              <w:top w:val="nil"/>
              <w:left w:val="nil"/>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100万元以下（含100万元）</w:t>
            </w:r>
          </w:p>
        </w:tc>
        <w:tc>
          <w:tcPr>
            <w:tcW w:w="3015" w:type="dxa"/>
            <w:tcBorders>
              <w:top w:val="nil"/>
              <w:left w:val="nil"/>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2.5%</w:t>
            </w:r>
          </w:p>
        </w:tc>
      </w:tr>
      <w:tr>
        <w:tblPrEx>
          <w:tblCellMar>
            <w:top w:w="0" w:type="dxa"/>
            <w:left w:w="0" w:type="dxa"/>
            <w:bottom w:w="0" w:type="dxa"/>
            <w:right w:w="0" w:type="dxa"/>
          </w:tblCellMar>
        </w:tblPrEx>
        <w:trPr>
          <w:jc w:val="center"/>
        </w:trPr>
        <w:tc>
          <w:tcPr>
            <w:tcW w:w="1134" w:type="dxa"/>
            <w:tcBorders>
              <w:top w:val="nil"/>
              <w:left w:val="single" w:color="000000" w:sz="8" w:space="0"/>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w:t>
            </w:r>
          </w:p>
        </w:tc>
        <w:tc>
          <w:tcPr>
            <w:tcW w:w="4664" w:type="dxa"/>
            <w:tcBorders>
              <w:top w:val="nil"/>
              <w:left w:val="nil"/>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101-200万元</w:t>
            </w:r>
          </w:p>
        </w:tc>
        <w:tc>
          <w:tcPr>
            <w:tcW w:w="3015" w:type="dxa"/>
            <w:tcBorders>
              <w:top w:val="nil"/>
              <w:left w:val="nil"/>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2.0%</w:t>
            </w:r>
          </w:p>
        </w:tc>
      </w:tr>
      <w:tr>
        <w:tblPrEx>
          <w:tblCellMar>
            <w:top w:w="0" w:type="dxa"/>
            <w:left w:w="0" w:type="dxa"/>
            <w:bottom w:w="0" w:type="dxa"/>
            <w:right w:w="0" w:type="dxa"/>
          </w:tblCellMar>
        </w:tblPrEx>
        <w:trPr>
          <w:jc w:val="center"/>
        </w:trPr>
        <w:tc>
          <w:tcPr>
            <w:tcW w:w="1134" w:type="dxa"/>
            <w:tcBorders>
              <w:top w:val="nil"/>
              <w:left w:val="single" w:color="000000" w:sz="8" w:space="0"/>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w:t>
            </w:r>
          </w:p>
        </w:tc>
        <w:tc>
          <w:tcPr>
            <w:tcW w:w="4664" w:type="dxa"/>
            <w:tcBorders>
              <w:top w:val="nil"/>
              <w:left w:val="nil"/>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201-500万元</w:t>
            </w:r>
          </w:p>
        </w:tc>
        <w:tc>
          <w:tcPr>
            <w:tcW w:w="3015" w:type="dxa"/>
            <w:tcBorders>
              <w:top w:val="nil"/>
              <w:left w:val="nil"/>
              <w:bottom w:val="single" w:color="000000" w:sz="8" w:space="0"/>
              <w:right w:val="single" w:color="000000" w:sz="8" w:space="0"/>
            </w:tcBorders>
            <w:shd w:val="clear" w:color="auto" w:fill="FFFFFF"/>
            <w:tcMar>
              <w:left w:w="105" w:type="dxa"/>
              <w:right w:w="105" w:type="dxa"/>
            </w:tcMar>
          </w:tcPr>
          <w:p>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1.5%</w:t>
            </w:r>
          </w:p>
        </w:tc>
      </w:tr>
    </w:tbl>
    <w:p>
      <w:pPr>
        <w:widowControl/>
        <w:shd w:val="clear" w:color="auto" w:fill="FFFFFF"/>
        <w:snapToGrid w:val="0"/>
        <w:spacing w:before="225" w:line="440" w:lineRule="exact"/>
        <w:ind w:left="11" w:firstLine="482"/>
        <w:rPr>
          <w:rFonts w:hint="eastAsia" w:ascii="宋体" w:hAnsi="宋体" w:eastAsia="宋体" w:cs="宋体"/>
          <w:b/>
          <w:bCs/>
          <w:color w:val="000000"/>
          <w:kern w:val="0"/>
          <w:sz w:val="24"/>
          <w:szCs w:val="24"/>
          <w:shd w:val="clear" w:color="auto" w:fill="FFFFFF"/>
        </w:rPr>
      </w:pPr>
      <w:r>
        <w:rPr>
          <w:rFonts w:hint="eastAsia" w:ascii="宋体" w:hAnsi="宋体" w:eastAsia="宋体" w:cs="宋体"/>
          <w:b/>
          <w:bCs/>
          <w:color w:val="000000"/>
          <w:kern w:val="0"/>
          <w:sz w:val="24"/>
          <w:szCs w:val="24"/>
          <w:shd w:val="clear" w:color="auto" w:fill="FFFFFF"/>
        </w:rPr>
        <w:t>八、付款方式</w:t>
      </w:r>
    </w:p>
    <w:p>
      <w:pPr>
        <w:widowControl/>
        <w:shd w:val="clear" w:color="auto" w:fill="FFFFFF"/>
        <w:snapToGrid w:val="0"/>
        <w:spacing w:before="225" w:line="440" w:lineRule="exact"/>
        <w:ind w:left="11"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FF"/>
          <w:kern w:val="0"/>
          <w:sz w:val="24"/>
          <w:szCs w:val="24"/>
          <w:shd w:val="clear" w:color="auto" w:fill="FFFFFF"/>
        </w:rPr>
        <w:t>成交人提供正式评估报告给委托方，委托方收到成交人提供的正式评估报告后，由成交人提供正规增值税发票给委托方，委托方收到增值税发票后一次性付清评估费。</w:t>
      </w:r>
      <w:r>
        <w:rPr>
          <w:rFonts w:hint="eastAsia" w:ascii="宋体" w:hAnsi="宋体" w:eastAsia="宋体" w:cs="宋体"/>
          <w:color w:val="000000"/>
          <w:kern w:val="0"/>
          <w:sz w:val="24"/>
          <w:szCs w:val="24"/>
          <w:shd w:val="clear" w:color="auto" w:fill="FFFFFF"/>
          <w:lang w:val="en-US" w:eastAsia="zh-CN"/>
        </w:rPr>
        <w:t xml:space="preserve"> </w:t>
      </w:r>
    </w:p>
    <w:p>
      <w:pPr>
        <w:widowControl/>
        <w:shd w:val="clear" w:color="auto" w:fill="FFFFFF"/>
        <w:snapToGrid w:val="0"/>
        <w:spacing w:before="225" w:line="440" w:lineRule="exact"/>
        <w:ind w:left="11" w:firstLine="482"/>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九、费用承担</w:t>
      </w:r>
    </w:p>
    <w:p>
      <w:pPr>
        <w:widowControl/>
        <w:shd w:val="clear" w:color="auto" w:fill="FFFFFF"/>
        <w:snapToGrid w:val="0"/>
        <w:spacing w:before="225" w:line="440" w:lineRule="exact"/>
        <w:ind w:left="11"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竞价人自行承担参加竞价会有关的全部费用（包括但不限于差旅费、邮寄费、资料费等）。</w:t>
      </w:r>
    </w:p>
    <w:p>
      <w:pPr>
        <w:widowControl/>
        <w:shd w:val="clear" w:color="auto" w:fill="FFFFFF"/>
        <w:snapToGrid w:val="0"/>
        <w:spacing w:before="225" w:line="440" w:lineRule="exact"/>
        <w:ind w:left="11" w:firstLine="482"/>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十、违约责任</w:t>
      </w:r>
    </w:p>
    <w:p>
      <w:pPr>
        <w:widowControl/>
        <w:shd w:val="clear" w:color="auto" w:fill="FFFFFF"/>
        <w:snapToGrid w:val="0"/>
        <w:spacing w:before="225" w:line="440" w:lineRule="exact"/>
        <w:ind w:left="11"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成交人应价后反悔的，或不即时签订</w:t>
      </w:r>
      <w:r>
        <w:rPr>
          <w:rFonts w:hint="eastAsia" w:ascii="宋体" w:hAnsi="宋体" w:eastAsia="宋体" w:cs="宋体"/>
          <w:color w:val="000000"/>
          <w:sz w:val="24"/>
          <w:szCs w:val="24"/>
        </w:rPr>
        <w:t>《</w:t>
      </w:r>
      <w:r>
        <w:rPr>
          <w:rFonts w:hint="eastAsia" w:ascii="宋体" w:hAnsi="宋体" w:eastAsia="宋体" w:cs="宋体"/>
          <w:color w:val="000000"/>
          <w:kern w:val="0"/>
          <w:sz w:val="24"/>
          <w:szCs w:val="24"/>
          <w:shd w:val="clear" w:color="auto" w:fill="FFFFFF"/>
        </w:rPr>
        <w:t>竞价结果通知书</w:t>
      </w:r>
      <w:r>
        <w:rPr>
          <w:rFonts w:hint="eastAsia" w:ascii="宋体" w:hAnsi="宋体" w:eastAsia="宋体" w:cs="宋体"/>
          <w:color w:val="000000"/>
          <w:sz w:val="24"/>
          <w:szCs w:val="24"/>
        </w:rPr>
        <w:t>》</w:t>
      </w:r>
      <w:r>
        <w:rPr>
          <w:rFonts w:hint="eastAsia" w:ascii="宋体" w:hAnsi="宋体" w:eastAsia="宋体" w:cs="宋体"/>
          <w:color w:val="000000"/>
          <w:kern w:val="0"/>
          <w:sz w:val="24"/>
          <w:szCs w:val="24"/>
          <w:shd w:val="clear" w:color="auto" w:fill="FFFFFF"/>
        </w:rPr>
        <w:t>，或逾期未缴纳交易服务费，本公司按违约处理，保证金不予退回，同时《竞价结果通知书》自动失效，并视情对竞价标的再次竞价或处理，本公司将保留向该成交人提起赔偿诉讼的权利。</w:t>
      </w:r>
    </w:p>
    <w:p>
      <w:pPr>
        <w:widowControl/>
        <w:shd w:val="clear" w:color="auto" w:fill="FFFFFF"/>
        <w:snapToGrid w:val="0"/>
        <w:spacing w:before="225" w:line="440" w:lineRule="exact"/>
        <w:ind w:left="11" w:firstLine="482"/>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十一、注意事项</w:t>
      </w:r>
    </w:p>
    <w:p>
      <w:pPr>
        <w:widowControl/>
        <w:shd w:val="clear" w:color="auto" w:fill="FFFFFF"/>
        <w:snapToGrid w:val="0"/>
        <w:spacing w:before="225" w:line="440" w:lineRule="exact"/>
        <w:ind w:left="11"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1.因不可预见的原因导致上述竞价交易方式不能正常进行的，本公司有权中止交易或临时决定采用其它竞价方式和竞价交易规则，竞价人对此不得有异议。</w:t>
      </w:r>
    </w:p>
    <w:p>
      <w:pPr>
        <w:widowControl/>
        <w:shd w:val="clear" w:color="auto" w:fill="FFFFFF"/>
        <w:snapToGrid w:val="0"/>
        <w:spacing w:before="225" w:line="440" w:lineRule="exact"/>
        <w:ind w:left="11" w:firstLine="467"/>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2.竞价人应妥善保管好用户名及密码，用户名为竞价人参加网络竞价的唯一合法身份，所有用户登录后的报价均视为竞价人本人真实意愿的表示。如用户名丢失或被他人盗用所造成的一切后果均由竞价人负责。</w:t>
      </w:r>
    </w:p>
    <w:p>
      <w:pPr>
        <w:spacing w:line="52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3.成交后，成交人应当与委托人签订《委托</w:t>
      </w:r>
      <w:r>
        <w:rPr>
          <w:rFonts w:hint="eastAsia" w:ascii="宋体" w:hAnsi="宋体" w:cs="宋体"/>
          <w:color w:val="000000"/>
          <w:kern w:val="0"/>
          <w:sz w:val="24"/>
          <w:szCs w:val="24"/>
          <w:shd w:val="clear" w:color="auto" w:fill="FFFFFF"/>
          <w:lang w:val="en-US" w:eastAsia="zh-CN"/>
        </w:rPr>
        <w:t>评估</w:t>
      </w:r>
      <w:r>
        <w:rPr>
          <w:rFonts w:hint="eastAsia" w:ascii="宋体" w:hAnsi="宋体" w:eastAsia="宋体" w:cs="宋体"/>
          <w:color w:val="000000"/>
          <w:kern w:val="0"/>
          <w:sz w:val="24"/>
          <w:szCs w:val="24"/>
          <w:shd w:val="clear" w:color="auto" w:fill="FFFFFF"/>
        </w:rPr>
        <w:t>合同》，并严格履行，双方的权利、义务以《委托</w:t>
      </w:r>
      <w:r>
        <w:rPr>
          <w:rFonts w:hint="eastAsia" w:ascii="宋体" w:hAnsi="宋体" w:cs="宋体"/>
          <w:color w:val="000000"/>
          <w:kern w:val="0"/>
          <w:sz w:val="24"/>
          <w:szCs w:val="24"/>
          <w:shd w:val="clear" w:color="auto" w:fill="FFFFFF"/>
          <w:lang w:val="en-US" w:eastAsia="zh-CN"/>
        </w:rPr>
        <w:t>评估</w:t>
      </w:r>
      <w:r>
        <w:rPr>
          <w:rFonts w:hint="eastAsia" w:ascii="宋体" w:hAnsi="宋体" w:eastAsia="宋体" w:cs="宋体"/>
          <w:color w:val="000000"/>
          <w:kern w:val="0"/>
          <w:sz w:val="24"/>
          <w:szCs w:val="24"/>
          <w:shd w:val="clear" w:color="auto" w:fill="FFFFFF"/>
        </w:rPr>
        <w:t>合同》约定为准。</w:t>
      </w:r>
    </w:p>
    <w:p>
      <w:pPr>
        <w:spacing w:line="440" w:lineRule="exact"/>
        <w:ind w:firstLine="480" w:firstLineChars="200"/>
        <w:rPr>
          <w:rFonts w:hint="eastAsia" w:ascii="宋体" w:hAnsi="宋体" w:eastAsia="宋体" w:cs="宋体"/>
          <w:b w:val="0"/>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4.因委托人</w:t>
      </w:r>
      <w:r>
        <w:rPr>
          <w:rFonts w:hint="eastAsia" w:ascii="宋体" w:hAnsi="宋体" w:eastAsia="宋体" w:cs="宋体"/>
          <w:b w:val="0"/>
          <w:color w:val="000000"/>
          <w:kern w:val="0"/>
          <w:sz w:val="24"/>
          <w:szCs w:val="24"/>
          <w:shd w:val="clear" w:color="auto" w:fill="FFFFFF"/>
        </w:rPr>
        <w:t>、成交人的原因造成不能</w:t>
      </w:r>
      <w:r>
        <w:rPr>
          <w:rFonts w:hint="eastAsia" w:ascii="宋体" w:hAnsi="宋体" w:eastAsia="宋体" w:cs="宋体"/>
          <w:color w:val="000000"/>
          <w:kern w:val="0"/>
          <w:sz w:val="24"/>
          <w:szCs w:val="24"/>
          <w:shd w:val="clear" w:color="auto" w:fill="FFFFFF"/>
        </w:rPr>
        <w:t>签订相应的合同或</w:t>
      </w:r>
      <w:r>
        <w:rPr>
          <w:rFonts w:hint="eastAsia" w:ascii="宋体" w:hAnsi="宋体" w:eastAsia="宋体" w:cs="宋体"/>
          <w:b w:val="0"/>
          <w:color w:val="000000"/>
          <w:kern w:val="0"/>
          <w:sz w:val="24"/>
          <w:szCs w:val="24"/>
          <w:shd w:val="clear" w:color="auto" w:fill="FFFFFF"/>
        </w:rPr>
        <w:t>解除合同、合同无效的，我司不承担任何责任。</w:t>
      </w:r>
      <w:r>
        <w:rPr>
          <w:rFonts w:hint="eastAsia" w:ascii="宋体" w:hAnsi="宋体" w:eastAsia="宋体" w:cs="宋体"/>
          <w:color w:val="000000"/>
          <w:kern w:val="0"/>
          <w:sz w:val="24"/>
          <w:szCs w:val="24"/>
          <w:shd w:val="clear" w:color="auto" w:fill="FFFFFF"/>
        </w:rPr>
        <w:t>签订《竞价结果通知书》</w:t>
      </w:r>
      <w:r>
        <w:rPr>
          <w:rFonts w:hint="eastAsia" w:ascii="宋体" w:hAnsi="宋体" w:eastAsia="宋体" w:cs="宋体"/>
          <w:b w:val="0"/>
          <w:color w:val="000000"/>
          <w:kern w:val="0"/>
          <w:sz w:val="24"/>
          <w:szCs w:val="24"/>
          <w:shd w:val="clear" w:color="auto" w:fill="FFFFFF"/>
        </w:rPr>
        <w:t>视为我司对成交人的合同义务履行完毕。</w:t>
      </w:r>
    </w:p>
    <w:p>
      <w:pPr>
        <w:widowControl/>
        <w:shd w:val="clear" w:color="auto" w:fill="FFFFFF"/>
        <w:snapToGrid w:val="0"/>
        <w:spacing w:before="225" w:line="440" w:lineRule="exact"/>
        <w:ind w:left="11" w:firstLine="467"/>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十二、特别提示</w:t>
      </w:r>
    </w:p>
    <w:tbl>
      <w:tblPr>
        <w:tblStyle w:val="7"/>
        <w:tblW w:w="9071" w:type="dxa"/>
        <w:jc w:val="center"/>
        <w:shd w:val="clear" w:color="auto" w:fill="FFFFFF"/>
        <w:tblLayout w:type="autofit"/>
        <w:tblCellMar>
          <w:top w:w="0" w:type="dxa"/>
          <w:left w:w="0" w:type="dxa"/>
          <w:bottom w:w="0" w:type="dxa"/>
          <w:right w:w="0" w:type="dxa"/>
        </w:tblCellMar>
      </w:tblPr>
      <w:tblGrid>
        <w:gridCol w:w="9071"/>
      </w:tblGrid>
      <w:tr>
        <w:tblPrEx>
          <w:tblCellMar>
            <w:top w:w="0" w:type="dxa"/>
            <w:left w:w="0" w:type="dxa"/>
            <w:bottom w:w="0" w:type="dxa"/>
            <w:right w:w="0" w:type="dxa"/>
          </w:tblCellMar>
        </w:tblPrEx>
        <w:trPr>
          <w:jc w:val="center"/>
        </w:trPr>
        <w:tc>
          <w:tcPr>
            <w:tcW w:w="5000"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napToGrid w:val="0"/>
              <w:spacing w:before="225" w:line="44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1.申请人必须对本项目情况及竞价流程进行充分的咨询和了解，一旦参与竞价，视为无异议，并对项目存在或可能存在的瑕疵表示认可，自行承担由此造成的风险。</w:t>
            </w:r>
          </w:p>
          <w:p>
            <w:pPr>
              <w:widowControl/>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rPr>
              <w:t>2.竞价文件如有更正修改，公告将在</w:t>
            </w:r>
            <w:r>
              <w:rPr>
                <w:rFonts w:hint="eastAsia" w:ascii="宋体" w:hAnsi="宋体" w:eastAsia="宋体" w:cs="宋体"/>
                <w:b/>
                <w:bCs/>
                <w:color w:val="000000"/>
                <w:sz w:val="24"/>
                <w:szCs w:val="24"/>
              </w:rPr>
              <w:t>连城产权交易网（网址：http://www.lcxcqjy.com/）、龙岩市公共资源交易中心网（网址：https://ggzy.longyan.gov.cn/lyztb/）</w:t>
            </w:r>
            <w:r>
              <w:rPr>
                <w:rFonts w:hint="eastAsia" w:ascii="宋体" w:hAnsi="宋体" w:eastAsia="宋体" w:cs="宋体"/>
                <w:color w:val="000000"/>
                <w:kern w:val="0"/>
                <w:sz w:val="24"/>
                <w:szCs w:val="24"/>
              </w:rPr>
              <w:t>上</w:t>
            </w:r>
            <w:r>
              <w:rPr>
                <w:rFonts w:hint="eastAsia" w:ascii="宋体" w:hAnsi="宋体" w:eastAsia="宋体" w:cs="宋体"/>
                <w:color w:val="000000"/>
                <w:kern w:val="0"/>
                <w:sz w:val="24"/>
                <w:szCs w:val="24"/>
                <w:shd w:val="clear" w:color="auto" w:fill="FFFFFF"/>
              </w:rPr>
              <w:t>发布，请潜在竞价人随时密切关注上述网站并下载相关信息，本公司不再另行通知（相同内容如有多次修改，以最后一次修改为准）。潜在竞价人未查看、下载修改内容的，后果自行承担。</w:t>
            </w:r>
          </w:p>
          <w:p>
            <w:pPr>
              <w:widowControl/>
              <w:shd w:val="clear" w:color="auto" w:fill="FFFFFF"/>
              <w:snapToGrid w:val="0"/>
              <w:spacing w:before="225" w:line="440" w:lineRule="exact"/>
              <w:ind w:left="14"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3.有需要通知事项时，本公司以竞价人报名时载明的联系电话、联系地址（未另外注明的以身份证为准）作为联系依据，通过邮件或语音、短信的方式通知竞价人，即使竞价人不签收或未收到通知，均视为竞价人已收到通知，由此造成的后果由竞价人自行负责。竞价人成为成交人参照此条款执行。</w:t>
            </w:r>
          </w:p>
        </w:tc>
      </w:tr>
    </w:tbl>
    <w:p>
      <w:pPr>
        <w:widowControl/>
        <w:shd w:val="clear" w:color="auto" w:fill="FFFFFF"/>
        <w:snapToGrid w:val="0"/>
        <w:spacing w:before="225" w:line="440" w:lineRule="exact"/>
        <w:jc w:val="right"/>
        <w:rPr>
          <w:rFonts w:hint="eastAsia" w:ascii="宋体" w:hAnsi="宋体" w:eastAsia="宋体" w:cs="宋体"/>
          <w:b/>
          <w:color w:val="000000"/>
          <w:sz w:val="24"/>
          <w:szCs w:val="24"/>
        </w:rPr>
      </w:pPr>
      <w:r>
        <w:rPr>
          <w:rFonts w:hint="eastAsia" w:ascii="宋体" w:hAnsi="宋体" w:eastAsia="宋体" w:cs="宋体"/>
          <w:color w:val="000000"/>
          <w:kern w:val="0"/>
          <w:sz w:val="24"/>
          <w:szCs w:val="24"/>
          <w:shd w:val="clear" w:color="auto" w:fill="FFFFFF"/>
        </w:rPr>
        <w:t>               </w:t>
      </w:r>
      <w:r>
        <w:rPr>
          <w:rFonts w:hint="eastAsia" w:ascii="宋体" w:hAnsi="宋体" w:eastAsia="宋体" w:cs="宋体"/>
          <w:b/>
          <w:bCs/>
          <w:color w:val="000000"/>
          <w:sz w:val="24"/>
          <w:szCs w:val="24"/>
        </w:rPr>
        <w:t>连城县国有资产产权交易服务有限公司</w:t>
      </w:r>
      <w:r>
        <w:rPr>
          <w:rFonts w:hint="eastAsia" w:ascii="宋体" w:hAnsi="宋体" w:eastAsia="宋体" w:cs="宋体"/>
          <w:color w:val="000000"/>
          <w:kern w:val="0"/>
          <w:sz w:val="24"/>
          <w:szCs w:val="24"/>
          <w:shd w:val="clear" w:color="auto" w:fill="FFFFFF"/>
        </w:rPr>
        <w:t xml:space="preserve">                    </w:t>
      </w:r>
      <w:r>
        <w:rPr>
          <w:rFonts w:hint="eastAsia" w:ascii="宋体" w:hAnsi="宋体" w:eastAsia="宋体" w:cs="宋体"/>
          <w:color w:val="0000FF"/>
          <w:kern w:val="0"/>
          <w:sz w:val="24"/>
          <w:szCs w:val="24"/>
          <w:shd w:val="clear" w:color="auto" w:fill="FFFFFF"/>
        </w:rPr>
        <w:t xml:space="preserve">        </w:t>
      </w:r>
      <w:r>
        <w:rPr>
          <w:rFonts w:hint="eastAsia" w:ascii="宋体" w:hAnsi="宋体" w:eastAsia="宋体" w:cs="宋体"/>
          <w:color w:val="0000FF"/>
          <w:kern w:val="0"/>
          <w:sz w:val="24"/>
          <w:szCs w:val="24"/>
          <w:shd w:val="clear" w:color="auto" w:fill="FFFFFF"/>
          <w:lang w:val="en-US" w:eastAsia="zh-CN"/>
        </w:rPr>
        <w:t>202</w:t>
      </w:r>
      <w:r>
        <w:rPr>
          <w:rFonts w:hint="eastAsia" w:ascii="宋体" w:hAnsi="宋体" w:cs="宋体"/>
          <w:color w:val="0000FF"/>
          <w:kern w:val="0"/>
          <w:sz w:val="24"/>
          <w:szCs w:val="24"/>
          <w:shd w:val="clear" w:color="auto" w:fill="FFFFFF"/>
          <w:lang w:val="en-US" w:eastAsia="zh-CN"/>
        </w:rPr>
        <w:t>4</w:t>
      </w:r>
      <w:r>
        <w:rPr>
          <w:rFonts w:hint="eastAsia" w:ascii="宋体" w:hAnsi="宋体" w:eastAsia="宋体" w:cs="宋体"/>
          <w:color w:val="0000FF"/>
          <w:kern w:val="0"/>
          <w:sz w:val="24"/>
          <w:szCs w:val="24"/>
          <w:shd w:val="clear" w:color="auto" w:fill="FFFFFF"/>
        </w:rPr>
        <w:t>年</w:t>
      </w:r>
      <w:r>
        <w:rPr>
          <w:rFonts w:hint="eastAsia" w:ascii="宋体" w:hAnsi="宋体" w:cs="宋体"/>
          <w:color w:val="0000FF"/>
          <w:kern w:val="0"/>
          <w:sz w:val="24"/>
          <w:szCs w:val="24"/>
          <w:shd w:val="clear" w:color="auto" w:fill="FFFFFF"/>
          <w:lang w:val="en-US" w:eastAsia="zh-CN"/>
        </w:rPr>
        <w:t>4</w:t>
      </w:r>
      <w:r>
        <w:rPr>
          <w:rFonts w:hint="eastAsia" w:ascii="宋体" w:hAnsi="宋体" w:eastAsia="宋体" w:cs="宋体"/>
          <w:color w:val="0000FF"/>
          <w:kern w:val="0"/>
          <w:sz w:val="24"/>
          <w:szCs w:val="24"/>
          <w:shd w:val="clear" w:color="auto" w:fill="FFFFFF"/>
        </w:rPr>
        <w:t>月</w:t>
      </w:r>
      <w:r>
        <w:rPr>
          <w:rFonts w:hint="eastAsia" w:ascii="宋体" w:hAnsi="宋体" w:cs="宋体"/>
          <w:color w:val="0000FF"/>
          <w:kern w:val="0"/>
          <w:sz w:val="24"/>
          <w:szCs w:val="24"/>
          <w:shd w:val="clear" w:color="auto" w:fill="FFFFFF"/>
          <w:lang w:val="en-US" w:eastAsia="zh-CN"/>
        </w:rPr>
        <w:t>24</w:t>
      </w:r>
      <w:r>
        <w:rPr>
          <w:rFonts w:hint="eastAsia" w:ascii="宋体" w:hAnsi="宋体" w:eastAsia="宋体" w:cs="宋体"/>
          <w:color w:val="0000FF"/>
          <w:kern w:val="0"/>
          <w:sz w:val="24"/>
          <w:szCs w:val="24"/>
          <w:shd w:val="clear" w:color="auto" w:fill="FFFFFF"/>
        </w:rPr>
        <w:t>日</w:t>
      </w:r>
    </w:p>
    <w:p>
      <w:pPr>
        <w:spacing w:line="440" w:lineRule="exact"/>
        <w:ind w:firstLine="883"/>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承 诺 书</w:t>
      </w:r>
    </w:p>
    <w:p>
      <w:pPr>
        <w:spacing w:line="440" w:lineRule="exact"/>
        <w:ind w:firstLine="5040" w:firstLineChars="2100"/>
        <w:jc w:val="left"/>
        <w:rPr>
          <w:rFonts w:hint="eastAsia" w:ascii="宋体" w:hAnsi="宋体" w:eastAsia="宋体" w:cs="宋体"/>
          <w:color w:val="000000"/>
          <w:sz w:val="24"/>
          <w:szCs w:val="24"/>
        </w:rPr>
      </w:pPr>
    </w:p>
    <w:p>
      <w:pPr>
        <w:spacing w:beforeLines="50" w:line="440" w:lineRule="exact"/>
        <w:rPr>
          <w:rFonts w:hint="eastAsia" w:ascii="宋体" w:hAnsi="宋体" w:eastAsia="宋体" w:cs="宋体"/>
          <w:color w:val="000000"/>
          <w:sz w:val="24"/>
          <w:szCs w:val="24"/>
          <w:u w:val="single"/>
        </w:rPr>
      </w:pPr>
      <w:r>
        <w:rPr>
          <w:rFonts w:hint="eastAsia" w:ascii="宋体" w:hAnsi="宋体" w:eastAsia="宋体" w:cs="宋体"/>
          <w:b/>
          <w:bCs/>
          <w:color w:val="000000"/>
          <w:sz w:val="24"/>
          <w:szCs w:val="24"/>
        </w:rPr>
        <w:t>连城县国有资产产权交易服务有限公司</w:t>
      </w:r>
      <w:r>
        <w:rPr>
          <w:rFonts w:hint="eastAsia" w:ascii="宋体" w:hAnsi="宋体" w:eastAsia="宋体" w:cs="宋体"/>
          <w:color w:val="000000"/>
          <w:sz w:val="24"/>
          <w:szCs w:val="24"/>
        </w:rPr>
        <w:t>：</w:t>
      </w:r>
    </w:p>
    <w:p>
      <w:pPr>
        <w:spacing w:line="44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本人（公司）承诺提供的报名材料真实、合法、有效，自愿报名参加贵司于</w:t>
      </w:r>
      <w:r>
        <w:rPr>
          <w:rFonts w:hint="eastAsia" w:ascii="宋体" w:hAnsi="宋体" w:eastAsia="宋体" w:cs="宋体"/>
          <w:color w:val="0000FF"/>
          <w:sz w:val="24"/>
          <w:szCs w:val="24"/>
          <w:u w:val="single"/>
        </w:rPr>
        <w:t xml:space="preserve"> </w:t>
      </w:r>
      <w:r>
        <w:rPr>
          <w:rFonts w:hint="eastAsia" w:ascii="宋体" w:hAnsi="宋体" w:eastAsia="宋体" w:cs="宋体"/>
          <w:color w:val="0000FF"/>
          <w:sz w:val="24"/>
          <w:szCs w:val="24"/>
          <w:u w:val="single"/>
          <w:lang w:val="en-US" w:eastAsia="zh-CN"/>
        </w:rPr>
        <w:t>202</w:t>
      </w:r>
      <w:r>
        <w:rPr>
          <w:rFonts w:hint="eastAsia" w:ascii="宋体" w:hAnsi="宋体" w:cs="宋体"/>
          <w:color w:val="0000FF"/>
          <w:sz w:val="24"/>
          <w:szCs w:val="24"/>
          <w:u w:val="single"/>
          <w:lang w:val="en-US" w:eastAsia="zh-CN"/>
        </w:rPr>
        <w:t>4</w:t>
      </w:r>
      <w:r>
        <w:rPr>
          <w:rFonts w:hint="eastAsia" w:ascii="宋体" w:hAnsi="宋体" w:eastAsia="宋体" w:cs="宋体"/>
          <w:color w:val="0000FF"/>
          <w:sz w:val="24"/>
          <w:szCs w:val="24"/>
          <w:u w:val="single"/>
          <w:lang w:val="en-US" w:eastAsia="zh-CN"/>
        </w:rPr>
        <w:t xml:space="preserve"> </w:t>
      </w:r>
      <w:r>
        <w:rPr>
          <w:rFonts w:hint="eastAsia" w:ascii="宋体" w:hAnsi="宋体" w:eastAsia="宋体" w:cs="宋体"/>
          <w:color w:val="0000FF"/>
          <w:sz w:val="24"/>
          <w:szCs w:val="24"/>
        </w:rPr>
        <w:t>年</w:t>
      </w:r>
      <w:r>
        <w:rPr>
          <w:rFonts w:hint="eastAsia" w:ascii="宋体" w:hAnsi="宋体" w:cs="宋体"/>
          <w:color w:val="0000FF"/>
          <w:sz w:val="24"/>
          <w:szCs w:val="24"/>
          <w:lang w:val="en-US" w:eastAsia="zh-CN"/>
        </w:rPr>
        <w:t xml:space="preserve"> </w:t>
      </w:r>
      <w:r>
        <w:rPr>
          <w:rFonts w:hint="eastAsia" w:ascii="宋体" w:hAnsi="宋体" w:cs="宋体"/>
          <w:color w:val="0000FF"/>
          <w:sz w:val="24"/>
          <w:szCs w:val="24"/>
          <w:u w:val="single"/>
          <w:lang w:val="en-US" w:eastAsia="zh-CN"/>
        </w:rPr>
        <w:t>4</w:t>
      </w:r>
      <w:r>
        <w:rPr>
          <w:rFonts w:hint="eastAsia" w:ascii="宋体" w:hAnsi="宋体" w:eastAsia="宋体" w:cs="宋体"/>
          <w:color w:val="0000FF"/>
          <w:sz w:val="24"/>
          <w:szCs w:val="24"/>
        </w:rPr>
        <w:t>月</w:t>
      </w:r>
      <w:r>
        <w:rPr>
          <w:rFonts w:hint="eastAsia" w:ascii="宋体" w:hAnsi="宋体" w:cs="宋体"/>
          <w:color w:val="0000FF"/>
          <w:sz w:val="24"/>
          <w:szCs w:val="24"/>
          <w:u w:val="single"/>
          <w:lang w:val="en-US" w:eastAsia="zh-CN"/>
        </w:rPr>
        <w:t>29</w:t>
      </w:r>
      <w:r>
        <w:rPr>
          <w:rFonts w:hint="eastAsia" w:ascii="宋体" w:hAnsi="宋体" w:eastAsia="宋体" w:cs="宋体"/>
          <w:color w:val="0000FF"/>
          <w:sz w:val="24"/>
          <w:szCs w:val="24"/>
        </w:rPr>
        <w:t>日</w:t>
      </w:r>
      <w:r>
        <w:rPr>
          <w:rFonts w:hint="eastAsia" w:ascii="宋体" w:hAnsi="宋体" w:eastAsia="宋体" w:cs="宋体"/>
          <w:color w:val="000000"/>
          <w:sz w:val="24"/>
          <w:szCs w:val="24"/>
        </w:rPr>
        <w:t>上午举行的 “权益云</w:t>
      </w:r>
      <w:r>
        <w:rPr>
          <w:rFonts w:hint="eastAsia" w:ascii="宋体" w:hAnsi="宋体" w:cs="宋体"/>
          <w:b/>
          <w:bCs/>
          <w:color w:val="0000FF"/>
          <w:sz w:val="24"/>
          <w:szCs w:val="24"/>
          <w:lang w:val="en-US" w:eastAsia="zh-CN"/>
        </w:rPr>
        <w:t>反</w:t>
      </w:r>
      <w:r>
        <w:rPr>
          <w:rFonts w:hint="eastAsia" w:ascii="宋体" w:hAnsi="宋体" w:eastAsia="宋体" w:cs="宋体"/>
          <w:color w:val="000000"/>
          <w:sz w:val="24"/>
          <w:szCs w:val="24"/>
        </w:rPr>
        <w:t>向一次报价”</w:t>
      </w:r>
      <w:r>
        <w:rPr>
          <w:rFonts w:hint="eastAsia" w:ascii="宋体" w:hAnsi="宋体" w:cs="宋体"/>
          <w:color w:val="000000"/>
          <w:sz w:val="24"/>
          <w:szCs w:val="24"/>
          <w:u w:val="single"/>
          <w:lang w:val="en-US" w:eastAsia="zh-CN"/>
        </w:rPr>
        <w:t>评估</w:t>
      </w:r>
      <w:r>
        <w:rPr>
          <w:rFonts w:hint="eastAsia" w:ascii="宋体" w:hAnsi="宋体" w:eastAsia="宋体" w:cs="宋体"/>
          <w:color w:val="000000"/>
          <w:sz w:val="24"/>
          <w:szCs w:val="24"/>
        </w:rPr>
        <w:t>服务竞价。收悉项目编号为</w:t>
      </w:r>
      <w:r>
        <w:rPr>
          <w:rFonts w:hint="eastAsia" w:ascii="宋体" w:hAnsi="宋体" w:eastAsia="宋体" w:cs="宋体"/>
          <w:color w:val="0000FF"/>
          <w:sz w:val="24"/>
          <w:szCs w:val="24"/>
          <w:u w:val="single"/>
        </w:rPr>
        <w:t>GK</w:t>
      </w:r>
      <w:r>
        <w:rPr>
          <w:rFonts w:hint="eastAsia" w:ascii="宋体" w:hAnsi="宋体" w:cs="宋体"/>
          <w:color w:val="0000FF"/>
          <w:sz w:val="24"/>
          <w:szCs w:val="24"/>
          <w:u w:val="single"/>
          <w:lang w:val="en-US" w:eastAsia="zh-CN"/>
        </w:rPr>
        <w:t>PG</w:t>
      </w:r>
      <w:r>
        <w:rPr>
          <w:rFonts w:hint="eastAsia" w:ascii="宋体" w:hAnsi="宋体" w:eastAsia="宋体" w:cs="宋体"/>
          <w:color w:val="0000FF"/>
          <w:sz w:val="24"/>
          <w:szCs w:val="24"/>
          <w:u w:val="single"/>
          <w:lang w:val="en-US" w:eastAsia="zh-CN"/>
        </w:rPr>
        <w:t>202</w:t>
      </w:r>
      <w:r>
        <w:rPr>
          <w:rFonts w:hint="eastAsia" w:ascii="宋体" w:hAnsi="宋体" w:cs="宋体"/>
          <w:color w:val="0000FF"/>
          <w:sz w:val="24"/>
          <w:szCs w:val="24"/>
          <w:u w:val="single"/>
          <w:lang w:val="en-US" w:eastAsia="zh-CN"/>
        </w:rPr>
        <w:t>40429</w:t>
      </w:r>
      <w:r>
        <w:rPr>
          <w:rFonts w:hint="eastAsia" w:ascii="宋体" w:hAnsi="宋体" w:eastAsia="宋体" w:cs="宋体"/>
          <w:color w:val="000000"/>
          <w:sz w:val="24"/>
          <w:szCs w:val="24"/>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pPr>
        <w:spacing w:line="440" w:lineRule="exact"/>
        <w:rPr>
          <w:rFonts w:hint="eastAsia" w:ascii="宋体" w:hAnsi="宋体" w:eastAsia="宋体" w:cs="宋体"/>
          <w:color w:val="000000"/>
          <w:sz w:val="24"/>
          <w:szCs w:val="24"/>
        </w:rPr>
      </w:pPr>
    </w:p>
    <w:p>
      <w:pPr>
        <w:spacing w:line="440" w:lineRule="exact"/>
        <w:rPr>
          <w:rFonts w:hint="eastAsia" w:ascii="宋体" w:hAnsi="宋体" w:eastAsia="宋体" w:cs="宋体"/>
          <w:color w:val="000000"/>
          <w:sz w:val="24"/>
          <w:szCs w:val="24"/>
        </w:rPr>
      </w:pPr>
    </w:p>
    <w:p>
      <w:pPr>
        <w:spacing w:line="440" w:lineRule="exact"/>
        <w:rPr>
          <w:rFonts w:hint="eastAsia" w:ascii="宋体" w:hAnsi="宋体" w:eastAsia="宋体" w:cs="宋体"/>
          <w:color w:val="000000"/>
          <w:sz w:val="24"/>
          <w:szCs w:val="24"/>
        </w:rPr>
      </w:pPr>
    </w:p>
    <w:p>
      <w:pPr>
        <w:spacing w:line="440" w:lineRule="exact"/>
        <w:rPr>
          <w:rFonts w:hint="eastAsia" w:ascii="宋体" w:hAnsi="宋体" w:eastAsia="宋体" w:cs="宋体"/>
          <w:color w:val="000000"/>
          <w:sz w:val="24"/>
          <w:szCs w:val="24"/>
        </w:rPr>
      </w:pPr>
    </w:p>
    <w:p>
      <w:pPr>
        <w:spacing w:line="440" w:lineRule="exact"/>
        <w:ind w:firstLine="3840" w:firstLineChars="1600"/>
        <w:rPr>
          <w:rFonts w:hint="eastAsia" w:ascii="宋体" w:hAnsi="宋体" w:eastAsia="宋体" w:cs="宋体"/>
          <w:color w:val="000000"/>
          <w:sz w:val="24"/>
          <w:szCs w:val="24"/>
        </w:rPr>
      </w:pPr>
      <w:r>
        <w:rPr>
          <w:rFonts w:hint="eastAsia" w:ascii="宋体" w:hAnsi="宋体" w:eastAsia="宋体" w:cs="宋体"/>
          <w:color w:val="000000"/>
          <w:sz w:val="24"/>
          <w:szCs w:val="24"/>
        </w:rPr>
        <w:t>承诺人（申请人签章）：</w:t>
      </w:r>
    </w:p>
    <w:p>
      <w:pPr>
        <w:spacing w:line="440" w:lineRule="exact"/>
        <w:rPr>
          <w:rFonts w:hint="eastAsia" w:ascii="宋体" w:hAnsi="宋体" w:eastAsia="宋体" w:cs="宋体"/>
          <w:color w:val="000000"/>
          <w:sz w:val="24"/>
          <w:szCs w:val="24"/>
        </w:rPr>
      </w:pPr>
    </w:p>
    <w:p>
      <w:pPr>
        <w:spacing w:line="440" w:lineRule="exact"/>
        <w:ind w:firstLine="3840" w:firstLineChars="16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法定代表人或授权代理人（签章）： </w:t>
      </w:r>
    </w:p>
    <w:p>
      <w:pPr>
        <w:spacing w:line="440" w:lineRule="exact"/>
        <w:rPr>
          <w:rFonts w:hint="eastAsia" w:ascii="宋体" w:hAnsi="宋体" w:eastAsia="宋体" w:cs="宋体"/>
          <w:color w:val="000000"/>
          <w:sz w:val="24"/>
          <w:szCs w:val="24"/>
        </w:rPr>
      </w:pPr>
    </w:p>
    <w:p>
      <w:pPr>
        <w:spacing w:line="440" w:lineRule="exact"/>
        <w:ind w:firstLine="3840" w:firstLineChars="1600"/>
        <w:rPr>
          <w:rFonts w:hint="eastAsia" w:ascii="宋体" w:hAnsi="宋体" w:eastAsia="宋体" w:cs="宋体"/>
          <w:color w:val="000000"/>
          <w:sz w:val="24"/>
          <w:szCs w:val="24"/>
        </w:rPr>
      </w:pPr>
      <w:r>
        <w:rPr>
          <w:rFonts w:hint="eastAsia" w:ascii="宋体" w:hAnsi="宋体" w:eastAsia="宋体" w:cs="宋体"/>
          <w:color w:val="000000"/>
          <w:sz w:val="24"/>
          <w:szCs w:val="24"/>
        </w:rPr>
        <w:t>联系电话：</w:t>
      </w:r>
    </w:p>
    <w:p>
      <w:pPr>
        <w:spacing w:line="440" w:lineRule="exact"/>
        <w:rPr>
          <w:rFonts w:hint="eastAsia" w:ascii="宋体" w:hAnsi="宋体" w:eastAsia="宋体" w:cs="宋体"/>
          <w:color w:val="000000"/>
          <w:sz w:val="24"/>
          <w:szCs w:val="24"/>
        </w:rPr>
      </w:pPr>
    </w:p>
    <w:p>
      <w:pPr>
        <w:spacing w:line="440" w:lineRule="exact"/>
        <w:ind w:firstLine="0" w:firstLineChars="0"/>
        <w:jc w:val="right"/>
        <w:rPr>
          <w:rFonts w:hint="eastAsia" w:ascii="宋体" w:hAnsi="宋体" w:eastAsia="宋体" w:cs="宋体"/>
          <w:sz w:val="24"/>
          <w:szCs w:val="24"/>
        </w:rPr>
      </w:pPr>
      <w:r>
        <w:rPr>
          <w:rFonts w:hint="eastAsia" w:ascii="宋体" w:hAnsi="宋体" w:eastAsia="宋体" w:cs="宋体"/>
          <w:color w:val="000000"/>
          <w:sz w:val="24"/>
          <w:szCs w:val="24"/>
        </w:rPr>
        <w:t>年    月    日</w:t>
      </w:r>
    </w:p>
    <w:p/>
    <w:p>
      <w:pPr>
        <w:pStyle w:val="2"/>
        <w:rPr>
          <w:rFonts w:hint="eastAsia"/>
        </w:rPr>
      </w:pPr>
    </w:p>
    <w:sectPr>
      <w:footerReference r:id="rId3" w:type="default"/>
      <w:pgSz w:w="11906" w:h="16838"/>
      <w:pgMar w:top="1440" w:right="1133" w:bottom="1440"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jMmU0Yjk5NmUyMjAwNzM3OGEzNzg5ZGMyZDkzOWUifQ=="/>
  </w:docVars>
  <w:rsids>
    <w:rsidRoot w:val="3062140F"/>
    <w:rsid w:val="00061656"/>
    <w:rsid w:val="00072DF4"/>
    <w:rsid w:val="000F1B6A"/>
    <w:rsid w:val="001457F7"/>
    <w:rsid w:val="00160F00"/>
    <w:rsid w:val="003802F9"/>
    <w:rsid w:val="003F1AE5"/>
    <w:rsid w:val="004B7539"/>
    <w:rsid w:val="0077378A"/>
    <w:rsid w:val="007F0860"/>
    <w:rsid w:val="00814231"/>
    <w:rsid w:val="00826B3E"/>
    <w:rsid w:val="008A6B20"/>
    <w:rsid w:val="00911739"/>
    <w:rsid w:val="00954405"/>
    <w:rsid w:val="00A73D90"/>
    <w:rsid w:val="00A90421"/>
    <w:rsid w:val="00B37402"/>
    <w:rsid w:val="00C353E3"/>
    <w:rsid w:val="00CD4699"/>
    <w:rsid w:val="00D17796"/>
    <w:rsid w:val="00DA2F8E"/>
    <w:rsid w:val="00F84E41"/>
    <w:rsid w:val="02261639"/>
    <w:rsid w:val="039E3DB5"/>
    <w:rsid w:val="05B44CC5"/>
    <w:rsid w:val="05E21661"/>
    <w:rsid w:val="060274F9"/>
    <w:rsid w:val="0804406F"/>
    <w:rsid w:val="081C4C9C"/>
    <w:rsid w:val="0B582596"/>
    <w:rsid w:val="0CDA1129"/>
    <w:rsid w:val="0D0C3638"/>
    <w:rsid w:val="0E8467A8"/>
    <w:rsid w:val="0F153787"/>
    <w:rsid w:val="0F965C50"/>
    <w:rsid w:val="104771DE"/>
    <w:rsid w:val="10554859"/>
    <w:rsid w:val="10C715B5"/>
    <w:rsid w:val="115251AE"/>
    <w:rsid w:val="12015736"/>
    <w:rsid w:val="137205A3"/>
    <w:rsid w:val="16052A7F"/>
    <w:rsid w:val="183B56FD"/>
    <w:rsid w:val="1840013E"/>
    <w:rsid w:val="18EF3710"/>
    <w:rsid w:val="192D3B3E"/>
    <w:rsid w:val="1B215742"/>
    <w:rsid w:val="1BD14924"/>
    <w:rsid w:val="1BDB1743"/>
    <w:rsid w:val="1D84721B"/>
    <w:rsid w:val="1E303C84"/>
    <w:rsid w:val="1EF00CA7"/>
    <w:rsid w:val="1EF06916"/>
    <w:rsid w:val="1F633F72"/>
    <w:rsid w:val="1F8452B0"/>
    <w:rsid w:val="1FD77425"/>
    <w:rsid w:val="206F5F60"/>
    <w:rsid w:val="22013901"/>
    <w:rsid w:val="226244CC"/>
    <w:rsid w:val="22857CBD"/>
    <w:rsid w:val="22950329"/>
    <w:rsid w:val="22A30872"/>
    <w:rsid w:val="22E5250A"/>
    <w:rsid w:val="23576445"/>
    <w:rsid w:val="239F6B5C"/>
    <w:rsid w:val="246A52EB"/>
    <w:rsid w:val="249C78F6"/>
    <w:rsid w:val="24EA4FDD"/>
    <w:rsid w:val="25AD5A5E"/>
    <w:rsid w:val="25F64131"/>
    <w:rsid w:val="26945745"/>
    <w:rsid w:val="282D2989"/>
    <w:rsid w:val="2892098A"/>
    <w:rsid w:val="2A8C2B55"/>
    <w:rsid w:val="2AC415FD"/>
    <w:rsid w:val="2B023949"/>
    <w:rsid w:val="2B1240B8"/>
    <w:rsid w:val="2B9065B4"/>
    <w:rsid w:val="2C2A04A0"/>
    <w:rsid w:val="2C4C065B"/>
    <w:rsid w:val="2D2B320F"/>
    <w:rsid w:val="2D697A29"/>
    <w:rsid w:val="2E7E609A"/>
    <w:rsid w:val="2EA209E0"/>
    <w:rsid w:val="2F043F88"/>
    <w:rsid w:val="2FF9333B"/>
    <w:rsid w:val="3062140F"/>
    <w:rsid w:val="306727B0"/>
    <w:rsid w:val="3281224F"/>
    <w:rsid w:val="33BB5A80"/>
    <w:rsid w:val="34D93029"/>
    <w:rsid w:val="361C5DEB"/>
    <w:rsid w:val="371B5B3B"/>
    <w:rsid w:val="3741602B"/>
    <w:rsid w:val="39C752B8"/>
    <w:rsid w:val="3A0C4B4E"/>
    <w:rsid w:val="3BCB7A34"/>
    <w:rsid w:val="3D3F6CF4"/>
    <w:rsid w:val="3DC87AC0"/>
    <w:rsid w:val="3F7E3672"/>
    <w:rsid w:val="3FA56A13"/>
    <w:rsid w:val="406D1845"/>
    <w:rsid w:val="410835EE"/>
    <w:rsid w:val="41872959"/>
    <w:rsid w:val="42E9200F"/>
    <w:rsid w:val="4346094B"/>
    <w:rsid w:val="44E55E41"/>
    <w:rsid w:val="45A2046C"/>
    <w:rsid w:val="46797B93"/>
    <w:rsid w:val="4758626E"/>
    <w:rsid w:val="47ED28F0"/>
    <w:rsid w:val="48556CDA"/>
    <w:rsid w:val="485D0F10"/>
    <w:rsid w:val="4A2E42DE"/>
    <w:rsid w:val="4A58410E"/>
    <w:rsid w:val="4AA1081A"/>
    <w:rsid w:val="4B42467C"/>
    <w:rsid w:val="4C6355B6"/>
    <w:rsid w:val="4D235499"/>
    <w:rsid w:val="4D2550DF"/>
    <w:rsid w:val="4D515A96"/>
    <w:rsid w:val="4D5375F3"/>
    <w:rsid w:val="4DA2556F"/>
    <w:rsid w:val="4E143612"/>
    <w:rsid w:val="4E997C57"/>
    <w:rsid w:val="4E9D3635"/>
    <w:rsid w:val="4F4F373F"/>
    <w:rsid w:val="51644DBE"/>
    <w:rsid w:val="51F12145"/>
    <w:rsid w:val="524A20F8"/>
    <w:rsid w:val="524E2EDF"/>
    <w:rsid w:val="5363159C"/>
    <w:rsid w:val="53CB6FAB"/>
    <w:rsid w:val="542826BF"/>
    <w:rsid w:val="545B5616"/>
    <w:rsid w:val="55915C48"/>
    <w:rsid w:val="55C85997"/>
    <w:rsid w:val="56350AD7"/>
    <w:rsid w:val="56CE4A87"/>
    <w:rsid w:val="56E20FE2"/>
    <w:rsid w:val="59E02F96"/>
    <w:rsid w:val="5A244F70"/>
    <w:rsid w:val="5AEA7FB1"/>
    <w:rsid w:val="5AEE1AF4"/>
    <w:rsid w:val="5B280C0A"/>
    <w:rsid w:val="5C2441D3"/>
    <w:rsid w:val="5C9245A9"/>
    <w:rsid w:val="5D1857B0"/>
    <w:rsid w:val="5D434E88"/>
    <w:rsid w:val="5DBB508D"/>
    <w:rsid w:val="5E047FD0"/>
    <w:rsid w:val="5E9E1D39"/>
    <w:rsid w:val="5F1519BF"/>
    <w:rsid w:val="602A7EDE"/>
    <w:rsid w:val="61C701AC"/>
    <w:rsid w:val="620303B0"/>
    <w:rsid w:val="63F56C8F"/>
    <w:rsid w:val="63F81C8C"/>
    <w:rsid w:val="640D0C57"/>
    <w:rsid w:val="64433D8E"/>
    <w:rsid w:val="67B160B6"/>
    <w:rsid w:val="68ED058B"/>
    <w:rsid w:val="68FA3990"/>
    <w:rsid w:val="6B776A6D"/>
    <w:rsid w:val="6D7B66F3"/>
    <w:rsid w:val="6DB36A59"/>
    <w:rsid w:val="6F2C027F"/>
    <w:rsid w:val="7007345D"/>
    <w:rsid w:val="71A861A9"/>
    <w:rsid w:val="729A0B48"/>
    <w:rsid w:val="729B4033"/>
    <w:rsid w:val="743E217D"/>
    <w:rsid w:val="74DE3871"/>
    <w:rsid w:val="759C0024"/>
    <w:rsid w:val="77CE5972"/>
    <w:rsid w:val="78F75F2F"/>
    <w:rsid w:val="79B76855"/>
    <w:rsid w:val="7AAA2F92"/>
    <w:rsid w:val="7ABB6F4D"/>
    <w:rsid w:val="7AD35D80"/>
    <w:rsid w:val="7AD654A8"/>
    <w:rsid w:val="7B4E55DA"/>
    <w:rsid w:val="7B51340D"/>
    <w:rsid w:val="7B676C5D"/>
    <w:rsid w:val="7BE6712F"/>
    <w:rsid w:val="7C435390"/>
    <w:rsid w:val="7E613631"/>
    <w:rsid w:val="7FDC1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Arial"/>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customStyle="1" w:styleId="2">
    <w:name w:val="Fließtext"/>
    <w:basedOn w:val="1"/>
    <w:autoRedefine/>
    <w:qFormat/>
    <w:uiPriority w:val="0"/>
    <w:pPr>
      <w:overflowPunct w:val="0"/>
      <w:autoSpaceDE w:val="0"/>
      <w:autoSpaceDN w:val="0"/>
      <w:adjustRightInd w:val="0"/>
      <w:textAlignment w:val="baseline"/>
    </w:pPr>
    <w:rPr>
      <w:kern w:val="28"/>
      <w:szCs w:val="20"/>
    </w:rPr>
  </w:style>
  <w:style w:type="paragraph" w:styleId="3">
    <w:name w:val="Balloon Text"/>
    <w:basedOn w:val="1"/>
    <w:link w:val="10"/>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autoRedefine/>
    <w:qFormat/>
    <w:uiPriority w:val="0"/>
    <w:pPr>
      <w:spacing w:before="100" w:beforeAutospacing="1" w:after="100" w:afterAutospacing="1"/>
      <w:jc w:val="left"/>
    </w:pPr>
    <w:rPr>
      <w:rFonts w:cs="Times New Roman"/>
      <w:kern w:val="0"/>
      <w:sz w:val="24"/>
    </w:rPr>
  </w:style>
  <w:style w:type="paragraph" w:customStyle="1" w:styleId="9">
    <w:name w:val="Heading #2|1"/>
    <w:basedOn w:val="1"/>
    <w:autoRedefine/>
    <w:qFormat/>
    <w:uiPriority w:val="0"/>
    <w:pPr>
      <w:spacing w:after="280" w:line="538" w:lineRule="exact"/>
      <w:jc w:val="center"/>
      <w:outlineLvl w:val="1"/>
    </w:pPr>
    <w:rPr>
      <w:rFonts w:ascii="宋体" w:hAnsi="宋体" w:cs="宋体"/>
      <w:sz w:val="42"/>
      <w:szCs w:val="42"/>
      <w:lang w:val="zh-TW" w:eastAsia="zh-TW" w:bidi="zh-TW"/>
    </w:rPr>
  </w:style>
  <w:style w:type="character" w:customStyle="1" w:styleId="10">
    <w:name w:val="批注框文本 Char"/>
    <w:basedOn w:val="8"/>
    <w:link w:val="3"/>
    <w:autoRedefine/>
    <w:qFormat/>
    <w:uiPriority w:val="0"/>
    <w:rPr>
      <w:rFonts w:ascii="Calibri" w:hAnsi="Calibri" w:eastAsia="宋体" w:cs="Arial"/>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3230</Words>
  <Characters>3423</Characters>
  <Lines>4</Lines>
  <Paragraphs>7</Paragraphs>
  <TotalTime>17</TotalTime>
  <ScaleCrop>false</ScaleCrop>
  <LinksUpToDate>false</LinksUpToDate>
  <CharactersWithSpaces>3475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2022-01-11T01:10:00Z</dcterms:created>
  <dc:creator>Administrator</dc:creator>
  <cp:lastModifiedBy>连城产权交易</cp:lastModifiedBy>
  <cp:lastPrinted>2023-12-07T07:28:00Z</cp:lastPrinted>
  <dcterms:modified xsi:type="dcterms:W3CDTF">2024-04-25T09:05:16Z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488E5FE43A2846F7A013D0AD4E500248_13</vt:lpwstr>
  </property>
</Properties>
</file>