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附件1                                        采购清单</w:t>
      </w:r>
    </w:p>
    <w:tbl>
      <w:tblPr>
        <w:tblStyle w:val="3"/>
        <w:tblW w:w="5107" w:type="pct"/>
        <w:jc w:val="center"/>
        <w:tblLayout w:type="fixed"/>
        <w:tblCellMar>
          <w:top w:w="0" w:type="dxa"/>
          <w:left w:w="0" w:type="dxa"/>
          <w:bottom w:w="0" w:type="dxa"/>
          <w:right w:w="0" w:type="dxa"/>
        </w:tblCellMar>
      </w:tblPr>
      <w:tblGrid>
        <w:gridCol w:w="747"/>
        <w:gridCol w:w="1047"/>
        <w:gridCol w:w="6455"/>
        <w:gridCol w:w="618"/>
        <w:gridCol w:w="767"/>
        <w:gridCol w:w="810"/>
        <w:gridCol w:w="1278"/>
        <w:gridCol w:w="2565"/>
      </w:tblGrid>
      <w:tr>
        <w:tblPrEx>
          <w:tblCellMar>
            <w:top w:w="0" w:type="dxa"/>
            <w:left w:w="0" w:type="dxa"/>
            <w:bottom w:w="0" w:type="dxa"/>
            <w:right w:w="0" w:type="dxa"/>
          </w:tblCellMar>
        </w:tblPrEx>
        <w:trPr>
          <w:trHeight w:val="605" w:hRule="atLeast"/>
          <w:jc w:val="center"/>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序号</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名称</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技术参数</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2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color w:val="000000"/>
                <w:sz w:val="21"/>
                <w:szCs w:val="21"/>
              </w:rPr>
            </w:pPr>
            <w:r>
              <w:rPr>
                <w:rFonts w:hint="eastAsia" w:ascii="宋体" w:hAnsi="宋体" w:cs="宋体"/>
                <w:b/>
                <w:color w:val="000000"/>
                <w:sz w:val="21"/>
                <w:szCs w:val="21"/>
                <w:lang w:val="en-US" w:eastAsia="zh-CN"/>
              </w:rPr>
              <w:t>（元）</w:t>
            </w: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sz w:val="21"/>
                <w:szCs w:val="21"/>
                <w:lang w:val="en-US" w:eastAsia="zh-CN"/>
              </w:rPr>
            </w:pPr>
            <w:r>
              <w:rPr>
                <w:rFonts w:hint="eastAsia" w:ascii="宋体" w:hAnsi="宋体" w:cs="宋体"/>
                <w:b/>
                <w:color w:val="000000"/>
                <w:sz w:val="21"/>
                <w:szCs w:val="21"/>
                <w:lang w:val="en-US" w:eastAsia="zh-CN"/>
              </w:rPr>
              <w:t>合计金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额（元）</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图片</w:t>
            </w:r>
          </w:p>
        </w:tc>
      </w:tr>
      <w:tr>
        <w:tblPrEx>
          <w:tblCellMar>
            <w:top w:w="0" w:type="dxa"/>
            <w:left w:w="0" w:type="dxa"/>
            <w:bottom w:w="0" w:type="dxa"/>
            <w:right w:w="0" w:type="dxa"/>
          </w:tblCellMar>
        </w:tblPrEx>
        <w:trPr>
          <w:trHeight w:val="560" w:hRule="atLeast"/>
          <w:jc w:val="center"/>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1</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棉被</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产品符合 &lt;GB 18401-2010 B 类&gt; 、符合 &lt;GB/T 22796-2009 一等品&gt;相应的技术要求；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热传递性能：热阻（㎡·K/W）≥0.82、传热系数(W/㎡·K) ≤</w:t>
            </w:r>
            <w:r>
              <w:rPr>
                <w:rFonts w:hint="eastAsia" w:ascii="宋体" w:hAnsi="宋体" w:cs="宋体"/>
                <w:sz w:val="21"/>
                <w:szCs w:val="21"/>
                <w:lang w:val="en-US" w:eastAsia="zh-CN"/>
              </w:rPr>
              <w:t>1.20</w:t>
            </w:r>
            <w:r>
              <w:rPr>
                <w:rFonts w:hint="eastAsia" w:ascii="宋体" w:hAnsi="宋体" w:eastAsia="宋体" w:cs="宋体"/>
                <w:sz w:val="21"/>
                <w:szCs w:val="21"/>
                <w:lang w:val="en-US" w:eastAsia="zh-CN"/>
              </w:rPr>
              <w:t>、克罗值(clo) ≥5.34、保温率(%) ≥90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三、</w:t>
            </w:r>
            <w:r>
              <w:rPr>
                <w:rFonts w:hint="eastAsia" w:ascii="宋体" w:hAnsi="宋体" w:eastAsia="宋体" w:cs="宋体"/>
                <w:sz w:val="21"/>
                <w:szCs w:val="21"/>
                <w:lang w:val="en-US" w:eastAsia="zh-CN"/>
              </w:rPr>
              <w:t>面料：★1、耐水色牢度（级）：变色≥4；沾色：醋纤≥</w:t>
            </w:r>
            <w:r>
              <w:rPr>
                <w:rFonts w:hint="eastAsia" w:ascii="宋体" w:hAnsi="宋体" w:cs="宋体"/>
                <w:sz w:val="21"/>
                <w:szCs w:val="21"/>
                <w:lang w:val="en-US" w:eastAsia="zh-CN"/>
              </w:rPr>
              <w:t>3-4</w:t>
            </w:r>
            <w:r>
              <w:rPr>
                <w:rFonts w:hint="eastAsia" w:ascii="宋体" w:hAnsi="宋体" w:eastAsia="宋体" w:cs="宋体"/>
                <w:sz w:val="21"/>
                <w:szCs w:val="21"/>
                <w:lang w:val="en-US" w:eastAsia="zh-CN"/>
              </w:rPr>
              <w:t>、棉≥4、锦纶≥</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4 、聚酯纤维≥4 、腈纶≥4、羊毛≥4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断裂强力（N）：经向≥630、纬向≥650；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检测报告中必须显示未检出甲醛含量（mg/kg）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纤维含量（%）：棉≥76.3、聚酯纤维≤23.7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机织物密度（根/10cm）：经向≥267、纬向≥239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单位面积质量（g/㎡）≥166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织物中拆下纱线线密度（tex）：经向≥30、纬向≥30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静电性能的评定（S）：静电压半衰期≤1.1、静电电压(V) ≤650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四、</w:t>
            </w:r>
            <w:r>
              <w:rPr>
                <w:rFonts w:hint="eastAsia" w:ascii="宋体" w:hAnsi="宋体" w:eastAsia="宋体" w:cs="宋体"/>
                <w:sz w:val="21"/>
                <w:szCs w:val="21"/>
                <w:lang w:val="en-US" w:eastAsia="zh-CN"/>
              </w:rPr>
              <w:t>填充物：★1、灰分（%）≤1.1；</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★纤维含量（%）：棉≥94.0、聚酯纤维≤6.0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cs="宋体"/>
                <w:b/>
                <w:bCs/>
                <w:sz w:val="21"/>
                <w:szCs w:val="21"/>
                <w:lang w:val="en-US" w:eastAsia="zh-CN"/>
              </w:rPr>
              <w:t>五</w:t>
            </w:r>
            <w:r>
              <w:rPr>
                <w:rFonts w:hint="eastAsia" w:ascii="宋体" w:hAnsi="宋体" w:eastAsia="宋体" w:cs="宋体"/>
                <w:b/>
                <w:bCs/>
                <w:sz w:val="21"/>
                <w:szCs w:val="21"/>
                <w:lang w:val="en-US" w:eastAsia="zh-CN"/>
              </w:rPr>
              <w:t>、所投产品须符合具有有效的检测报告，上述技术参数及要求应当在检测报告中予以佐证，否则视为无效响应。竞价文件中须提供投标产品由具有检验检测机构资质的机构出具的有效检验检测报告扫描件（检测报告上须体现“CMA”和 “CNAS”标志），并在合同签订之前须向采购人提供原件核对，否则采购人有权取消成交资格。</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床</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eastAsia="zh-CN"/>
              </w:rPr>
            </w:pPr>
            <w:r>
              <w:rPr>
                <w:rFonts w:hint="eastAsia" w:ascii="宋体" w:hAnsi="宋体" w:cs="宋体"/>
                <w:b/>
                <w:bCs/>
                <w:i w:val="0"/>
                <w:iCs w:val="0"/>
                <w:color w:val="000000"/>
                <w:kern w:val="0"/>
                <w:sz w:val="21"/>
                <w:szCs w:val="21"/>
                <w:u w:val="none"/>
                <w:lang w:val="en-US" w:eastAsia="zh-CN" w:bidi="ar"/>
              </w:rPr>
              <w:t>634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color w:val="00000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210</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color w:val="000000"/>
                <w:sz w:val="21"/>
                <w:szCs w:val="21"/>
                <w:lang w:val="en-US" w:eastAsia="zh-CN"/>
              </w:rPr>
            </w:pPr>
            <w:r>
              <w:rPr>
                <w:rFonts w:hint="eastAsia" w:ascii="宋体" w:hAnsi="宋体" w:cs="宋体"/>
                <w:b/>
                <w:color w:val="000000"/>
                <w:sz w:val="21"/>
                <w:szCs w:val="21"/>
                <w:lang w:val="en-US" w:eastAsia="zh-CN"/>
              </w:rPr>
              <w:t>133140</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drawing>
                <wp:inline distT="0" distB="0" distL="114300" distR="114300">
                  <wp:extent cx="1664335" cy="3589020"/>
                  <wp:effectExtent l="0" t="0" r="12065" b="11430"/>
                  <wp:docPr id="3" name="图片 3" descr="微信图片_2022111608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16082239"/>
                          <pic:cNvPicPr>
                            <a:picLocks noChangeAspect="1"/>
                          </pic:cNvPicPr>
                        </pic:nvPicPr>
                        <pic:blipFill>
                          <a:blip r:embed="rId4"/>
                          <a:stretch>
                            <a:fillRect/>
                          </a:stretch>
                        </pic:blipFill>
                        <pic:spPr>
                          <a:xfrm>
                            <a:off x="0" y="0"/>
                            <a:ext cx="1664335" cy="358902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42" w:hRule="atLeast"/>
          <w:jc w:val="center"/>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2</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毛毯</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★一、产品符合 &lt;GB 18401-2010</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类&gt; 、符合 &lt;</w:t>
            </w:r>
            <w:r>
              <w:rPr>
                <w:rFonts w:hint="eastAsia" w:ascii="宋体" w:hAnsi="宋体" w:eastAsia="宋体" w:cs="宋体"/>
                <w:sz w:val="21"/>
                <w:szCs w:val="21"/>
                <w:lang w:val="en-US" w:eastAsia="zh-CN"/>
              </w:rPr>
              <w:t>FZ</w:t>
            </w:r>
            <w:r>
              <w:rPr>
                <w:rFonts w:hint="eastAsia" w:ascii="宋体" w:hAnsi="宋体" w:eastAsia="宋体" w:cs="宋体"/>
                <w:sz w:val="21"/>
                <w:szCs w:val="21"/>
              </w:rPr>
              <w:t xml:space="preserve">/T </w:t>
            </w:r>
            <w:r>
              <w:rPr>
                <w:rFonts w:hint="eastAsia" w:ascii="宋体" w:hAnsi="宋体" w:eastAsia="宋体" w:cs="宋体"/>
                <w:sz w:val="21"/>
                <w:szCs w:val="21"/>
                <w:lang w:val="en-US" w:eastAsia="zh-CN"/>
              </w:rPr>
              <w:t>61006-2019</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优</w:t>
            </w:r>
            <w:r>
              <w:rPr>
                <w:rFonts w:hint="eastAsia" w:ascii="宋体" w:hAnsi="宋体" w:eastAsia="宋体" w:cs="宋体"/>
                <w:sz w:val="21"/>
                <w:szCs w:val="21"/>
              </w:rPr>
              <w:t>等品&gt;相应的技术要求；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★二、面料：★1、耐水色牢度（级）：变色≥4；沾色：醋纤≥4、棉≥4、锦纶≥4、聚酯纤维≥4 、腈纶≥4、羊毛≥4</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rPr>
            </w:pPr>
            <w:r>
              <w:rPr>
                <w:rFonts w:hint="eastAsia" w:ascii="宋体" w:hAnsi="宋体" w:eastAsia="宋体" w:cs="宋体"/>
                <w:sz w:val="21"/>
                <w:szCs w:val="21"/>
              </w:rPr>
              <w:t>★2、</w:t>
            </w:r>
            <w:r>
              <w:rPr>
                <w:rFonts w:hint="eastAsia" w:ascii="宋体" w:hAnsi="宋体" w:eastAsia="宋体" w:cs="宋体"/>
                <w:b w:val="0"/>
                <w:bCs w:val="0"/>
                <w:color w:val="000000"/>
                <w:kern w:val="0"/>
                <w:sz w:val="21"/>
                <w:szCs w:val="21"/>
                <w:lang w:val="en-US" w:eastAsia="zh-CN" w:bidi="ar"/>
              </w:rPr>
              <w:t>耐汗渍色牢度（级）：变色：酸性≥4 、碱性≥4；沾色：醋纤：酸性≥4 、碱性≥4；棉：酸性≥4、碱性≥4；锦纶：酸性≥4、碱性≥4；聚酯纤维：酸性≥4、碱性≥4；腈纶：酸性≥4、碱性≥4；羊毛：酸性≥4、碱性≥4</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★3、耐摩擦色牢度（级）：干摩擦≥4、湿摩擦≥4；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★4、pH 值</w:t>
            </w:r>
            <w:r>
              <w:rPr>
                <w:rFonts w:hint="eastAsia" w:ascii="宋体" w:hAnsi="宋体" w:eastAsia="宋体" w:cs="宋体"/>
                <w:sz w:val="21"/>
                <w:szCs w:val="21"/>
                <w:lang w:val="en-US" w:eastAsia="zh-CN"/>
              </w:rPr>
              <w:t>4.0～8.5</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rPr>
            </w:pPr>
            <w:r>
              <w:rPr>
                <w:rFonts w:hint="eastAsia" w:ascii="宋体" w:hAnsi="宋体" w:eastAsia="宋体" w:cs="宋体"/>
                <w:sz w:val="21"/>
                <w:szCs w:val="21"/>
              </w:rPr>
              <w:t>★5、</w:t>
            </w:r>
            <w:r>
              <w:rPr>
                <w:rFonts w:hint="default" w:ascii="宋体" w:hAnsi="宋体" w:eastAsia="宋体" w:cs="宋体"/>
                <w:b w:val="0"/>
                <w:bCs w:val="0"/>
                <w:color w:val="000000"/>
                <w:kern w:val="0"/>
                <w:sz w:val="21"/>
                <w:szCs w:val="21"/>
                <w:lang w:val="en-US" w:eastAsia="zh-CN" w:bidi="ar"/>
              </w:rPr>
              <w:t>甲醛含量（mg/kg）</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★6、可分解致癌芳香胺染料（mg/kg）</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异味</w:t>
            </w:r>
            <w:r>
              <w:rPr>
                <w:rFonts w:hint="eastAsia" w:ascii="宋体" w:hAnsi="宋体" w:cs="宋体"/>
                <w:b w:val="0"/>
                <w:bCs w:val="0"/>
                <w:color w:val="000000"/>
                <w:kern w:val="0"/>
                <w:sz w:val="21"/>
                <w:szCs w:val="21"/>
                <w:lang w:val="en-US" w:eastAsia="zh-CN" w:bidi="ar"/>
              </w:rPr>
              <w:t>检测报告中必须显示无异味</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★8、断裂强力（N）：</w:t>
            </w:r>
            <w:r>
              <w:rPr>
                <w:rFonts w:hint="eastAsia" w:ascii="宋体" w:hAnsi="宋体" w:eastAsia="宋体" w:cs="宋体"/>
                <w:sz w:val="21"/>
                <w:szCs w:val="21"/>
                <w:lang w:val="en-US" w:eastAsia="zh-CN"/>
              </w:rPr>
              <w:t>直</w:t>
            </w:r>
            <w:r>
              <w:rPr>
                <w:rFonts w:hint="eastAsia" w:ascii="宋体" w:hAnsi="宋体" w:eastAsia="宋体" w:cs="宋体"/>
                <w:sz w:val="21"/>
                <w:szCs w:val="21"/>
              </w:rPr>
              <w:t>向≥</w:t>
            </w:r>
            <w:r>
              <w:rPr>
                <w:rFonts w:hint="eastAsia" w:ascii="宋体" w:hAnsi="宋体" w:eastAsia="宋体" w:cs="宋体"/>
                <w:sz w:val="21"/>
                <w:szCs w:val="21"/>
                <w:lang w:val="en-US" w:eastAsia="zh-CN"/>
              </w:rPr>
              <w:t>80</w:t>
            </w:r>
            <w:r>
              <w:rPr>
                <w:rFonts w:hint="eastAsia" w:ascii="宋体" w:hAnsi="宋体" w:eastAsia="宋体" w:cs="宋体"/>
                <w:sz w:val="21"/>
                <w:szCs w:val="21"/>
              </w:rPr>
              <w:t>0、</w:t>
            </w:r>
            <w:r>
              <w:rPr>
                <w:rFonts w:hint="eastAsia" w:ascii="宋体" w:hAnsi="宋体" w:eastAsia="宋体" w:cs="宋体"/>
                <w:sz w:val="21"/>
                <w:szCs w:val="21"/>
                <w:lang w:val="en-US" w:eastAsia="zh-CN"/>
              </w:rPr>
              <w:t>横</w:t>
            </w:r>
            <w:r>
              <w:rPr>
                <w:rFonts w:hint="eastAsia" w:ascii="宋体" w:hAnsi="宋体" w:eastAsia="宋体" w:cs="宋体"/>
                <w:sz w:val="21"/>
                <w:szCs w:val="21"/>
              </w:rPr>
              <w:t>向≥</w:t>
            </w:r>
            <w:r>
              <w:rPr>
                <w:rFonts w:hint="eastAsia" w:ascii="宋体" w:hAnsi="宋体" w:eastAsia="宋体" w:cs="宋体"/>
                <w:sz w:val="21"/>
                <w:szCs w:val="21"/>
                <w:lang w:val="en-US" w:eastAsia="zh-CN"/>
              </w:rPr>
              <w:t>360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9、接缝强力</w:t>
            </w:r>
            <w:r>
              <w:rPr>
                <w:rFonts w:hint="eastAsia" w:ascii="宋体" w:hAnsi="宋体" w:eastAsia="宋体" w:cs="宋体"/>
                <w:sz w:val="21"/>
                <w:szCs w:val="21"/>
              </w:rPr>
              <w:t>（N）：</w:t>
            </w:r>
            <w:r>
              <w:rPr>
                <w:rFonts w:hint="eastAsia" w:ascii="宋体" w:hAnsi="宋体" w:eastAsia="宋体" w:cs="宋体"/>
                <w:sz w:val="21"/>
                <w:szCs w:val="21"/>
                <w:lang w:val="en-US" w:eastAsia="zh-CN"/>
              </w:rPr>
              <w:t>接缝平行于直向</w:t>
            </w:r>
            <w:r>
              <w:rPr>
                <w:rFonts w:hint="eastAsia" w:ascii="宋体" w:hAnsi="宋体" w:eastAsia="宋体" w:cs="宋体"/>
                <w:sz w:val="21"/>
                <w:szCs w:val="21"/>
              </w:rPr>
              <w:t>≥</w:t>
            </w:r>
            <w:r>
              <w:rPr>
                <w:rFonts w:hint="eastAsia" w:ascii="宋体" w:hAnsi="宋体" w:eastAsia="宋体" w:cs="宋体"/>
                <w:sz w:val="21"/>
                <w:szCs w:val="21"/>
                <w:lang w:val="en-US" w:eastAsia="zh-CN"/>
              </w:rPr>
              <w:t>277（FR）、接缝平行于横向</w:t>
            </w:r>
            <w:r>
              <w:rPr>
                <w:rFonts w:hint="eastAsia" w:ascii="宋体" w:hAnsi="宋体" w:eastAsia="宋体" w:cs="宋体"/>
                <w:sz w:val="21"/>
                <w:szCs w:val="21"/>
              </w:rPr>
              <w:t>≥</w:t>
            </w:r>
            <w:r>
              <w:rPr>
                <w:rFonts w:hint="eastAsia" w:ascii="宋体" w:hAnsi="宋体" w:eastAsia="宋体" w:cs="宋体"/>
                <w:sz w:val="21"/>
                <w:szCs w:val="21"/>
                <w:lang w:val="en-US" w:eastAsia="zh-CN"/>
              </w:rPr>
              <w:t>477(STB)</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10、透气性（mm/s）</w:t>
            </w:r>
            <w:r>
              <w:rPr>
                <w:rFonts w:hint="eastAsia" w:ascii="宋体" w:hAnsi="宋体" w:eastAsia="宋体" w:cs="宋体"/>
                <w:sz w:val="21"/>
                <w:szCs w:val="21"/>
              </w:rPr>
              <w:t>≥</w:t>
            </w:r>
            <w:r>
              <w:rPr>
                <w:rFonts w:hint="eastAsia" w:ascii="宋体" w:hAnsi="宋体" w:eastAsia="宋体" w:cs="宋体"/>
                <w:sz w:val="21"/>
                <w:szCs w:val="21"/>
                <w:lang w:val="en-US" w:eastAsia="zh-CN"/>
              </w:rPr>
              <w:t>628</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所投产品须符合具有有效的检测报告，上述技术参数及要求应当在检测报告中予以佐证，否则视为无效响应。竞价文件中须提供投标产品由具有检验检测机构资质的机构出具的有效检验检测报告扫描件（检测报告上须体现“CMA”和 “CNAS”标志），并在合同签订之前须向采购人提供原件核对，否则采购人有权取消成交资格</w:t>
            </w:r>
            <w:r>
              <w:rPr>
                <w:rFonts w:hint="eastAsia" w:ascii="宋体" w:hAnsi="宋体" w:eastAsia="宋体" w:cs="宋体"/>
                <w:b/>
                <w:bCs/>
                <w:sz w:val="21"/>
                <w:szCs w:val="21"/>
              </w:rPr>
              <w:t>。</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床</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b/>
                <w:color w:val="000000"/>
                <w:kern w:val="0"/>
                <w:sz w:val="21"/>
                <w:szCs w:val="21"/>
                <w:lang w:val="en-US" w:eastAsia="zh-CN"/>
              </w:rPr>
            </w:pPr>
            <w:r>
              <w:rPr>
                <w:rFonts w:hint="eastAsia" w:ascii="宋体" w:hAnsi="宋体" w:cs="宋体"/>
                <w:b/>
                <w:bCs/>
                <w:i w:val="0"/>
                <w:iCs w:val="0"/>
                <w:color w:val="000000"/>
                <w:kern w:val="0"/>
                <w:sz w:val="21"/>
                <w:szCs w:val="21"/>
                <w:u w:val="none"/>
                <w:lang w:val="en-US" w:eastAsia="zh-CN" w:bidi="ar"/>
              </w:rPr>
              <w:t>130</w:t>
            </w:r>
          </w:p>
        </w:tc>
        <w:tc>
          <w:tcPr>
            <w:tcW w:w="2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b/>
                <w:color w:val="00000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155</w:t>
            </w: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b/>
                <w:color w:val="000000"/>
                <w:sz w:val="21"/>
                <w:szCs w:val="21"/>
                <w:lang w:val="en-US" w:eastAsia="zh-CN"/>
              </w:rPr>
            </w:pPr>
            <w:r>
              <w:rPr>
                <w:rFonts w:hint="eastAsia" w:ascii="宋体" w:hAnsi="宋体" w:cs="宋体"/>
                <w:b/>
                <w:color w:val="000000"/>
                <w:sz w:val="21"/>
                <w:szCs w:val="21"/>
                <w:lang w:val="en-US" w:eastAsia="zh-CN"/>
              </w:rPr>
              <w:t>20150</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lang w:val="en-US" w:eastAsia="zh-CN"/>
              </w:rPr>
            </w:pPr>
            <w:r>
              <w:rPr>
                <w:rFonts w:hint="eastAsia" w:ascii="宋体" w:hAnsi="宋体" w:eastAsia="宋体" w:cs="Times New Roman"/>
                <w:kern w:val="0"/>
                <w:sz w:val="21"/>
                <w:szCs w:val="21"/>
              </w:rPr>
              <w:drawing>
                <wp:inline distT="0" distB="0" distL="114300" distR="114300">
                  <wp:extent cx="1649095" cy="3659505"/>
                  <wp:effectExtent l="0" t="0" r="8255" b="17145"/>
                  <wp:docPr id="5" name="图片 2" descr="525a0e05fd01ddaa1b6b8e4ab30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525a0e05fd01ddaa1b6b8e4ab305990"/>
                          <pic:cNvPicPr>
                            <a:picLocks noChangeAspect="1"/>
                          </pic:cNvPicPr>
                        </pic:nvPicPr>
                        <pic:blipFill>
                          <a:blip r:embed="rId5"/>
                          <a:stretch>
                            <a:fillRect/>
                          </a:stretch>
                        </pic:blipFill>
                        <pic:spPr>
                          <a:xfrm>
                            <a:off x="0" y="0"/>
                            <a:ext cx="1649095" cy="365950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617" w:hRule="atLeast"/>
          <w:jc w:val="center"/>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3</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羽绒棉棉服</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lang w:val="en-US" w:eastAsia="zh-CN"/>
              </w:rPr>
              <w:t>★一、产品</w:t>
            </w:r>
            <w:r>
              <w:rPr>
                <w:rFonts w:hint="eastAsia" w:ascii="宋体" w:hAnsi="宋体" w:eastAsia="宋体" w:cs="宋体"/>
                <w:b w:val="0"/>
                <w:bCs w:val="0"/>
                <w:color w:val="000000"/>
                <w:kern w:val="0"/>
                <w:sz w:val="21"/>
                <w:szCs w:val="21"/>
                <w:lang w:val="en-US" w:eastAsia="zh-CN" w:bidi="ar"/>
              </w:rPr>
              <w:t>符合 &lt;GB 18401-2010 C 类&gt; 、符合 &lt;GB/T 2662-2017 合格品&gt;相应的技术要求；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★二、</w:t>
            </w:r>
            <w:r>
              <w:rPr>
                <w:rFonts w:hint="default" w:ascii="宋体" w:hAnsi="宋体" w:eastAsia="宋体" w:cs="宋体"/>
                <w:b w:val="0"/>
                <w:bCs w:val="0"/>
                <w:color w:val="000000"/>
                <w:kern w:val="0"/>
                <w:sz w:val="21"/>
                <w:szCs w:val="21"/>
                <w:lang w:val="en-US" w:eastAsia="zh-CN" w:bidi="ar"/>
              </w:rPr>
              <w:t>热传递性能</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热阻（㎡·K/W）</w:t>
            </w:r>
            <w:r>
              <w:rPr>
                <w:rFonts w:hint="eastAsia" w:ascii="宋体" w:hAnsi="宋体" w:cs="宋体"/>
                <w:b w:val="0"/>
                <w:bCs w:val="0"/>
                <w:color w:val="000000"/>
                <w:kern w:val="0"/>
                <w:sz w:val="21"/>
                <w:szCs w:val="21"/>
                <w:lang w:val="en-US" w:eastAsia="zh-CN" w:bidi="ar"/>
              </w:rPr>
              <w:t>≥0.49</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 xml:space="preserve">传热系数(W/㎡·K) </w:t>
            </w:r>
            <w:r>
              <w:rPr>
                <w:rFonts w:hint="eastAsia" w:ascii="宋体" w:hAnsi="宋体" w:cs="宋体"/>
                <w:b w:val="0"/>
                <w:bCs w:val="0"/>
                <w:color w:val="000000"/>
                <w:kern w:val="0"/>
                <w:sz w:val="21"/>
                <w:szCs w:val="21"/>
                <w:lang w:val="en-US" w:eastAsia="zh-CN" w:bidi="ar"/>
              </w:rPr>
              <w:t>≤2.04</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 xml:space="preserve">克罗值(clo) </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3.17</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 xml:space="preserve">保温率(%) </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8</w:t>
            </w:r>
            <w:r>
              <w:rPr>
                <w:rFonts w:hint="eastAsia" w:ascii="宋体" w:hAnsi="宋体" w:cs="宋体"/>
                <w:b w:val="0"/>
                <w:bCs w:val="0"/>
                <w:color w:val="000000"/>
                <w:kern w:val="0"/>
                <w:sz w:val="21"/>
                <w:szCs w:val="21"/>
                <w:lang w:val="en-US" w:eastAsia="zh-CN" w:bidi="ar"/>
              </w:rPr>
              <w:t>4.3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★三、里料：pH 值</w:t>
            </w:r>
            <w:r>
              <w:rPr>
                <w:rFonts w:hint="eastAsia" w:ascii="宋体" w:hAnsi="宋体" w:cs="宋体"/>
                <w:b w:val="0"/>
                <w:bCs w:val="0"/>
                <w:color w:val="000000"/>
                <w:kern w:val="0"/>
                <w:sz w:val="21"/>
                <w:szCs w:val="21"/>
                <w:lang w:val="en-US" w:eastAsia="zh-CN" w:bidi="ar"/>
              </w:rPr>
              <w:t>4.0～9.0</w:t>
            </w:r>
            <w:r>
              <w:rPr>
                <w:rFonts w:hint="eastAsia" w:ascii="宋体" w:hAnsi="宋体" w:eastAsia="宋体" w:cs="宋体"/>
                <w:b w:val="0"/>
                <w:bCs w:val="0"/>
                <w:color w:val="000000"/>
                <w:kern w:val="0"/>
                <w:sz w:val="21"/>
                <w:szCs w:val="21"/>
                <w:lang w:val="en-US" w:eastAsia="zh-CN" w:bidi="ar"/>
              </w:rPr>
              <w:t>、甲醛含量（mg/kg）（</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b w:val="0"/>
                <w:bCs w:val="0"/>
                <w:color w:val="000000"/>
                <w:kern w:val="0"/>
                <w:sz w:val="21"/>
                <w:szCs w:val="21"/>
                <w:lang w:val="en-US" w:eastAsia="zh-CN" w:bidi="ar"/>
              </w:rPr>
              <w:t>）、纤维含量（%）：聚酯纤维≥100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四、面料：★1、耐水色牢度（级）：变色 ≥4、沾色 ：醋纤 ≥4、棉 ≥4；锦纶≥4、聚酯纤维≥4、腈纶≥4、羊毛≥4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★2、耐汗渍色牢度（级）：变色：酸性≥4 、碱性≥4；沾色：醋纤：酸性≥4 、碱性≥4；棉：酸性≥4、碱性≥4；锦纶：酸性≥4、碱性≥4；聚酯纤维：酸性≥4、碱性≥4；腈纶：酸性≥4、碱性≥4；羊毛：酸性≥4、碱性≥4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★3、耐摩擦色牢度（级）：干摩擦≥4、湿摩擦≥4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★4、耐皂洗色牢度（级）：变色≥4；沾色：醋纤≥4、棉≥4、锦纶≥4、聚酯纤维≥4、腈纶≥4、羊毛≥4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w:t>
            </w:r>
            <w:r>
              <w:rPr>
                <w:rFonts w:hint="default" w:ascii="宋体" w:hAnsi="宋体" w:eastAsia="宋体" w:cs="宋体"/>
                <w:b w:val="0"/>
                <w:bCs w:val="0"/>
                <w:color w:val="000000"/>
                <w:kern w:val="0"/>
                <w:sz w:val="21"/>
                <w:szCs w:val="21"/>
                <w:lang w:val="en-US" w:eastAsia="zh-CN" w:bidi="ar"/>
              </w:rPr>
              <w:t>pH 值</w:t>
            </w:r>
            <w:r>
              <w:rPr>
                <w:rFonts w:hint="eastAsia" w:ascii="宋体" w:hAnsi="宋体" w:cs="宋体"/>
                <w:b w:val="0"/>
                <w:bCs w:val="0"/>
                <w:color w:val="000000"/>
                <w:kern w:val="0"/>
                <w:sz w:val="21"/>
                <w:szCs w:val="21"/>
                <w:lang w:val="en-US" w:eastAsia="zh-CN" w:bidi="ar"/>
              </w:rPr>
              <w:t>4.0～9.0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w:t>
            </w:r>
            <w:r>
              <w:rPr>
                <w:rFonts w:hint="default" w:ascii="宋体" w:hAnsi="宋体" w:eastAsia="宋体" w:cs="宋体"/>
                <w:b w:val="0"/>
                <w:bCs w:val="0"/>
                <w:color w:val="000000"/>
                <w:kern w:val="0"/>
                <w:sz w:val="21"/>
                <w:szCs w:val="21"/>
                <w:lang w:val="en-US" w:eastAsia="zh-CN" w:bidi="ar"/>
              </w:rPr>
              <w:t>甲醛含量（mg/kg）</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★7、</w:t>
            </w:r>
            <w:r>
              <w:rPr>
                <w:rFonts w:hint="default" w:ascii="宋体" w:hAnsi="宋体" w:eastAsia="宋体" w:cs="宋体"/>
                <w:b w:val="0"/>
                <w:bCs w:val="0"/>
                <w:color w:val="000000"/>
                <w:kern w:val="0"/>
                <w:sz w:val="21"/>
                <w:szCs w:val="21"/>
                <w:lang w:val="en-US" w:eastAsia="zh-CN" w:bidi="ar"/>
              </w:rPr>
              <w:t>可分解致癌芳香胺染料（mg/kg）</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★8、</w:t>
            </w:r>
            <w:r>
              <w:rPr>
                <w:rFonts w:hint="default" w:ascii="宋体" w:hAnsi="宋体" w:eastAsia="宋体" w:cs="宋体"/>
                <w:b w:val="0"/>
                <w:bCs w:val="0"/>
                <w:color w:val="000000"/>
                <w:kern w:val="0"/>
                <w:sz w:val="21"/>
                <w:szCs w:val="21"/>
                <w:lang w:val="en-US" w:eastAsia="zh-CN" w:bidi="ar"/>
              </w:rPr>
              <w:t>纤维含量（%）</w:t>
            </w:r>
            <w:r>
              <w:rPr>
                <w:rFonts w:hint="eastAsia" w:ascii="宋体" w:hAnsi="宋体" w:eastAsia="宋体" w:cs="宋体"/>
                <w:b w:val="0"/>
                <w:bCs w:val="0"/>
                <w:color w:val="000000"/>
                <w:kern w:val="0"/>
                <w:sz w:val="21"/>
                <w:szCs w:val="21"/>
                <w:lang w:val="en-US" w:eastAsia="zh-CN" w:bidi="ar"/>
              </w:rPr>
              <w:t>：锦纶≥100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★9、</w:t>
            </w:r>
            <w:r>
              <w:rPr>
                <w:rFonts w:hint="default" w:ascii="宋体" w:hAnsi="宋体" w:eastAsia="宋体" w:cs="宋体"/>
                <w:b w:val="0"/>
                <w:bCs w:val="0"/>
                <w:color w:val="000000"/>
                <w:kern w:val="0"/>
                <w:sz w:val="21"/>
                <w:szCs w:val="21"/>
                <w:lang w:val="en-US" w:eastAsia="zh-CN" w:bidi="ar"/>
              </w:rPr>
              <w:t>断裂强力（N）</w:t>
            </w:r>
            <w:r>
              <w:rPr>
                <w:rFonts w:hint="eastAsia" w:ascii="宋体" w:hAnsi="宋体" w:eastAsia="宋体" w:cs="宋体"/>
                <w:b w:val="0"/>
                <w:bCs w:val="0"/>
                <w:color w:val="000000"/>
                <w:kern w:val="0"/>
                <w:sz w:val="21"/>
                <w:szCs w:val="21"/>
                <w:lang w:val="en-US" w:eastAsia="zh-CN" w:bidi="ar"/>
              </w:rPr>
              <w:t>：纬向≥300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★10、</w:t>
            </w:r>
            <w:r>
              <w:rPr>
                <w:rFonts w:hint="default" w:ascii="宋体" w:hAnsi="宋体" w:eastAsia="宋体" w:cs="宋体"/>
                <w:b w:val="0"/>
                <w:bCs w:val="0"/>
                <w:color w:val="000000"/>
                <w:kern w:val="0"/>
                <w:sz w:val="21"/>
                <w:szCs w:val="21"/>
                <w:lang w:val="en-US" w:eastAsia="zh-CN" w:bidi="ar"/>
              </w:rPr>
              <w:t>机织物密度（根/10cm）</w:t>
            </w:r>
            <w:r>
              <w:rPr>
                <w:rFonts w:hint="eastAsia" w:ascii="宋体" w:hAnsi="宋体" w:eastAsia="宋体" w:cs="宋体"/>
                <w:b w:val="0"/>
                <w:bCs w:val="0"/>
                <w:color w:val="000000"/>
                <w:kern w:val="0"/>
                <w:sz w:val="21"/>
                <w:szCs w:val="21"/>
                <w:lang w:val="en-US" w:eastAsia="zh-CN" w:bidi="ar"/>
              </w:rPr>
              <w:t>：经向≥8</w:t>
            </w:r>
            <w:r>
              <w:rPr>
                <w:rFonts w:hint="eastAsia" w:ascii="宋体" w:hAnsi="宋体" w:cs="宋体"/>
                <w:b w:val="0"/>
                <w:bCs w:val="0"/>
                <w:color w:val="000000"/>
                <w:kern w:val="0"/>
                <w:sz w:val="21"/>
                <w:szCs w:val="21"/>
                <w:lang w:val="en-US" w:eastAsia="zh-CN" w:bidi="ar"/>
              </w:rPr>
              <w:t>49</w:t>
            </w:r>
            <w:r>
              <w:rPr>
                <w:rFonts w:hint="eastAsia" w:ascii="宋体" w:hAnsi="宋体" w:eastAsia="宋体" w:cs="宋体"/>
                <w:b w:val="0"/>
                <w:bCs w:val="0"/>
                <w:color w:val="000000"/>
                <w:kern w:val="0"/>
                <w:sz w:val="21"/>
                <w:szCs w:val="21"/>
                <w:lang w:val="en-US" w:eastAsia="zh-CN" w:bidi="ar"/>
              </w:rPr>
              <w:t>、纬向≥7</w:t>
            </w:r>
            <w:r>
              <w:rPr>
                <w:rFonts w:hint="eastAsia" w:ascii="宋体" w:hAnsi="宋体" w:cs="宋体"/>
                <w:b w:val="0"/>
                <w:bCs w:val="0"/>
                <w:color w:val="000000"/>
                <w:kern w:val="0"/>
                <w:sz w:val="21"/>
                <w:szCs w:val="21"/>
                <w:lang w:val="en-US" w:eastAsia="zh-CN" w:bidi="ar"/>
              </w:rPr>
              <w:t>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★11、</w:t>
            </w:r>
            <w:r>
              <w:rPr>
                <w:rFonts w:hint="default" w:ascii="宋体" w:hAnsi="宋体" w:eastAsia="宋体" w:cs="宋体"/>
                <w:b w:val="0"/>
                <w:bCs w:val="0"/>
                <w:color w:val="000000"/>
                <w:kern w:val="0"/>
                <w:sz w:val="21"/>
                <w:szCs w:val="21"/>
                <w:lang w:val="en-US" w:eastAsia="zh-CN" w:bidi="ar"/>
              </w:rPr>
              <w:t>单位面积质量（g/㎡）</w:t>
            </w:r>
            <w:r>
              <w:rPr>
                <w:rFonts w:hint="eastAsia" w:ascii="宋体" w:hAnsi="宋体" w:eastAsia="宋体" w:cs="宋体"/>
                <w:b w:val="0"/>
                <w:bCs w:val="0"/>
                <w:color w:val="000000"/>
                <w:kern w:val="0"/>
                <w:sz w:val="21"/>
                <w:szCs w:val="21"/>
                <w:lang w:val="en-US" w:eastAsia="zh-CN" w:bidi="ar"/>
              </w:rPr>
              <w:t>≥39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★12、</w:t>
            </w:r>
            <w:r>
              <w:rPr>
                <w:rFonts w:hint="default" w:ascii="宋体" w:hAnsi="宋体" w:eastAsia="宋体" w:cs="宋体"/>
                <w:b w:val="0"/>
                <w:bCs w:val="0"/>
                <w:color w:val="000000"/>
                <w:kern w:val="0"/>
                <w:sz w:val="21"/>
                <w:szCs w:val="21"/>
                <w:lang w:val="en-US" w:eastAsia="zh-CN" w:bidi="ar"/>
              </w:rPr>
              <w:t>织物中拆下纱线线密度（tex）</w:t>
            </w:r>
            <w:r>
              <w:rPr>
                <w:rFonts w:hint="eastAsia" w:ascii="宋体" w:hAnsi="宋体" w:eastAsia="宋体" w:cs="宋体"/>
                <w:b w:val="0"/>
                <w:bCs w:val="0"/>
                <w:color w:val="000000"/>
                <w:kern w:val="0"/>
                <w:sz w:val="21"/>
                <w:szCs w:val="21"/>
                <w:lang w:val="en-US" w:eastAsia="zh-CN" w:bidi="ar"/>
              </w:rPr>
              <w:t>：经向≥2.2、纬向≥2.2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★13、</w:t>
            </w:r>
            <w:r>
              <w:rPr>
                <w:rFonts w:hint="default" w:ascii="宋体" w:hAnsi="宋体" w:eastAsia="宋体" w:cs="宋体"/>
                <w:b w:val="0"/>
                <w:bCs w:val="0"/>
                <w:color w:val="000000"/>
                <w:kern w:val="0"/>
                <w:sz w:val="21"/>
                <w:szCs w:val="21"/>
                <w:lang w:val="en-US" w:eastAsia="zh-CN" w:bidi="ar"/>
              </w:rPr>
              <w:t>重金属</w:t>
            </w:r>
            <w:r>
              <w:rPr>
                <w:rFonts w:hint="eastAsia" w:ascii="宋体" w:hAnsi="宋体" w:eastAsia="宋体" w:cs="宋体"/>
                <w:b w:val="0"/>
                <w:bCs w:val="0"/>
                <w:color w:val="000000"/>
                <w:kern w:val="0"/>
                <w:sz w:val="21"/>
                <w:szCs w:val="21"/>
                <w:lang w:val="en-US" w:eastAsia="zh-CN" w:bidi="ar"/>
              </w:rPr>
              <w:t>含</w:t>
            </w:r>
            <w:r>
              <w:rPr>
                <w:rFonts w:hint="default" w:ascii="宋体" w:hAnsi="宋体" w:eastAsia="宋体" w:cs="宋体"/>
                <w:b w:val="0"/>
                <w:bCs w:val="0"/>
                <w:color w:val="000000"/>
                <w:kern w:val="0"/>
                <w:sz w:val="21"/>
                <w:szCs w:val="21"/>
                <w:lang w:val="en-US" w:eastAsia="zh-CN" w:bidi="ar"/>
              </w:rPr>
              <w:t>量（mg/kg）</w:t>
            </w:r>
            <w:r>
              <w:rPr>
                <w:rFonts w:hint="eastAsia" w:ascii="宋体" w:hAnsi="宋体" w:eastAsia="宋体" w:cs="宋体"/>
                <w:b w:val="0"/>
                <w:bCs w:val="0"/>
                <w:color w:val="000000"/>
                <w:kern w:val="0"/>
                <w:sz w:val="21"/>
                <w:szCs w:val="21"/>
                <w:lang w:val="en-US" w:eastAsia="zh-CN" w:bidi="ar"/>
              </w:rPr>
              <w:t>铅（</w:t>
            </w:r>
            <w:r>
              <w:rPr>
                <w:rFonts w:hint="eastAsia" w:ascii="宋体" w:hAnsi="宋体" w:cs="宋体"/>
                <w:b w:val="0"/>
                <w:bCs w:val="0"/>
                <w:color w:val="000000"/>
                <w:kern w:val="0"/>
                <w:sz w:val="21"/>
                <w:szCs w:val="21"/>
                <w:lang w:val="en-US" w:eastAsia="zh-CN" w:bidi="ar"/>
              </w:rPr>
              <w:t>检测报告中必须显示未检出</w:t>
            </w:r>
            <w:r>
              <w:rPr>
                <w:rFonts w:hint="eastAsia" w:ascii="宋体" w:hAnsi="宋体" w:eastAsia="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★五、填充物：纤维含量（%）：聚酯纤维≥100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cs="宋体"/>
                <w:b/>
                <w:bCs/>
                <w:color w:val="000000"/>
                <w:kern w:val="0"/>
                <w:sz w:val="21"/>
                <w:szCs w:val="21"/>
                <w:lang w:val="en-US" w:eastAsia="zh-CN" w:bidi="ar"/>
              </w:rPr>
              <w:t>六、</w:t>
            </w:r>
            <w:r>
              <w:rPr>
                <w:rFonts w:hint="eastAsia" w:ascii="宋体" w:hAnsi="宋体" w:eastAsia="宋体" w:cs="宋体"/>
                <w:b/>
                <w:bCs/>
                <w:sz w:val="21"/>
                <w:szCs w:val="21"/>
                <w:lang w:val="en-US" w:eastAsia="zh-CN"/>
              </w:rPr>
              <w:t>所投产品须符合具有有效的检测报告，上述技术参数及要求应当在检测报告中予以佐证，否则视为无效响应。竞价文件中须提供投标产品由具有检验检测机构资质的机构出具的有效检验检测报告扫描件（检测报告上须体现“CMA”和 “CNAS”标志），并在合同签订之前须向采购人提供原件核对，否则采购人有权取消成交资格</w:t>
            </w:r>
            <w:r>
              <w:rPr>
                <w:rFonts w:hint="eastAsia" w:ascii="宋体" w:hAnsi="宋体" w:cs="宋体"/>
                <w:b/>
                <w:bCs/>
                <w:color w:val="000000"/>
                <w:kern w:val="0"/>
                <w:sz w:val="21"/>
                <w:szCs w:val="21"/>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件</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eastAsia="zh-CN"/>
              </w:rPr>
            </w:pPr>
            <w:r>
              <w:rPr>
                <w:rFonts w:hint="eastAsia" w:ascii="宋体" w:hAnsi="宋体" w:cs="宋体"/>
                <w:b/>
                <w:bCs/>
                <w:i w:val="0"/>
                <w:iCs w:val="0"/>
                <w:color w:val="000000"/>
                <w:kern w:val="0"/>
                <w:sz w:val="21"/>
                <w:szCs w:val="21"/>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color w:val="00000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2</w:t>
            </w:r>
            <w:r>
              <w:rPr>
                <w:rFonts w:hint="eastAsia" w:ascii="宋体" w:hAnsi="宋体" w:cs="宋体"/>
                <w:b/>
                <w:bCs/>
                <w:i w:val="0"/>
                <w:iCs w:val="0"/>
                <w:color w:val="000000"/>
                <w:kern w:val="0"/>
                <w:sz w:val="21"/>
                <w:szCs w:val="21"/>
                <w:u w:val="none"/>
                <w:lang w:val="en-US" w:eastAsia="zh-CN" w:bidi="ar"/>
              </w:rPr>
              <w:t>28</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color w:val="000000"/>
                <w:sz w:val="21"/>
                <w:szCs w:val="21"/>
                <w:lang w:val="en-US" w:eastAsia="zh-CN"/>
              </w:rPr>
            </w:pPr>
            <w:r>
              <w:rPr>
                <w:rFonts w:hint="eastAsia" w:ascii="宋体" w:hAnsi="宋体" w:cs="宋体"/>
                <w:b/>
                <w:bCs/>
                <w:i w:val="0"/>
                <w:iCs w:val="0"/>
                <w:color w:val="000000"/>
                <w:kern w:val="0"/>
                <w:sz w:val="21"/>
                <w:szCs w:val="21"/>
                <w:u w:val="none"/>
                <w:lang w:val="en-US" w:eastAsia="zh-CN" w:bidi="ar"/>
              </w:rPr>
              <w:t>12540</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drawing>
                <wp:inline distT="0" distB="0" distL="114300" distR="114300">
                  <wp:extent cx="1598295" cy="3597275"/>
                  <wp:effectExtent l="0" t="0" r="1905" b="3175"/>
                  <wp:docPr id="6" name="图片 3" descr="微信图片_2023020114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30201141951"/>
                          <pic:cNvPicPr>
                            <a:picLocks noChangeAspect="1"/>
                          </pic:cNvPicPr>
                        </pic:nvPicPr>
                        <pic:blipFill>
                          <a:blip r:embed="rId6"/>
                          <a:stretch>
                            <a:fillRect/>
                          </a:stretch>
                        </pic:blipFill>
                        <pic:spPr>
                          <a:xfrm>
                            <a:off x="0" y="0"/>
                            <a:ext cx="1598295" cy="359727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8851" w:hRule="atLeast"/>
          <w:jc w:val="center"/>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4</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枕头</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lang w:val="en-US" w:eastAsia="zh-CN"/>
              </w:rPr>
              <w:t>★一、产品</w:t>
            </w:r>
            <w:r>
              <w:rPr>
                <w:rFonts w:hint="eastAsia" w:ascii="宋体" w:hAnsi="宋体" w:eastAsia="宋体" w:cs="宋体"/>
                <w:b w:val="0"/>
                <w:bCs w:val="0"/>
                <w:color w:val="000000"/>
                <w:kern w:val="0"/>
                <w:sz w:val="21"/>
                <w:szCs w:val="21"/>
                <w:lang w:val="en-US" w:eastAsia="zh-CN" w:bidi="ar"/>
              </w:rPr>
              <w:t xml:space="preserve">符合 &lt;GB 18401-2010 </w:t>
            </w:r>
            <w:r>
              <w:rPr>
                <w:rFonts w:hint="eastAsia" w:ascii="宋体" w:hAnsi="宋体" w:cs="宋体"/>
                <w:b w:val="0"/>
                <w:bCs w:val="0"/>
                <w:color w:val="000000"/>
                <w:kern w:val="0"/>
                <w:sz w:val="21"/>
                <w:szCs w:val="21"/>
                <w:lang w:val="en-US" w:eastAsia="zh-CN" w:bidi="ar"/>
              </w:rPr>
              <w:t>B</w:t>
            </w:r>
            <w:r>
              <w:rPr>
                <w:rFonts w:hint="eastAsia" w:ascii="宋体" w:hAnsi="宋体" w:eastAsia="宋体" w:cs="宋体"/>
                <w:b w:val="0"/>
                <w:bCs w:val="0"/>
                <w:color w:val="000000"/>
                <w:kern w:val="0"/>
                <w:sz w:val="21"/>
                <w:szCs w:val="21"/>
                <w:lang w:val="en-US" w:eastAsia="zh-CN" w:bidi="ar"/>
              </w:rPr>
              <w:t xml:space="preserve"> 类&gt; 、符合 &lt;GB/T </w:t>
            </w:r>
            <w:r>
              <w:rPr>
                <w:rFonts w:hint="eastAsia" w:ascii="宋体" w:hAnsi="宋体" w:cs="宋体"/>
                <w:b w:val="0"/>
                <w:bCs w:val="0"/>
                <w:color w:val="000000"/>
                <w:kern w:val="0"/>
                <w:sz w:val="21"/>
                <w:szCs w:val="21"/>
                <w:lang w:val="en-US" w:eastAsia="zh-CN" w:bidi="ar"/>
              </w:rPr>
              <w:t>22796-2021</w:t>
            </w:r>
            <w:r>
              <w:rPr>
                <w:rFonts w:hint="eastAsia" w:ascii="宋体" w:hAnsi="宋体" w:eastAsia="宋体" w:cs="宋体"/>
                <w:b w:val="0"/>
                <w:bCs w:val="0"/>
                <w:color w:val="000000"/>
                <w:kern w:val="0"/>
                <w:sz w:val="21"/>
                <w:szCs w:val="21"/>
                <w:lang w:val="en-US" w:eastAsia="zh-CN" w:bidi="ar"/>
              </w:rPr>
              <w:t xml:space="preserve"> </w:t>
            </w:r>
            <w:r>
              <w:rPr>
                <w:rFonts w:hint="eastAsia" w:ascii="宋体" w:hAnsi="宋体" w:cs="宋体"/>
                <w:b w:val="0"/>
                <w:bCs w:val="0"/>
                <w:color w:val="000000"/>
                <w:kern w:val="0"/>
                <w:sz w:val="21"/>
                <w:szCs w:val="21"/>
                <w:lang w:val="en-US" w:eastAsia="zh-CN" w:bidi="ar"/>
              </w:rPr>
              <w:t>一等品</w:t>
            </w:r>
            <w:r>
              <w:rPr>
                <w:rFonts w:hint="eastAsia" w:ascii="宋体" w:hAnsi="宋体" w:eastAsia="宋体" w:cs="宋体"/>
                <w:b w:val="0"/>
                <w:bCs w:val="0"/>
                <w:color w:val="000000"/>
                <w:kern w:val="0"/>
                <w:sz w:val="21"/>
                <w:szCs w:val="21"/>
                <w:lang w:val="en-US" w:eastAsia="zh-CN" w:bidi="ar"/>
              </w:rPr>
              <w:t>&gt;相应的技术要求；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★二、</w:t>
            </w:r>
            <w:r>
              <w:rPr>
                <w:rFonts w:hint="eastAsia" w:ascii="宋体" w:hAnsi="宋体" w:cs="宋体"/>
                <w:b w:val="0"/>
                <w:bCs w:val="0"/>
                <w:color w:val="000000"/>
                <w:kern w:val="0"/>
                <w:sz w:val="21"/>
                <w:szCs w:val="21"/>
                <w:lang w:val="en-US" w:eastAsia="zh-CN" w:bidi="ar"/>
              </w:rPr>
              <w:t>枕套水洗尺寸变化率（%）</w:t>
            </w:r>
            <w:r>
              <w:rPr>
                <w:rFonts w:hint="eastAsia" w:ascii="宋体" w:hAnsi="宋体" w:eastAsia="宋体" w:cs="宋体"/>
                <w:b w:val="0"/>
                <w:bCs w:val="0"/>
                <w:color w:val="000000"/>
                <w:kern w:val="0"/>
                <w:sz w:val="21"/>
                <w:szCs w:val="21"/>
                <w:lang w:val="en-US" w:eastAsia="zh-CN" w:bidi="ar"/>
              </w:rPr>
              <w:t>：经向</w:t>
            </w:r>
            <w:r>
              <w:rPr>
                <w:rFonts w:hint="eastAsia" w:ascii="宋体" w:hAnsi="宋体" w:cs="宋体"/>
                <w:b w:val="0"/>
                <w:bCs w:val="0"/>
                <w:color w:val="000000"/>
                <w:kern w:val="0"/>
                <w:sz w:val="21"/>
                <w:szCs w:val="21"/>
                <w:lang w:val="en-US" w:eastAsia="zh-CN" w:bidi="ar"/>
              </w:rPr>
              <w:t>-1.2～+0</w:t>
            </w:r>
            <w:r>
              <w:rPr>
                <w:rFonts w:hint="eastAsia" w:ascii="宋体" w:hAnsi="宋体" w:eastAsia="宋体" w:cs="宋体"/>
                <w:b w:val="0"/>
                <w:bCs w:val="0"/>
                <w:color w:val="000000"/>
                <w:kern w:val="0"/>
                <w:sz w:val="21"/>
                <w:szCs w:val="21"/>
                <w:lang w:val="en-US" w:eastAsia="zh-CN" w:bidi="ar"/>
              </w:rPr>
              <w:t>、纬向</w:t>
            </w:r>
            <w:r>
              <w:rPr>
                <w:rFonts w:hint="eastAsia" w:ascii="宋体" w:hAnsi="宋体" w:cs="宋体"/>
                <w:b w:val="0"/>
                <w:bCs w:val="0"/>
                <w:color w:val="000000"/>
                <w:kern w:val="0"/>
                <w:sz w:val="21"/>
                <w:szCs w:val="21"/>
                <w:lang w:val="en-US" w:eastAsia="zh-CN" w:bidi="ar"/>
              </w:rPr>
              <w:t>-1.2～+0；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三、</w:t>
            </w:r>
            <w:r>
              <w:rPr>
                <w:rFonts w:hint="eastAsia" w:ascii="宋体" w:hAnsi="宋体" w:cs="宋体"/>
                <w:b w:val="0"/>
                <w:bCs w:val="0"/>
                <w:color w:val="000000"/>
                <w:kern w:val="0"/>
                <w:sz w:val="21"/>
                <w:szCs w:val="21"/>
                <w:lang w:val="en-US" w:eastAsia="zh-CN" w:bidi="ar"/>
              </w:rPr>
              <w:t>枕套</w:t>
            </w:r>
            <w:r>
              <w:rPr>
                <w:rFonts w:hint="eastAsia" w:ascii="宋体" w:hAnsi="宋体" w:eastAsia="宋体" w:cs="宋体"/>
                <w:b w:val="0"/>
                <w:bCs w:val="0"/>
                <w:color w:val="000000"/>
                <w:kern w:val="0"/>
                <w:sz w:val="21"/>
                <w:szCs w:val="21"/>
                <w:lang w:val="en-US" w:eastAsia="zh-CN" w:bidi="ar"/>
              </w:rPr>
              <w:t>面料：★1、耐水色牢度（级）：变色 ≥4、沾色 ：醋纤 ≥4、棉 ≥4；锦纶≥4、聚酯纤维≥4、腈纶≥4、羊毛≥4</w:t>
            </w:r>
            <w:r>
              <w:rPr>
                <w:rFonts w:hint="eastAsia" w:ascii="宋体" w:hAnsi="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★2、耐汗渍色牢度（级）：变色：酸性≥4 、碱性≥4；沾色：醋纤：酸性≥4 、碱性≥4；棉：酸性≥4、碱性≥4；锦纶：酸性≥4、碱性≥4；聚酯纤维：酸性≥4、碱性≥4；腈纶：酸性≥4、碱性≥4；羊毛：酸性≥4、碱性≥4</w:t>
            </w:r>
            <w:r>
              <w:rPr>
                <w:rFonts w:hint="eastAsia" w:ascii="宋体" w:hAnsi="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★3、耐摩擦色牢度（级）：干摩擦≥4、湿摩擦≥</w:t>
            </w:r>
            <w:r>
              <w:rPr>
                <w:rFonts w:hint="eastAsia" w:ascii="宋体" w:hAnsi="宋体" w:cs="宋体"/>
                <w:b w:val="0"/>
                <w:bCs w:val="0"/>
                <w:color w:val="000000"/>
                <w:kern w:val="0"/>
                <w:sz w:val="21"/>
                <w:szCs w:val="21"/>
                <w:lang w:val="en-US" w:eastAsia="zh-CN" w:bidi="ar"/>
              </w:rPr>
              <w:t>3-4；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w:t>
            </w:r>
            <w:r>
              <w:rPr>
                <w:rFonts w:hint="default" w:ascii="宋体" w:hAnsi="宋体" w:eastAsia="宋体" w:cs="宋体"/>
                <w:b w:val="0"/>
                <w:bCs w:val="0"/>
                <w:color w:val="000000"/>
                <w:kern w:val="0"/>
                <w:sz w:val="21"/>
                <w:szCs w:val="21"/>
                <w:lang w:val="en-US" w:eastAsia="zh-CN" w:bidi="ar"/>
              </w:rPr>
              <w:t>断裂强力（N）</w:t>
            </w:r>
            <w:r>
              <w:rPr>
                <w:rFonts w:hint="eastAsia" w:ascii="宋体" w:hAnsi="宋体" w:eastAsia="宋体" w:cs="宋体"/>
                <w:b w:val="0"/>
                <w:bCs w:val="0"/>
                <w:color w:val="000000"/>
                <w:kern w:val="0"/>
                <w:sz w:val="21"/>
                <w:szCs w:val="21"/>
                <w:lang w:val="en-US" w:eastAsia="zh-CN" w:bidi="ar"/>
              </w:rPr>
              <w:t>：经向≥</w:t>
            </w:r>
            <w:r>
              <w:rPr>
                <w:rFonts w:hint="eastAsia" w:ascii="宋体" w:hAnsi="宋体" w:cs="宋体"/>
                <w:b w:val="0"/>
                <w:bCs w:val="0"/>
                <w:color w:val="000000"/>
                <w:kern w:val="0"/>
                <w:sz w:val="21"/>
                <w:szCs w:val="21"/>
                <w:lang w:val="en-US" w:eastAsia="zh-CN" w:bidi="ar"/>
              </w:rPr>
              <w:t>830</w:t>
            </w:r>
            <w:r>
              <w:rPr>
                <w:rFonts w:hint="eastAsia" w:ascii="宋体" w:hAnsi="宋体" w:eastAsia="宋体" w:cs="宋体"/>
                <w:b w:val="0"/>
                <w:bCs w:val="0"/>
                <w:color w:val="000000"/>
                <w:kern w:val="0"/>
                <w:sz w:val="21"/>
                <w:szCs w:val="21"/>
                <w:lang w:val="en-US" w:eastAsia="zh-CN" w:bidi="ar"/>
              </w:rPr>
              <w:t>、纬向≥</w:t>
            </w:r>
            <w:r>
              <w:rPr>
                <w:rFonts w:hint="eastAsia" w:ascii="宋体" w:hAnsi="宋体" w:cs="宋体"/>
                <w:b w:val="0"/>
                <w:bCs w:val="0"/>
                <w:color w:val="000000"/>
                <w:kern w:val="0"/>
                <w:sz w:val="21"/>
                <w:szCs w:val="21"/>
                <w:lang w:val="en-US" w:eastAsia="zh-CN" w:bidi="ar"/>
              </w:rPr>
              <w:t>890；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w:t>
            </w:r>
            <w:r>
              <w:rPr>
                <w:rFonts w:hint="eastAsia" w:ascii="宋体" w:hAnsi="宋体" w:cs="宋体"/>
                <w:b w:val="0"/>
                <w:bCs w:val="0"/>
                <w:color w:val="000000"/>
                <w:kern w:val="0"/>
                <w:sz w:val="21"/>
                <w:szCs w:val="21"/>
                <w:lang w:val="en-US" w:eastAsia="zh-CN" w:bidi="ar"/>
              </w:rPr>
              <w:t>起球性能</w:t>
            </w:r>
            <w:r>
              <w:rPr>
                <w:rFonts w:hint="eastAsia" w:ascii="宋体" w:hAnsi="宋体" w:eastAsia="宋体" w:cs="宋体"/>
                <w:b w:val="0"/>
                <w:bCs w:val="0"/>
                <w:color w:val="000000"/>
                <w:kern w:val="0"/>
                <w:sz w:val="21"/>
                <w:szCs w:val="21"/>
                <w:lang w:val="en-US" w:eastAsia="zh-CN" w:bidi="ar"/>
              </w:rPr>
              <w:t>（级）</w:t>
            </w:r>
            <w:r>
              <w:rPr>
                <w:rFonts w:hint="eastAsia" w:ascii="宋体" w:hAnsi="宋体" w:cs="宋体"/>
                <w:b w:val="0"/>
                <w:bCs w:val="0"/>
                <w:color w:val="000000"/>
                <w:kern w:val="0"/>
                <w:sz w:val="21"/>
                <w:szCs w:val="21"/>
                <w:lang w:val="en-US" w:eastAsia="zh-CN" w:bidi="ar"/>
              </w:rPr>
              <w:t>：测试2000转后</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w:t>
            </w:r>
            <w:r>
              <w:rPr>
                <w:rFonts w:hint="default" w:ascii="宋体" w:hAnsi="宋体" w:eastAsia="宋体" w:cs="宋体"/>
                <w:b w:val="0"/>
                <w:bCs w:val="0"/>
                <w:color w:val="000000"/>
                <w:kern w:val="0"/>
                <w:sz w:val="21"/>
                <w:szCs w:val="21"/>
                <w:lang w:val="en-US" w:eastAsia="zh-CN" w:bidi="ar"/>
              </w:rPr>
              <w:t>pH 值</w:t>
            </w:r>
            <w:r>
              <w:rPr>
                <w:rFonts w:hint="eastAsia" w:ascii="宋体" w:hAnsi="宋体" w:cs="宋体"/>
                <w:b w:val="0"/>
                <w:bCs w:val="0"/>
                <w:color w:val="000000"/>
                <w:kern w:val="0"/>
                <w:sz w:val="21"/>
                <w:szCs w:val="21"/>
                <w:lang w:val="en-US" w:eastAsia="zh-CN" w:bidi="ar"/>
              </w:rPr>
              <w:t>4.0～7.0；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★7、</w:t>
            </w:r>
            <w:r>
              <w:rPr>
                <w:rFonts w:hint="default" w:ascii="宋体" w:hAnsi="宋体" w:eastAsia="宋体" w:cs="宋体"/>
                <w:b w:val="0"/>
                <w:bCs w:val="0"/>
                <w:color w:val="000000"/>
                <w:kern w:val="0"/>
                <w:sz w:val="21"/>
                <w:szCs w:val="21"/>
                <w:lang w:val="en-US" w:eastAsia="zh-CN" w:bidi="ar"/>
              </w:rPr>
              <w:t>甲醛含量（mg/kg）</w:t>
            </w:r>
            <w:r>
              <w:rPr>
                <w:rFonts w:hint="eastAsia" w:ascii="宋体" w:hAnsi="宋体" w:cs="宋体"/>
                <w:b w:val="0"/>
                <w:bCs w:val="0"/>
                <w:color w:val="000000"/>
                <w:kern w:val="0"/>
                <w:sz w:val="21"/>
                <w:szCs w:val="21"/>
                <w:lang w:val="en-US" w:eastAsia="zh-CN" w:bidi="ar"/>
              </w:rPr>
              <w:t>检测报告中必须显示未检出；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sz w:val="21"/>
                <w:szCs w:val="21"/>
                <w:lang w:val="en-US" w:eastAsia="zh-CN"/>
              </w:rPr>
              <w:t>异味，</w:t>
            </w:r>
            <w:r>
              <w:rPr>
                <w:rFonts w:hint="eastAsia" w:ascii="宋体" w:hAnsi="宋体" w:cs="宋体"/>
                <w:b w:val="0"/>
                <w:bCs w:val="0"/>
                <w:color w:val="000000"/>
                <w:kern w:val="0"/>
                <w:sz w:val="21"/>
                <w:szCs w:val="21"/>
                <w:lang w:val="en-US" w:eastAsia="zh-CN" w:bidi="ar"/>
              </w:rPr>
              <w:t>检测报告中必须显示无异味</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★9、</w:t>
            </w:r>
            <w:r>
              <w:rPr>
                <w:rFonts w:hint="default" w:ascii="宋体" w:hAnsi="宋体" w:eastAsia="宋体" w:cs="宋体"/>
                <w:b w:val="0"/>
                <w:bCs w:val="0"/>
                <w:color w:val="000000"/>
                <w:kern w:val="0"/>
                <w:sz w:val="21"/>
                <w:szCs w:val="21"/>
                <w:lang w:val="en-US" w:eastAsia="zh-CN" w:bidi="ar"/>
              </w:rPr>
              <w:t>纤维含量（%）</w:t>
            </w:r>
            <w:r>
              <w:rPr>
                <w:rFonts w:hint="eastAsia" w:ascii="宋体" w:hAnsi="宋体" w:eastAsia="宋体" w:cs="宋体"/>
                <w:b w:val="0"/>
                <w:bCs w:val="0"/>
                <w:color w:val="000000"/>
                <w:kern w:val="0"/>
                <w:sz w:val="21"/>
                <w:szCs w:val="21"/>
                <w:lang w:val="en-US" w:eastAsia="zh-CN" w:bidi="ar"/>
              </w:rPr>
              <w:t>：聚酯纤维≥</w:t>
            </w:r>
            <w:r>
              <w:rPr>
                <w:rFonts w:hint="eastAsia" w:ascii="宋体" w:hAnsi="宋体" w:cs="宋体"/>
                <w:b w:val="0"/>
                <w:bCs w:val="0"/>
                <w:color w:val="000000"/>
                <w:kern w:val="0"/>
                <w:sz w:val="21"/>
                <w:szCs w:val="21"/>
                <w:lang w:val="en-US" w:eastAsia="zh-CN" w:bidi="ar"/>
              </w:rPr>
              <w:t>64；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★四</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枕芯：</w:t>
            </w:r>
            <w:r>
              <w:rPr>
                <w:rFonts w:hint="eastAsia" w:ascii="宋体" w:hAnsi="宋体" w:eastAsia="宋体" w:cs="宋体"/>
                <w:b w:val="0"/>
                <w:bCs w:val="0"/>
                <w:color w:val="000000"/>
                <w:kern w:val="0"/>
                <w:sz w:val="21"/>
                <w:szCs w:val="21"/>
                <w:lang w:val="en-US" w:eastAsia="zh-CN" w:bidi="ar"/>
              </w:rPr>
              <w:t>填充物：纤维含量（%）：聚酯纤维≥100</w:t>
            </w:r>
            <w:r>
              <w:rPr>
                <w:rFonts w:hint="eastAsia" w:ascii="宋体" w:hAnsi="宋体" w:cs="宋体"/>
                <w:b w:val="0"/>
                <w:bCs w:val="0"/>
                <w:color w:val="000000"/>
                <w:kern w:val="0"/>
                <w:sz w:val="21"/>
                <w:szCs w:val="2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cs="宋体"/>
                <w:b/>
                <w:bCs/>
                <w:color w:val="000000"/>
                <w:kern w:val="0"/>
                <w:sz w:val="21"/>
                <w:szCs w:val="21"/>
                <w:lang w:val="en-US" w:eastAsia="zh-CN" w:bidi="ar"/>
              </w:rPr>
              <w:t>五、</w:t>
            </w:r>
            <w:r>
              <w:rPr>
                <w:rFonts w:hint="eastAsia" w:ascii="宋体" w:hAnsi="宋体" w:eastAsia="宋体" w:cs="宋体"/>
                <w:b/>
                <w:bCs/>
                <w:sz w:val="21"/>
                <w:szCs w:val="21"/>
                <w:lang w:val="en-US" w:eastAsia="zh-CN"/>
              </w:rPr>
              <w:t>所投产品须符合具有有效的检测报告，上述技术参数及要求应当在检测报告中予以佐证，否则视为无效响应。竞价文件中须提供投标产品由具有检验检测机构资质的机构出具的有效检验检测报告扫描件（检测报告上须体现“CMA”和 “CNAS”标志），并在合同签订之前须向采购人提供原件核对，否则采购人有权取消成交资格</w:t>
            </w:r>
            <w:r>
              <w:rPr>
                <w:rFonts w:hint="eastAsia" w:ascii="宋体" w:hAnsi="宋体" w:cs="宋体"/>
                <w:b/>
                <w:bCs/>
                <w:color w:val="000000"/>
                <w:kern w:val="0"/>
                <w:sz w:val="21"/>
                <w:szCs w:val="21"/>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color w:val="000000"/>
                <w:kern w:val="0"/>
                <w:sz w:val="21"/>
                <w:szCs w:val="21"/>
                <w:lang w:val="en-US" w:eastAsia="zh-CN"/>
              </w:rPr>
            </w:pPr>
            <w:r>
              <w:rPr>
                <w:rFonts w:hint="eastAsia" w:ascii="宋体" w:hAnsi="宋体" w:cs="宋体"/>
                <w:b/>
                <w:color w:val="000000"/>
                <w:kern w:val="0"/>
                <w:sz w:val="21"/>
                <w:szCs w:val="21"/>
                <w:lang w:val="en-US" w:eastAsia="zh-CN"/>
              </w:rPr>
              <w:t>个</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b/>
                <w:color w:val="000000"/>
                <w:kern w:val="0"/>
                <w:sz w:val="21"/>
                <w:szCs w:val="21"/>
                <w:lang w:val="en-US" w:eastAsia="zh-CN"/>
              </w:rPr>
            </w:pPr>
            <w:r>
              <w:rPr>
                <w:rFonts w:hint="eastAsia" w:ascii="宋体" w:hAnsi="宋体" w:cs="宋体"/>
                <w:b/>
                <w:bCs/>
                <w:i w:val="0"/>
                <w:iCs w:val="0"/>
                <w:color w:val="000000"/>
                <w:kern w:val="0"/>
                <w:sz w:val="21"/>
                <w:szCs w:val="21"/>
                <w:u w:val="none"/>
                <w:lang w:val="en-US" w:eastAsia="zh-CN" w:bidi="ar"/>
              </w:rPr>
              <w:t>314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color w:val="000000"/>
                <w:sz w:val="21"/>
                <w:szCs w:val="21"/>
                <w:lang w:val="en-US" w:eastAsia="zh-CN"/>
              </w:rPr>
            </w:pPr>
            <w:r>
              <w:rPr>
                <w:rFonts w:hint="eastAsia" w:ascii="宋体" w:hAnsi="宋体" w:cs="宋体"/>
                <w:b/>
                <w:bCs/>
                <w:i w:val="0"/>
                <w:iCs w:val="0"/>
                <w:color w:val="000000"/>
                <w:kern w:val="0"/>
                <w:sz w:val="21"/>
                <w:szCs w:val="21"/>
                <w:u w:val="none"/>
                <w:lang w:val="en-US" w:eastAsia="zh-CN" w:bidi="ar"/>
              </w:rPr>
              <w:t>45</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14130</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000000"/>
                <w:sz w:val="21"/>
                <w:szCs w:val="21"/>
                <w:lang w:val="en-US" w:eastAsia="zh-CN"/>
              </w:rPr>
            </w:pPr>
            <w:r>
              <w:rPr>
                <w:rFonts w:ascii="宋体" w:hAnsi="宋体" w:eastAsia="宋体"/>
                <w:sz w:val="21"/>
                <w:szCs w:val="21"/>
              </w:rPr>
              <w:drawing>
                <wp:inline distT="0" distB="0" distL="114300" distR="114300">
                  <wp:extent cx="4440555" cy="1599565"/>
                  <wp:effectExtent l="0" t="0" r="635" b="171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rot="5400000">
                            <a:off x="0" y="0"/>
                            <a:ext cx="4440555" cy="159956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451" w:hRule="atLeast"/>
          <w:jc w:val="center"/>
        </w:trPr>
        <w:tc>
          <w:tcPr>
            <w:tcW w:w="6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合计</w:t>
            </w:r>
          </w:p>
        </w:tc>
        <w:tc>
          <w:tcPr>
            <w:tcW w:w="2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lang w:val="en-US" w:eastAsia="zh-CN"/>
              </w:rPr>
            </w:pP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kern w:val="0"/>
                <w:sz w:val="21"/>
                <w:szCs w:val="21"/>
                <w:lang w:val="en-US" w:eastAsia="zh-CN"/>
              </w:rPr>
            </w:pP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cs="宋体"/>
                <w:b/>
                <w:color w:val="000000"/>
                <w:kern w:val="0"/>
                <w:sz w:val="21"/>
                <w:szCs w:val="21"/>
                <w:lang w:eastAsia="zh-CN"/>
              </w:rPr>
            </w:pPr>
            <w:r>
              <w:rPr>
                <w:rFonts w:hint="default" w:ascii="宋体" w:hAnsi="宋体" w:cs="宋体"/>
                <w:b/>
                <w:color w:val="000000"/>
                <w:kern w:val="0"/>
                <w:sz w:val="21"/>
                <w:szCs w:val="21"/>
                <w:lang w:eastAsia="zh-CN"/>
              </w:rPr>
              <w:fldChar w:fldCharType="begin"/>
            </w:r>
            <w:r>
              <w:rPr>
                <w:rFonts w:hint="default" w:ascii="宋体" w:hAnsi="宋体" w:cs="宋体"/>
                <w:b/>
                <w:color w:val="000000"/>
                <w:kern w:val="0"/>
                <w:sz w:val="21"/>
                <w:szCs w:val="21"/>
                <w:lang w:eastAsia="zh-CN"/>
              </w:rPr>
              <w:instrText xml:space="preserve"> =SUM(ABOVE) \* MERGEFORMAT </w:instrText>
            </w:r>
            <w:r>
              <w:rPr>
                <w:rFonts w:hint="default" w:ascii="宋体" w:hAnsi="宋体" w:cs="宋体"/>
                <w:b/>
                <w:color w:val="000000"/>
                <w:kern w:val="0"/>
                <w:sz w:val="21"/>
                <w:szCs w:val="21"/>
                <w:lang w:eastAsia="zh-CN"/>
              </w:rPr>
              <w:fldChar w:fldCharType="separate"/>
            </w:r>
            <w:r>
              <w:rPr>
                <w:rFonts w:hint="default" w:ascii="宋体" w:hAnsi="宋体" w:cs="宋体"/>
                <w:b/>
                <w:color w:val="000000"/>
                <w:kern w:val="0"/>
                <w:sz w:val="21"/>
                <w:szCs w:val="21"/>
                <w:lang w:eastAsia="zh-CN"/>
              </w:rPr>
              <w:t>1133</w:t>
            </w:r>
            <w:r>
              <w:rPr>
                <w:rFonts w:hint="default" w:ascii="宋体" w:hAnsi="宋体" w:cs="宋体"/>
                <w:b/>
                <w:color w:val="000000"/>
                <w:kern w:val="0"/>
                <w:sz w:val="21"/>
                <w:szCs w:val="21"/>
                <w:lang w:eastAsia="zh-CN"/>
              </w:rPr>
              <w:fldChar w:fldCharType="end"/>
            </w:r>
          </w:p>
        </w:tc>
        <w:tc>
          <w:tcPr>
            <w:tcW w:w="2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b/>
                <w:color w:val="000000"/>
                <w:sz w:val="21"/>
                <w:szCs w:val="21"/>
                <w:lang w:val="en-US" w:eastAsia="zh-CN"/>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cs="宋体"/>
                <w:b/>
                <w:color w:val="000000"/>
                <w:sz w:val="21"/>
                <w:szCs w:val="21"/>
                <w:lang w:eastAsia="zh-CN"/>
              </w:rPr>
            </w:pPr>
            <w:r>
              <w:rPr>
                <w:rFonts w:hint="default" w:ascii="宋体" w:hAnsi="宋体" w:cs="宋体"/>
                <w:b/>
                <w:color w:val="000000"/>
                <w:sz w:val="21"/>
                <w:szCs w:val="21"/>
                <w:lang w:val="en-US" w:eastAsia="zh-CN"/>
              </w:rPr>
              <w:t>179960</w:t>
            </w:r>
          </w:p>
        </w:tc>
        <w:tc>
          <w:tcPr>
            <w:tcW w:w="8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sz w:val="21"/>
                <w:szCs w:val="21"/>
              </w:rPr>
            </w:pPr>
          </w:p>
        </w:tc>
      </w:tr>
    </w:tbl>
    <w:p>
      <w:pPr>
        <w:rPr>
          <w:rFonts w:hint="default" w:ascii="宋体" w:hAnsi="宋体" w:eastAsia="宋体" w:cs="宋体"/>
          <w:b/>
          <w:bCs/>
          <w:sz w:val="24"/>
          <w:szCs w:val="32"/>
          <w:lang w:val="en-US" w:eastAsia="zh-CN"/>
        </w:rPr>
      </w:pPr>
      <w:bookmarkStart w:id="0" w:name="_GoBack"/>
      <w:bookmarkEnd w:id="0"/>
    </w:p>
    <w:sectPr>
      <w:pgSz w:w="16838" w:h="11906" w:orient="landscape"/>
      <w:pgMar w:top="980" w:right="1440" w:bottom="10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B2EAE"/>
    <w:multiLevelType w:val="singleLevel"/>
    <w:tmpl w:val="CBCB2EA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0fb42234-3d5f-414e-98f6-ae50b0214c7a"/>
  </w:docVars>
  <w:rsids>
    <w:rsidRoot w:val="38EA4773"/>
    <w:rsid w:val="38EA4773"/>
    <w:rsid w:val="45C8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2272</Words>
  <Characters>2632</Characters>
  <Lines>0</Lines>
  <Paragraphs>0</Paragraphs>
  <TotalTime>0</TotalTime>
  <ScaleCrop>false</ScaleCrop>
  <LinksUpToDate>false</LinksUpToDate>
  <CharactersWithSpaces>2736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2024-04-17T07:48:00Z</dcterms:created>
  <dc:creator>Jacky</dc:creator>
  <cp:lastModifiedBy>Jacky</cp:lastModifiedBy>
  <dcterms:modified xsi:type="dcterms:W3CDTF">2024-04-17T09:46:21Z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3D9F44F3A8C04159ACE24CC5709E8CAB_11</vt:lpwstr>
  </property>
</Properties>
</file>