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GKJC202</w:t>
      </w:r>
      <w:r>
        <w:rPr>
          <w:rFonts w:hint="eastAsia" w:ascii="新宋体" w:hAnsi="新宋体" w:eastAsia="新宋体" w:cs="新宋体"/>
          <w:b w:val="0"/>
          <w:bCs w:val="0"/>
          <w:color w:val="0000FF"/>
          <w:kern w:val="2"/>
          <w:sz w:val="28"/>
          <w:szCs w:val="28"/>
          <w:highlight w:val="none"/>
          <w:shd w:val="clear"/>
          <w:lang w:val="en-US" w:eastAsia="zh-CN"/>
        </w:rPr>
        <w:t>40229</w:t>
      </w:r>
      <w:r>
        <w:rPr>
          <w:rFonts w:hint="eastAsia" w:ascii="新宋体" w:hAnsi="新宋体" w:eastAsia="新宋体" w:cs="新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2月29日</w:t>
      </w:r>
      <w:r>
        <w:rPr>
          <w:rFonts w:hint="eastAsia" w:ascii="新宋体" w:hAnsi="新宋体" w:eastAsia="新宋体" w:cs="新宋体"/>
          <w:color w:val="auto"/>
          <w:kern w:val="2"/>
          <w:sz w:val="28"/>
          <w:szCs w:val="28"/>
          <w:highlight w:val="none"/>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2</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24</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2</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28</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auto"/>
          <w:kern w:val="2"/>
          <w:sz w:val="28"/>
          <w:szCs w:val="28"/>
          <w:highlight w:val="none"/>
          <w:shd w:val="clear"/>
        </w:rPr>
        <w:t>17时(节假日除外)</w:t>
      </w:r>
    </w:p>
    <w:p>
      <w:pPr>
        <w:snapToGrid/>
        <w:spacing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snapToGrid/>
        <w:spacing w:line="520" w:lineRule="exact"/>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宋体" w:hAnsi="宋体" w:cs="宋体"/>
          <w:color w:val="0000FF"/>
          <w:sz w:val="28"/>
          <w:szCs w:val="28"/>
          <w:lang w:eastAsia="zh-CN"/>
        </w:rPr>
        <w:t>龙岩市全景旅游开发有限公司</w:t>
      </w:r>
      <w:r>
        <w:rPr>
          <w:rFonts w:hint="eastAsia" w:ascii="宋体" w:hAnsi="宋体" w:eastAsia="宋体" w:cs="宋体"/>
          <w:color w:val="0000FF"/>
          <w:sz w:val="28"/>
          <w:szCs w:val="28"/>
          <w:lang w:eastAsia="zh-CN"/>
        </w:rPr>
        <w:t>公开竞价选取</w:t>
      </w:r>
      <w:r>
        <w:rPr>
          <w:rFonts w:hint="eastAsia" w:ascii="宋体" w:hAnsi="宋体" w:cs="宋体"/>
          <w:color w:val="0000FF"/>
          <w:sz w:val="28"/>
          <w:szCs w:val="28"/>
          <w:lang w:val="en-US" w:eastAsia="zh-CN"/>
        </w:rPr>
        <w:t>连城县全域旅游项目（一期）-新泉红色小镇（新泉红色教育研学基地）第三方消防检测服务机构</w:t>
      </w:r>
      <w:r>
        <w:rPr>
          <w:rFonts w:hint="eastAsia" w:ascii="新宋体" w:hAnsi="新宋体" w:eastAsia="新宋体" w:cs="新宋体"/>
          <w:color w:val="0000FF"/>
          <w:sz w:val="28"/>
          <w:szCs w:val="28"/>
          <w:highlight w:val="none"/>
        </w:rPr>
        <w:t>。</w:t>
      </w:r>
    </w:p>
    <w:p>
      <w:pPr>
        <w:pStyle w:val="2"/>
        <w:spacing w:line="360" w:lineRule="auto"/>
        <w:ind w:firstLine="560" w:firstLineChars="200"/>
        <w:rPr>
          <w:rFonts w:hint="default"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2.工程规模：</w:t>
      </w:r>
      <w:r>
        <w:rPr>
          <w:rFonts w:hint="eastAsia" w:ascii="宋体" w:hAnsi="宋体" w:cs="宋体"/>
          <w:b w:val="0"/>
          <w:bCs w:val="0"/>
          <w:color w:val="0000FF"/>
          <w:sz w:val="28"/>
          <w:szCs w:val="28"/>
          <w:lang w:val="en-US" w:eastAsia="zh-CN"/>
        </w:rPr>
        <w:t>连城县全域旅游项目（一期）-新泉红色小镇（新泉红色教育研学基地）项目位于连城县新泉镇北村大榕树旁，用地面积41464.66㎡，</w:t>
      </w:r>
      <w:r>
        <w:rPr>
          <w:rFonts w:hint="eastAsia" w:ascii="宋体" w:hAnsi="宋体"/>
          <w:color w:val="0000FF"/>
          <w:sz w:val="28"/>
          <w:szCs w:val="28"/>
          <w:highlight w:val="none"/>
          <w:u w:val="none"/>
          <w:lang w:val="en-US" w:eastAsia="zh-CN"/>
        </w:rPr>
        <w:t>总建筑面积40146.56㎡，地上建筑面积34279.5㎡，计容面积33508.08㎡，地下建筑面积5867.06㎡，建筑占地面积12331.654㎡，建筑密度29.7%‬‬。</w:t>
      </w:r>
    </w:p>
    <w:p>
      <w:pPr>
        <w:pStyle w:val="2"/>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auto"/>
          <w:kern w:val="2"/>
          <w:sz w:val="28"/>
          <w:szCs w:val="28"/>
          <w:highlight w:val="none"/>
          <w:lang w:val="en-US" w:eastAsia="zh-CN" w:bidi="ar-SA"/>
        </w:rPr>
        <w:t>3.检测内容：</w:t>
      </w:r>
      <w:r>
        <w:rPr>
          <w:rFonts w:hint="eastAsia" w:ascii="新宋体" w:hAnsi="新宋体" w:eastAsia="新宋体" w:cs="新宋体"/>
          <w:color w:val="0000FF"/>
          <w:kern w:val="2"/>
          <w:sz w:val="28"/>
          <w:szCs w:val="28"/>
          <w:u w:val="none"/>
          <w:lang w:val="en-US" w:eastAsia="zh-CN" w:bidi="ar-SA"/>
        </w:rPr>
        <w:t>根据委托方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2"/>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.检测</w:t>
      </w:r>
      <w:r>
        <w:rPr>
          <w:rFonts w:hint="eastAsia" w:ascii="宋体" w:hAnsi="宋体" w:eastAsia="宋体" w:cs="宋体"/>
          <w:b w:val="0"/>
          <w:bCs w:val="0"/>
          <w:color w:val="auto"/>
          <w:kern w:val="2"/>
          <w:sz w:val="28"/>
          <w:szCs w:val="28"/>
          <w:highlight w:val="none"/>
          <w:lang w:val="en-US" w:eastAsia="zh-CN" w:bidi="ar-SA"/>
        </w:rPr>
        <w:t>服务费用</w:t>
      </w:r>
      <w:r>
        <w:rPr>
          <w:rFonts w:hint="eastAsia" w:ascii="宋体" w:hAnsi="宋体" w:cs="宋体"/>
          <w:b w:val="0"/>
          <w:bCs w:val="0"/>
          <w:color w:val="auto"/>
          <w:kern w:val="2"/>
          <w:sz w:val="28"/>
          <w:szCs w:val="28"/>
          <w:highlight w:val="none"/>
          <w:lang w:val="en-US" w:eastAsia="zh-CN" w:bidi="ar-SA"/>
        </w:rPr>
        <w:t>限</w:t>
      </w:r>
      <w:r>
        <w:rPr>
          <w:rFonts w:hint="eastAsia" w:ascii="宋体" w:hAnsi="宋体" w:eastAsia="宋体" w:cs="宋体"/>
          <w:b w:val="0"/>
          <w:bCs w:val="0"/>
          <w:color w:val="auto"/>
          <w:kern w:val="2"/>
          <w:sz w:val="28"/>
          <w:szCs w:val="28"/>
          <w:highlight w:val="none"/>
          <w:lang w:val="en-US" w:eastAsia="zh-CN" w:bidi="ar-SA"/>
        </w:rPr>
        <w:t>价：</w:t>
      </w:r>
      <w:r>
        <w:rPr>
          <w:rFonts w:hint="eastAsia" w:ascii="宋体" w:hAnsi="宋体" w:cs="宋体"/>
          <w:b w:val="0"/>
          <w:bCs w:val="0"/>
          <w:color w:val="auto"/>
          <w:kern w:val="2"/>
          <w:sz w:val="28"/>
          <w:szCs w:val="28"/>
          <w:highlight w:val="none"/>
          <w:lang w:val="en-US" w:eastAsia="zh-CN" w:bidi="ar-SA"/>
        </w:rPr>
        <w:t>最高</w:t>
      </w:r>
      <w:r>
        <w:rPr>
          <w:rFonts w:hint="eastAsia" w:ascii="新宋体" w:hAnsi="新宋体" w:eastAsia="新宋体" w:cs="新宋体"/>
          <w:color w:val="auto"/>
          <w:kern w:val="2"/>
          <w:sz w:val="28"/>
          <w:szCs w:val="28"/>
          <w:lang w:val="en-US" w:eastAsia="zh-CN" w:bidi="ar-SA"/>
        </w:rPr>
        <w:t>控制单价</w:t>
      </w:r>
      <w:r>
        <w:rPr>
          <w:rFonts w:hint="eastAsia" w:ascii="新宋体" w:hAnsi="新宋体" w:eastAsia="新宋体" w:cs="新宋体"/>
          <w:color w:val="0000FF"/>
          <w:kern w:val="2"/>
          <w:sz w:val="28"/>
          <w:szCs w:val="28"/>
          <w:lang w:val="en-US" w:eastAsia="zh-CN" w:bidi="ar-SA"/>
        </w:rPr>
        <w:t>地上部分1.8元/平方米，地下3元/平方米</w:t>
      </w:r>
      <w:r>
        <w:rPr>
          <w:rFonts w:hint="eastAsia" w:ascii="新宋体" w:hAnsi="新宋体" w:eastAsia="新宋体" w:cs="新宋体"/>
          <w:color w:val="0000FF"/>
          <w:kern w:val="2"/>
          <w:sz w:val="28"/>
          <w:szCs w:val="28"/>
          <w:u w:val="none"/>
          <w:lang w:val="en-US" w:eastAsia="zh-CN" w:bidi="ar-SA"/>
        </w:rPr>
        <w:t>，实际面积以委托方提供的图纸为准，合同价按实结算</w:t>
      </w:r>
      <w:r>
        <w:rPr>
          <w:rFonts w:hint="eastAsia" w:ascii="新宋体" w:hAnsi="新宋体" w:eastAsia="新宋体" w:cs="新宋体"/>
          <w:color w:val="auto"/>
          <w:kern w:val="2"/>
          <w:sz w:val="28"/>
          <w:szCs w:val="28"/>
          <w:u w:val="none"/>
          <w:lang w:val="en-US" w:eastAsia="zh-CN" w:bidi="ar-SA"/>
        </w:rPr>
        <w:t>。</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w:t>
      </w:r>
      <w:r>
        <w:rPr>
          <w:rFonts w:hint="eastAsia" w:ascii="宋体" w:hAnsi="宋体" w:eastAsia="宋体" w:cs="宋体"/>
          <w:b/>
          <w:bCs/>
          <w:color w:val="0000FF"/>
          <w:kern w:val="2"/>
          <w:sz w:val="28"/>
          <w:szCs w:val="28"/>
          <w:u w:val="none"/>
          <w:lang w:val="en-US" w:eastAsia="zh-CN" w:bidi="ar-SA"/>
        </w:rPr>
        <w:t>优惠下浮率</w:t>
      </w:r>
      <w:r>
        <w:rPr>
          <w:rFonts w:hint="eastAsia" w:ascii="宋体" w:hAnsi="宋体" w:eastAsia="宋体" w:cs="宋体"/>
          <w:b/>
          <w:bCs/>
          <w:color w:val="0000FF"/>
          <w:sz w:val="28"/>
          <w:szCs w:val="28"/>
          <w:lang w:val="en-US" w:eastAsia="zh-CN"/>
        </w:rPr>
        <w:t>报价方式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cs="宋体"/>
          <w:b/>
          <w:bCs/>
          <w:color w:val="0000FF"/>
          <w:sz w:val="28"/>
          <w:szCs w:val="28"/>
          <w:lang w:val="en-US" w:eastAsia="zh-CN"/>
        </w:rPr>
        <w:t>（优惠下浮率≥0）</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val="0"/>
          <w:bCs w:val="0"/>
          <w:color w:val="0000FF"/>
          <w:sz w:val="28"/>
          <w:szCs w:val="28"/>
          <w:lang w:val="en-US" w:eastAsia="zh-CN"/>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w:t>
      </w:r>
      <w:r>
        <w:rPr>
          <w:rFonts w:hint="eastAsia" w:ascii="宋体" w:hAnsi="宋体" w:eastAsia="宋体" w:cs="宋体"/>
          <w:color w:val="0000FF"/>
          <w:kern w:val="2"/>
          <w:sz w:val="28"/>
          <w:szCs w:val="28"/>
          <w:u w:val="none"/>
          <w:lang w:val="en-US" w:eastAsia="zh-CN" w:bidi="ar-SA"/>
        </w:rPr>
        <w:t>竞价人</w:t>
      </w:r>
      <w:r>
        <w:rPr>
          <w:rFonts w:hint="eastAsia" w:ascii="宋体" w:hAnsi="宋体" w:eastAsia="宋体" w:cs="宋体"/>
          <w:b w:val="0"/>
          <w:bCs w:val="0"/>
          <w:color w:val="0000FF"/>
          <w:sz w:val="28"/>
          <w:szCs w:val="28"/>
          <w:lang w:val="en-US" w:eastAsia="zh-CN"/>
        </w:rPr>
        <w:t>自行负责。</w:t>
      </w:r>
    </w:p>
    <w:p>
      <w:pPr>
        <w:spacing w:line="360" w:lineRule="auto"/>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工作要求</w:t>
      </w:r>
      <w:r>
        <w:rPr>
          <w:rFonts w:hint="eastAsia" w:ascii="新宋体" w:hAnsi="新宋体" w:eastAsia="新宋体" w:cs="新宋体"/>
          <w:color w:val="auto"/>
          <w:kern w:val="28"/>
          <w:sz w:val="28"/>
          <w:szCs w:val="28"/>
          <w:highlight w:val="none"/>
          <w:lang w:val="en-US" w:eastAsia="zh-CN" w:bidi="ar-SA"/>
        </w:rPr>
        <w:t>（</w:t>
      </w:r>
      <w:r>
        <w:rPr>
          <w:rFonts w:hint="eastAsia" w:ascii="新宋体" w:hAnsi="新宋体" w:eastAsia="新宋体" w:cs="新宋体"/>
          <w:b/>
          <w:bCs/>
          <w:color w:val="auto"/>
          <w:kern w:val="28"/>
          <w:sz w:val="28"/>
          <w:szCs w:val="28"/>
          <w:highlight w:val="none"/>
          <w:lang w:val="en-US" w:eastAsia="zh-CN" w:bidi="ar-SA"/>
        </w:rPr>
        <w:t>具体以《服务合同》为准</w:t>
      </w:r>
      <w:r>
        <w:rPr>
          <w:rFonts w:hint="eastAsia" w:ascii="新宋体" w:hAnsi="新宋体" w:eastAsia="新宋体" w:cs="新宋体"/>
          <w:color w:val="auto"/>
          <w:kern w:val="28"/>
          <w:sz w:val="28"/>
          <w:szCs w:val="28"/>
          <w:highlight w:val="none"/>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lang w:val="en-US" w:eastAsia="zh-CN"/>
        </w:rPr>
        <w:t>消防检测资质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pPr>
        <w:keepNext w:val="0"/>
        <w:keepLines w:val="0"/>
        <w:pageBreakBefore w:val="0"/>
        <w:widowControl/>
        <w:kinsoku/>
        <w:wordWrap/>
        <w:topLinePunct w:val="0"/>
        <w:bidi w:val="0"/>
        <w:snapToGrid w:val="0"/>
        <w:spacing w:line="360" w:lineRule="auto"/>
        <w:ind w:firstLine="560" w:firstLineChars="200"/>
        <w:rPr>
          <w:rFonts w:hint="eastAsia" w:ascii="新宋体" w:hAnsi="新宋体" w:eastAsia="新宋体" w:cs="新宋体"/>
          <w:color w:val="auto"/>
          <w:kern w:val="0"/>
          <w:sz w:val="28"/>
          <w:szCs w:val="28"/>
        </w:rPr>
      </w:pPr>
      <w:r>
        <w:rPr>
          <w:rFonts w:hint="eastAsia" w:ascii="新宋体" w:hAnsi="新宋体" w:eastAsia="新宋体" w:cs="新宋体"/>
          <w:color w:val="auto"/>
          <w:sz w:val="28"/>
          <w:szCs w:val="28"/>
        </w:rPr>
        <w:t>2.</w:t>
      </w:r>
      <w:r>
        <w:rPr>
          <w:rFonts w:hint="eastAsia" w:ascii="新宋体" w:hAnsi="新宋体" w:eastAsia="新宋体" w:cs="新宋体"/>
          <w:color w:val="auto"/>
          <w:sz w:val="28"/>
          <w:szCs w:val="28"/>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lang w:eastAsia="zh-CN"/>
        </w:rPr>
        <w:t>》</w:t>
      </w:r>
      <w:r>
        <w:rPr>
          <w:rFonts w:hint="eastAsia" w:ascii="新宋体" w:hAnsi="新宋体" w:eastAsia="新宋体" w:cs="新宋体"/>
          <w:color w:val="0000FF"/>
          <w:kern w:val="2"/>
          <w:sz w:val="28"/>
          <w:szCs w:val="28"/>
          <w:highlight w:val="none"/>
          <w:lang w:val="en-US" w:eastAsia="zh-CN"/>
        </w:rPr>
        <w:t>消防检测</w:t>
      </w:r>
      <w:r>
        <w:rPr>
          <w:rFonts w:hint="eastAsia" w:ascii="新宋体" w:hAnsi="新宋体" w:eastAsia="新宋体" w:cs="新宋体"/>
          <w:color w:val="0000FF"/>
          <w:kern w:val="2"/>
          <w:sz w:val="28"/>
          <w:szCs w:val="28"/>
          <w:highlight w:val="none"/>
          <w:lang w:val="en-US" w:eastAsia="zh-CN" w:bidi="ar-SA"/>
        </w:rPr>
        <w:t>类</w:t>
      </w:r>
      <w:r>
        <w:rPr>
          <w:rFonts w:hint="eastAsia" w:ascii="新宋体" w:hAnsi="新宋体" w:eastAsia="新宋体" w:cs="新宋体"/>
          <w:color w:val="auto"/>
          <w:sz w:val="28"/>
          <w:szCs w:val="28"/>
          <w:lang w:eastAsia="zh-CN"/>
        </w:rPr>
        <w:t>名单</w:t>
      </w:r>
      <w:r>
        <w:rPr>
          <w:rFonts w:hint="eastAsia" w:ascii="新宋体" w:hAnsi="新宋体" w:eastAsia="新宋体" w:cs="新宋体"/>
          <w:color w:val="auto"/>
          <w:sz w:val="28"/>
          <w:szCs w:val="28"/>
        </w:rPr>
        <w:t>。</w:t>
      </w:r>
    </w:p>
    <w:p>
      <w:pPr>
        <w:pStyle w:val="2"/>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pStyle w:val="2"/>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3900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2024年2月28日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0000FF"/>
          <w:kern w:val="2"/>
          <w:sz w:val="28"/>
          <w:szCs w:val="28"/>
          <w:highlight w:val="none"/>
          <w:shd w:val="clear"/>
          <w:lang w:val="en-US" w:eastAsia="zh-CN"/>
        </w:rPr>
        <w:t>正</w:t>
      </w:r>
      <w:r>
        <w:rPr>
          <w:rFonts w:hint="eastAsia" w:ascii="新宋体" w:hAnsi="新宋体" w:eastAsia="新宋体" w:cs="新宋体"/>
          <w:color w:val="0000FF"/>
          <w:kern w:val="2"/>
          <w:sz w:val="28"/>
          <w:szCs w:val="28"/>
          <w:highlight w:val="none"/>
          <w:shd w:val="clear"/>
          <w:lang w:eastAsia="zh-CN"/>
        </w:rPr>
        <w:t>向一次</w:t>
      </w:r>
      <w:r>
        <w:rPr>
          <w:rFonts w:hint="eastAsia" w:ascii="新宋体" w:hAnsi="新宋体" w:eastAsia="新宋体" w:cs="新宋体"/>
          <w:color w:val="auto"/>
          <w:kern w:val="2"/>
          <w:sz w:val="28"/>
          <w:szCs w:val="28"/>
          <w:highlight w:val="none"/>
          <w:shd w:val="clear"/>
          <w:lang w:eastAsia="zh-CN"/>
        </w:rPr>
        <w:t>性报价</w:t>
      </w: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b/>
          <w:bCs/>
          <w:color w:val="0000FF"/>
          <w:kern w:val="2"/>
          <w:sz w:val="28"/>
          <w:szCs w:val="28"/>
          <w:highlight w:val="none"/>
          <w:shd w:val="clear"/>
          <w:lang w:val="en-US" w:eastAsia="zh-CN"/>
        </w:rPr>
        <w:t>优惠下浮率高者</w:t>
      </w:r>
      <w:r>
        <w:rPr>
          <w:rFonts w:hint="eastAsia" w:ascii="新宋体" w:hAnsi="新宋体" w:eastAsia="新宋体" w:cs="新宋体"/>
          <w:color w:val="auto"/>
          <w:kern w:val="2"/>
          <w:sz w:val="28"/>
          <w:szCs w:val="28"/>
          <w:highlight w:val="none"/>
          <w:shd w:val="clear"/>
        </w:rPr>
        <w:t>得的交易方式，以“价格优先，时间优先”（即同等价格时，以报价时间优先）确定本次竞价标的的成交人。竞价人以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新宋体" w:hAnsi="新宋体" w:eastAsia="新宋体" w:cs="新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highlight w:val="none"/>
          <w:shd w:val="clear"/>
        </w:rPr>
        <w:t>3.</w:t>
      </w:r>
      <w:r>
        <w:rPr>
          <w:rFonts w:hint="eastAsia" w:ascii="宋体" w:hAnsi="宋体" w:eastAsia="宋体" w:cs="宋体"/>
          <w:b w:val="0"/>
          <w:bCs w:val="0"/>
          <w:color w:val="0000FF"/>
          <w:sz w:val="28"/>
          <w:szCs w:val="28"/>
          <w:lang w:val="en-US" w:eastAsia="zh-CN"/>
        </w:rPr>
        <w:t>本项目检测费用</w:t>
      </w:r>
      <w:r>
        <w:rPr>
          <w:rFonts w:hint="eastAsia" w:ascii="新宋体" w:hAnsi="新宋体" w:eastAsia="新宋体" w:cs="新宋体"/>
          <w:color w:val="0000FF"/>
          <w:kern w:val="2"/>
          <w:sz w:val="28"/>
          <w:szCs w:val="28"/>
          <w:u w:val="none"/>
          <w:lang w:val="en-US" w:eastAsia="zh-CN" w:bidi="ar-SA"/>
        </w:rPr>
        <w:t>最高控制单价为：地上部分1.8元/平方米，地下3元/平方米，</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b/>
          <w:bCs/>
          <w:color w:val="auto"/>
          <w:kern w:val="2"/>
          <w:sz w:val="28"/>
          <w:szCs w:val="28"/>
          <w:shd w:val="clear"/>
        </w:rPr>
        <w:t>进行报价</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bCs/>
          <w:kern w:val="2"/>
          <w:sz w:val="28"/>
          <w:szCs w:val="28"/>
          <w:highlight w:val="none"/>
          <w:shd w:val="clear"/>
        </w:rPr>
        <w:t>例如下浮50%，则在竞价系统填写50；如下浮45%，则在竞价系统填写45，</w:t>
      </w:r>
      <w:r>
        <w:rPr>
          <w:rFonts w:hint="eastAsia" w:ascii="宋体" w:hAnsi="宋体" w:eastAsia="宋体" w:cs="宋体"/>
          <w:b/>
          <w:bCs/>
          <w:color w:val="auto"/>
          <w:kern w:val="2"/>
          <w:sz w:val="28"/>
          <w:szCs w:val="28"/>
          <w:shd w:val="clear"/>
        </w:rPr>
        <w:t>填报</w:t>
      </w:r>
      <w:r>
        <w:rPr>
          <w:rFonts w:hint="eastAsia" w:ascii="新宋体" w:hAnsi="新宋体" w:eastAsia="新宋体" w:cs="新宋体"/>
          <w:b/>
          <w:bCs/>
          <w:color w:val="0000FF"/>
          <w:kern w:val="2"/>
          <w:sz w:val="28"/>
          <w:szCs w:val="28"/>
          <w:highlight w:val="none"/>
          <w:shd w:val="clear"/>
          <w:lang w:val="en-US" w:eastAsia="zh-CN"/>
        </w:rPr>
        <w:t>优惠下浮率</w:t>
      </w:r>
      <w:r>
        <w:rPr>
          <w:rFonts w:hint="eastAsia" w:ascii="宋体" w:hAnsi="宋体" w:eastAsia="宋体" w:cs="宋体"/>
          <w:b/>
          <w:bCs/>
          <w:color w:val="0000FF"/>
          <w:kern w:val="2"/>
          <w:sz w:val="28"/>
          <w:szCs w:val="28"/>
          <w:shd w:val="clear"/>
          <w:lang w:val="en-US" w:eastAsia="zh-CN"/>
        </w:rPr>
        <w:t>最</w:t>
      </w:r>
      <w:r>
        <w:rPr>
          <w:rFonts w:hint="eastAsia" w:ascii="宋体" w:hAnsi="宋体" w:cs="宋体"/>
          <w:b/>
          <w:bCs/>
          <w:color w:val="0000FF"/>
          <w:kern w:val="2"/>
          <w:sz w:val="28"/>
          <w:szCs w:val="28"/>
          <w:shd w:val="clear"/>
          <w:lang w:val="en-US" w:eastAsia="zh-CN"/>
        </w:rPr>
        <w:t>高</w:t>
      </w:r>
      <w:r>
        <w:rPr>
          <w:rFonts w:hint="eastAsia" w:ascii="宋体" w:hAnsi="宋体" w:eastAsia="宋体" w:cs="宋体"/>
          <w:b/>
          <w:bCs/>
          <w:color w:val="auto"/>
          <w:kern w:val="2"/>
          <w:sz w:val="28"/>
          <w:szCs w:val="28"/>
          <w:shd w:val="clear"/>
          <w:lang w:val="en-US" w:eastAsia="zh-CN"/>
        </w:rPr>
        <w:t>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低</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最低下浮率</w:t>
      </w:r>
      <w:r>
        <w:rPr>
          <w:rFonts w:hint="eastAsia" w:ascii="新宋体" w:hAnsi="新宋体" w:eastAsia="新宋体" w:cs="新宋体"/>
          <w:color w:val="auto"/>
          <w:kern w:val="2"/>
          <w:sz w:val="28"/>
          <w:szCs w:val="28"/>
          <w:highlight w:val="none"/>
          <w:shd w:val="clear"/>
        </w:rPr>
        <w:t>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spacing w:line="520" w:lineRule="exact"/>
        <w:ind w:firstLine="560" w:firstLineChars="200"/>
        <w:rPr>
          <w:rFonts w:hint="eastAsia" w:ascii="新宋体" w:hAnsi="新宋体" w:eastAsia="新宋体" w:cs="新宋体"/>
          <w:b/>
          <w:bCs/>
          <w:color w:val="000000"/>
          <w:sz w:val="28"/>
          <w:szCs w:val="28"/>
          <w:lang w:val="en-US" w:eastAsia="zh-CN"/>
        </w:rPr>
      </w:pPr>
      <w:r>
        <w:rPr>
          <w:rFonts w:hint="eastAsia" w:ascii="宋体" w:hAnsi="宋体" w:eastAsia="宋体" w:cs="宋体"/>
          <w:sz w:val="28"/>
          <w:szCs w:val="28"/>
        </w:rPr>
        <w:t>竞价成交后，成交人应</w:t>
      </w:r>
      <w:r>
        <w:rPr>
          <w:rFonts w:hint="eastAsia" w:ascii="宋体" w:hAnsi="宋体" w:eastAsia="宋体" w:cs="宋体"/>
          <w:b w:val="0"/>
          <w:bCs w:val="0"/>
          <w:sz w:val="28"/>
          <w:szCs w:val="28"/>
        </w:rPr>
        <w:t>向本公司一次性支付</w:t>
      </w:r>
      <w:r>
        <w:rPr>
          <w:rFonts w:hint="eastAsia" w:ascii="宋体" w:hAnsi="宋体" w:cs="宋体"/>
          <w:b/>
          <w:bCs/>
          <w:color w:val="0000FF"/>
          <w:sz w:val="28"/>
          <w:szCs w:val="28"/>
          <w:lang w:val="en-US" w:eastAsia="zh-CN"/>
        </w:rPr>
        <w:t>190</w:t>
      </w:r>
      <w:r>
        <w:rPr>
          <w:rFonts w:hint="eastAsia" w:ascii="宋体" w:hAnsi="宋体" w:eastAsia="宋体" w:cs="宋体"/>
          <w:b/>
          <w:bCs/>
          <w:color w:val="0000FF"/>
          <w:sz w:val="28"/>
          <w:szCs w:val="28"/>
        </w:rPr>
        <w:t>0元</w:t>
      </w:r>
      <w:r>
        <w:rPr>
          <w:rFonts w:hint="eastAsia" w:ascii="宋体" w:hAnsi="宋体" w:eastAsia="宋体" w:cs="宋体"/>
          <w:b w:val="0"/>
          <w:bCs w:val="0"/>
          <w:sz w:val="28"/>
          <w:szCs w:val="28"/>
        </w:rPr>
        <w:t>交易服务费，</w:t>
      </w:r>
      <w:r>
        <w:rPr>
          <w:rFonts w:hint="eastAsia" w:ascii="宋体" w:hAnsi="宋体" w:eastAsia="宋体" w:cs="宋体"/>
          <w:sz w:val="28"/>
          <w:szCs w:val="28"/>
        </w:rPr>
        <w:t>交易服务费直接由本公司从成交人缴纳的竞价保证金中扣收，不足的，成交人</w:t>
      </w:r>
      <w:r>
        <w:rPr>
          <w:rFonts w:hint="eastAsia" w:ascii="宋体" w:hAnsi="宋体" w:eastAsia="宋体" w:cs="宋体"/>
          <w:b w:val="0"/>
          <w:bCs w:val="0"/>
          <w:sz w:val="28"/>
          <w:szCs w:val="28"/>
          <w:shd w:val="clear"/>
        </w:rPr>
        <w:t>必须在成交之日起2个工作日</w:t>
      </w:r>
      <w:r>
        <w:rPr>
          <w:rFonts w:hint="eastAsia" w:ascii="宋体" w:hAnsi="宋体" w:eastAsia="宋体" w:cs="宋体"/>
          <w:sz w:val="28"/>
          <w:szCs w:val="28"/>
        </w:rPr>
        <w:t>内补齐。交易服务费未按期付清的，视成交人根本违约，竞价保证金不予退回</w:t>
      </w:r>
      <w:r>
        <w:rPr>
          <w:rFonts w:hint="eastAsia" w:ascii="新宋体" w:hAnsi="新宋体" w:eastAsia="新宋体" w:cs="新宋体"/>
          <w:color w:val="000000"/>
          <w:sz w:val="28"/>
          <w:szCs w:val="28"/>
        </w:rPr>
        <w:t>。</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highlight w:val="yellow"/>
          <w:shd w:val="clear"/>
          <w:lang w:val="en-US" w:eastAsia="zh-CN"/>
        </w:rPr>
      </w:pPr>
      <w:r>
        <w:rPr>
          <w:rFonts w:hint="eastAsia" w:ascii="宋体" w:hAnsi="宋体" w:eastAsia="宋体" w:cs="宋体"/>
          <w:b w:val="0"/>
          <w:bCs w:val="0"/>
          <w:color w:val="auto"/>
          <w:kern w:val="2"/>
          <w:sz w:val="28"/>
          <w:szCs w:val="28"/>
          <w:highlight w:val="yellow"/>
          <w:shd w:val="clear"/>
          <w:lang w:val="en-US" w:eastAsia="zh-CN"/>
        </w:rPr>
        <w:t>1、各检测项目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=相应最高控制单价*实际检测</w:t>
      </w:r>
      <w:r>
        <w:rPr>
          <w:rFonts w:hint="eastAsia" w:ascii="宋体" w:hAnsi="宋体" w:cs="宋体"/>
          <w:b w:val="0"/>
          <w:bCs w:val="0"/>
          <w:color w:val="auto"/>
          <w:kern w:val="2"/>
          <w:sz w:val="28"/>
          <w:szCs w:val="28"/>
          <w:highlight w:val="yellow"/>
          <w:shd w:val="clear"/>
          <w:lang w:val="en-US" w:eastAsia="zh-CN"/>
        </w:rPr>
        <w:t>面积</w:t>
      </w:r>
      <w:r>
        <w:rPr>
          <w:rFonts w:hint="eastAsia" w:ascii="宋体" w:hAnsi="宋体" w:eastAsia="宋体" w:cs="宋体"/>
          <w:b w:val="0"/>
          <w:bCs w:val="0"/>
          <w:color w:val="auto"/>
          <w:kern w:val="2"/>
          <w:sz w:val="28"/>
          <w:szCs w:val="28"/>
          <w:highlight w:val="yellow"/>
          <w:shd w:val="clear"/>
          <w:lang w:val="en-US" w:eastAsia="zh-CN"/>
        </w:rPr>
        <w:t>*（1-</w:t>
      </w:r>
      <w:r>
        <w:rPr>
          <w:rFonts w:hint="eastAsia" w:ascii="宋体" w:hAnsi="宋体" w:cs="宋体"/>
          <w:b w:val="0"/>
          <w:bCs w:val="0"/>
          <w:color w:val="auto"/>
          <w:kern w:val="2"/>
          <w:sz w:val="28"/>
          <w:szCs w:val="28"/>
          <w:highlight w:val="yellow"/>
          <w:shd w:val="clear"/>
          <w:lang w:val="en-US" w:eastAsia="zh-CN"/>
        </w:rPr>
        <w:t>成交</w:t>
      </w:r>
      <w:r>
        <w:rPr>
          <w:rFonts w:hint="eastAsia" w:ascii="宋体" w:hAnsi="宋体" w:eastAsia="宋体" w:cs="宋体"/>
          <w:b w:val="0"/>
          <w:bCs w:val="0"/>
          <w:color w:val="auto"/>
          <w:kern w:val="2"/>
          <w:sz w:val="28"/>
          <w:szCs w:val="28"/>
          <w:highlight w:val="yellow"/>
          <w:shd w:val="clear"/>
          <w:lang w:val="en-US" w:eastAsia="zh-CN"/>
        </w:rPr>
        <w:t>下浮率）；</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shd w:val="clear"/>
          <w:lang w:val="en-US" w:eastAsia="zh-CN"/>
        </w:rPr>
        <w:t>2、</w:t>
      </w:r>
      <w:r>
        <w:rPr>
          <w:rFonts w:hint="eastAsia" w:ascii="宋体" w:hAnsi="宋体" w:cs="宋体"/>
          <w:b w:val="0"/>
          <w:bCs w:val="0"/>
          <w:color w:val="auto"/>
          <w:kern w:val="2"/>
          <w:sz w:val="28"/>
          <w:szCs w:val="28"/>
          <w:highlight w:val="yellow"/>
          <w:shd w:val="clear"/>
          <w:lang w:val="en-US" w:eastAsia="zh-CN"/>
        </w:rPr>
        <w:t>检测费用</w:t>
      </w:r>
      <w:r>
        <w:rPr>
          <w:rFonts w:hint="eastAsia" w:ascii="宋体" w:hAnsi="宋体" w:eastAsia="宋体" w:cs="宋体"/>
          <w:b w:val="0"/>
          <w:bCs w:val="0"/>
          <w:color w:val="auto"/>
          <w:kern w:val="2"/>
          <w:sz w:val="28"/>
          <w:szCs w:val="28"/>
          <w:highlight w:val="yellow"/>
          <w:shd w:val="clear"/>
          <w:lang w:val="en-US" w:eastAsia="zh-CN"/>
        </w:rPr>
        <w:t>总价=各检测项目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之和。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3.成交后，成交人应当与委托人签订《服务合同》，并严格履行，双方的权利、义务以《服务合同》约定为准。</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59264"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anchor>
        </w:drawing>
      </w:r>
    </w:p>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p>
    <w:p>
      <w:pPr>
        <w:widowControl/>
        <w:shd w:val="clear"/>
        <w:snapToGrid/>
        <w:spacing w:before="0" w:line="520" w:lineRule="exact"/>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2024年2月23日</w:t>
      </w:r>
    </w:p>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spacing w:line="360" w:lineRule="auto"/>
        <w:ind w:firstLine="5880" w:firstLineChars="2100"/>
        <w:jc w:val="left"/>
        <w:rPr>
          <w:rFonts w:hint="eastAsia" w:ascii="新宋体" w:hAnsi="新宋体" w:eastAsia="新宋体" w:cs="新宋体"/>
          <w:color w:val="auto"/>
          <w:sz w:val="28"/>
          <w:szCs w:val="28"/>
          <w:highlight w:val="none"/>
        </w:rPr>
      </w:pPr>
    </w:p>
    <w:p>
      <w:pPr>
        <w:spacing w:beforeLines="50"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2024年2月29日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0000FF"/>
          <w:sz w:val="28"/>
          <w:szCs w:val="28"/>
          <w:highlight w:val="none"/>
          <w:lang w:val="en-US" w:eastAsia="zh-CN"/>
        </w:rPr>
        <w:t>正</w:t>
      </w:r>
      <w:r>
        <w:rPr>
          <w:rFonts w:hint="eastAsia" w:ascii="新宋体" w:hAnsi="新宋体" w:eastAsia="新宋体" w:cs="新宋体"/>
          <w:color w:val="0000FF"/>
          <w:sz w:val="28"/>
          <w:szCs w:val="28"/>
          <w:highlight w:val="none"/>
        </w:rPr>
        <w:t>向一次</w:t>
      </w:r>
      <w:r>
        <w:rPr>
          <w:rFonts w:hint="eastAsia" w:ascii="新宋体" w:hAnsi="新宋体" w:eastAsia="新宋体" w:cs="新宋体"/>
          <w:color w:val="auto"/>
          <w:sz w:val="28"/>
          <w:szCs w:val="28"/>
          <w:highlight w:val="none"/>
        </w:rPr>
        <w:t>报价”</w:t>
      </w:r>
      <w:r>
        <w:rPr>
          <w:rFonts w:hint="eastAsia" w:ascii="宋体" w:hAnsi="宋体" w:cs="宋体"/>
          <w:color w:val="0000FF"/>
          <w:sz w:val="28"/>
          <w:szCs w:val="28"/>
          <w:u w:val="single"/>
          <w:lang w:val="en-US" w:eastAsia="zh-CN"/>
        </w:rPr>
        <w:t>消防检测</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w:t>
      </w:r>
      <w:r>
        <w:rPr>
          <w:rFonts w:hint="eastAsia" w:ascii="新宋体" w:hAnsi="新宋体" w:eastAsia="新宋体" w:cs="新宋体"/>
          <w:color w:val="0000FF"/>
          <w:sz w:val="28"/>
          <w:szCs w:val="28"/>
          <w:highlight w:val="none"/>
          <w:u w:val="single"/>
          <w:lang w:val="en-US" w:eastAsia="zh-CN"/>
        </w:rPr>
        <w:t>40229</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spacing w:line="440" w:lineRule="exact"/>
        <w:rPr>
          <w:rFonts w:hint="eastAsia" w:ascii="新宋体" w:hAnsi="新宋体" w:eastAsia="新宋体" w:cs="新宋体"/>
          <w:color w:val="auto"/>
          <w:sz w:val="28"/>
          <w:szCs w:val="28"/>
          <w:highlight w:val="none"/>
        </w:rPr>
      </w:pPr>
    </w:p>
    <w:p>
      <w:pPr>
        <w:spacing w:line="44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pPr>
        <w:spacing w:line="440" w:lineRule="exact"/>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spacing w:line="440" w:lineRule="exact"/>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eastAsia="宋体" w:cs="宋体"/>
          <w:color w:val="auto"/>
          <w:spacing w:val="40"/>
          <w:sz w:val="44"/>
          <w:szCs w:val="16"/>
        </w:rPr>
      </w:pPr>
      <w:r>
        <w:rPr>
          <w:rFonts w:hint="eastAsia" w:ascii="宋体" w:hAnsi="宋体" w:cs="宋体"/>
          <w:color w:val="auto"/>
          <w:spacing w:val="40"/>
          <w:sz w:val="44"/>
          <w:szCs w:val="16"/>
          <w:lang w:val="en-US" w:eastAsia="zh-CN"/>
        </w:rPr>
        <w:t>连城县全域旅游项目（一期）-新泉红色小镇（新泉红色教育研学基地）</w:t>
      </w:r>
      <w:r>
        <w:rPr>
          <w:rFonts w:hint="eastAsia" w:ascii="宋体" w:hAnsi="宋体" w:eastAsia="宋体" w:cs="宋体"/>
          <w:color w:val="auto"/>
          <w:spacing w:val="40"/>
          <w:sz w:val="44"/>
          <w:szCs w:val="16"/>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eastAsia="zh-CN"/>
        </w:rPr>
        <w:t>龙岩市全景旅游开发有限公司</w:t>
      </w:r>
      <w:r>
        <w:rPr>
          <w:rFonts w:hint="eastAsia" w:cs="宋体" w:asciiTheme="minorEastAsia" w:hAnsiTheme="minorEastAsia" w:eastAsiaTheme="minorEastAsia"/>
          <w:color w:val="auto"/>
          <w:sz w:val="28"/>
          <w:szCs w:val="28"/>
          <w:u w:val="single"/>
        </w:rPr>
        <w:t>（简称甲方）</w:t>
      </w:r>
    </w:p>
    <w:p>
      <w:pPr>
        <w:spacing w:line="560" w:lineRule="exact"/>
        <w:ind w:firstLine="560" w:firstLineChars="200"/>
        <w:rPr>
          <w:rFonts w:hint="default" w:cs="宋体" w:asciiTheme="minorEastAsia" w:hAnsiTheme="minorEastAsia" w:eastAsiaTheme="minorEastAsia"/>
          <w:color w:val="auto"/>
          <w:sz w:val="28"/>
          <w:szCs w:val="28"/>
          <w:u w:val="single"/>
          <w:lang w:val="en-US"/>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福建省龙岩市新罗区西陂街道华莲社区华莲路138号A1A2幢2005室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廖宜毅</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91350802MA34EQCBXM</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21"/>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7"/>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连城县全域旅游项目（一期）-新泉红色小镇（新泉红色教育研学基地）</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lang w:val="en-US" w:eastAsia="zh-CN"/>
        </w:rPr>
        <w:t>连城县全域旅游项目（一期）-新泉红色小镇（新泉红色教育研学基地）项目位于连城县新泉镇北村大榕树旁，用地面积41464.66㎡，总建筑面积40146.56㎡，地上建筑面积34279.5㎡，计容面积33508.08㎡，地下建筑面积5867.06㎡，建筑占地面积12331.654㎡，建筑密度29.7%</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连城县新泉镇北村大榕树旁</w:t>
      </w:r>
      <w:r>
        <w:rPr>
          <w:rFonts w:hint="eastAsia" w:cs="宋体" w:asciiTheme="minorEastAsia" w:hAnsiTheme="minorEastAsia" w:eastAsiaTheme="minorEastAsia"/>
          <w:color w:val="auto"/>
          <w:sz w:val="24"/>
          <w:highlight w:val="none"/>
        </w:rPr>
        <w:t>；</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lang w:val="en-US" w:eastAsia="zh-CN"/>
        </w:rPr>
        <w:t>34279.5</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5867.06</w:t>
      </w:r>
      <w:r>
        <w:rPr>
          <w:rFonts w:hint="eastAsia" w:cs="宋体" w:asciiTheme="minorEastAsia" w:hAnsiTheme="minorEastAsia" w:eastAsiaTheme="minorEastAsia"/>
          <w:color w:val="auto"/>
          <w:sz w:val="24"/>
          <w:highlight w:val="none"/>
        </w:rPr>
        <w:t xml:space="preserve">㎡；（具体以实际完成的工程量为准）。  </w:t>
      </w:r>
    </w:p>
    <w:p>
      <w:pPr>
        <w:keepNext w:val="0"/>
        <w:keepLines w:val="0"/>
        <w:pageBreakBefore w:val="0"/>
        <w:widowControl w:val="0"/>
        <w:tabs>
          <w:tab w:val="left" w:pos="480"/>
          <w:tab w:val="left" w:pos="945"/>
          <w:tab w:val="left" w:pos="1050"/>
        </w:tabs>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sz w:val="24"/>
          <w:highlight w:val="none"/>
          <w:u w:val="single"/>
          <w:lang w:val="en-US" w:eastAsia="zh-CN"/>
        </w:rPr>
        <w:t>连城县全域旅游项目（一期）-新泉红色小镇（新泉红色教育研学基地）</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w:t>
      </w:r>
      <w:r>
        <w:rPr>
          <w:rFonts w:hint="eastAsia" w:cs="宋体" w:asciiTheme="minorEastAsia" w:hAnsiTheme="minorEastAsia" w:eastAsiaTheme="minorEastAsia"/>
          <w:color w:val="auto"/>
          <w:kern w:val="0"/>
          <w:sz w:val="24"/>
          <w:highlight w:val="none"/>
          <w:lang w:val="en-US" w:eastAsia="zh-CN"/>
        </w:rPr>
        <w:t>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30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lang w:val="en-US" w:eastAsia="zh-CN"/>
        </w:rPr>
        <w:t xml:space="preserve">               </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keepNext w:val="0"/>
        <w:keepLines w:val="0"/>
        <w:pageBreakBefore w:val="0"/>
        <w:widowControl w:val="0"/>
        <w:kinsoku/>
        <w:wordWrap/>
        <w:overflowPunct/>
        <w:topLinePunct w:val="0"/>
        <w:autoSpaceDE/>
        <w:autoSpaceDN/>
        <w:bidi w:val="0"/>
        <w:spacing w:line="460" w:lineRule="exact"/>
        <w:ind w:firstLine="504"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keepNext w:val="0"/>
        <w:keepLines w:val="0"/>
        <w:pageBreakBefore w:val="0"/>
        <w:widowControl w:val="0"/>
        <w:kinsoku/>
        <w:wordWrap/>
        <w:overflowPunct/>
        <w:topLinePunct w:val="0"/>
        <w:autoSpaceDE/>
        <w:autoSpaceDN/>
        <w:bidi w:val="0"/>
        <w:spacing w:line="460" w:lineRule="exact"/>
        <w:ind w:firstLine="200"/>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keepNext w:val="0"/>
        <w:keepLines w:val="0"/>
        <w:pageBreakBefore w:val="0"/>
        <w:widowControl w:val="0"/>
        <w:kinsoku/>
        <w:wordWrap/>
        <w:overflowPunct/>
        <w:topLinePunct w:val="0"/>
        <w:autoSpaceDE/>
        <w:autoSpaceDN/>
        <w:bidi w:val="0"/>
        <w:spacing w:line="460" w:lineRule="exact"/>
        <w:ind w:firstLine="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keepNext w:val="0"/>
        <w:keepLines w:val="0"/>
        <w:pageBreakBefore w:val="0"/>
        <w:widowControl w:val="0"/>
        <w:kinsoku/>
        <w:wordWrap/>
        <w:overflowPunct/>
        <w:topLinePunct w:val="0"/>
        <w:autoSpaceDE/>
        <w:autoSpaceDN/>
        <w:bidi w:val="0"/>
        <w:spacing w:line="460" w:lineRule="exact"/>
        <w:ind w:firstLine="200"/>
        <w:textAlignment w:val="auto"/>
        <w:rPr>
          <w:rFonts w:hint="default" w:cs="宋体" w:asciiTheme="minorEastAsia" w:hAnsiTheme="minorEastAsia" w:eastAsiaTheme="minorEastAsia"/>
          <w:b/>
          <w:bCs/>
          <w:color w:val="auto"/>
          <w:sz w:val="24"/>
          <w:highlight w:val="none"/>
          <w:lang w:val="en-US" w:eastAsia="zh-CN"/>
        </w:rPr>
      </w:pPr>
    </w:p>
    <w:p>
      <w:pPr>
        <w:keepNext w:val="0"/>
        <w:keepLines w:val="0"/>
        <w:pageBreakBefore w:val="0"/>
        <w:widowControl w:val="0"/>
        <w:kinsoku/>
        <w:wordWrap/>
        <w:overflowPunct/>
        <w:topLinePunct w:val="0"/>
        <w:autoSpaceDE/>
        <w:autoSpaceDN/>
        <w:bidi w:val="0"/>
        <w:spacing w:line="460" w:lineRule="exact"/>
        <w:textAlignment w:val="auto"/>
        <w:rPr>
          <w:rFonts w:hint="eastAsia"/>
        </w:rPr>
      </w:pPr>
      <w:r>
        <w:rPr>
          <w:rFonts w:hint="eastAsia" w:cs="宋体" w:asciiTheme="minorEastAsia" w:hAnsiTheme="minorEastAsia" w:eastAsiaTheme="minorEastAsia"/>
          <w:color w:val="auto"/>
          <w:sz w:val="24"/>
          <w:highlight w:val="none"/>
        </w:rPr>
        <w:t xml:space="preserve">签订日期：      年    月    日    </w:t>
      </w:r>
      <w:bookmarkStart w:id="0" w:name="_GoBack"/>
      <w:bookmarkEnd w:id="0"/>
    </w:p>
    <w:p>
      <w:pPr>
        <w:pStyle w:val="20"/>
        <w:ind w:firstLine="300" w:firstLineChars="150"/>
        <w:rPr>
          <w:rFonts w:hint="eastAsia" w:ascii="宋体" w:hAnsi="宋体" w:cs="宋体"/>
          <w:color w:val="00008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AC21C32"/>
    <w:rsid w:val="0CDE6A14"/>
    <w:rsid w:val="176B4AC5"/>
    <w:rsid w:val="1B9436EE"/>
    <w:rsid w:val="27EB3216"/>
    <w:rsid w:val="2CA90A4C"/>
    <w:rsid w:val="2F25085E"/>
    <w:rsid w:val="32E054EB"/>
    <w:rsid w:val="33ED1159"/>
    <w:rsid w:val="3BE455FD"/>
    <w:rsid w:val="3EFB04EE"/>
    <w:rsid w:val="3FCD6634"/>
    <w:rsid w:val="44373C5D"/>
    <w:rsid w:val="448B63B4"/>
    <w:rsid w:val="46DB13AA"/>
    <w:rsid w:val="49F3627E"/>
    <w:rsid w:val="4A9B7393"/>
    <w:rsid w:val="4AE57CD1"/>
    <w:rsid w:val="4C854D1C"/>
    <w:rsid w:val="4D4B40AD"/>
    <w:rsid w:val="4DC24527"/>
    <w:rsid w:val="521D62B5"/>
    <w:rsid w:val="572D17AE"/>
    <w:rsid w:val="57446F50"/>
    <w:rsid w:val="57A219F2"/>
    <w:rsid w:val="5B3E5488"/>
    <w:rsid w:val="5C3E53FF"/>
    <w:rsid w:val="5D716068"/>
    <w:rsid w:val="60183430"/>
    <w:rsid w:val="626C47DF"/>
    <w:rsid w:val="65CC7A04"/>
    <w:rsid w:val="66291CDA"/>
    <w:rsid w:val="68DD00F9"/>
    <w:rsid w:val="700D4B71"/>
    <w:rsid w:val="71C01745"/>
    <w:rsid w:val="76325C2F"/>
    <w:rsid w:val="78964A30"/>
    <w:rsid w:val="789D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style>
  <w:style w:type="paragraph" w:styleId="7">
    <w:name w:val="Body Text Indent"/>
    <w:basedOn w:val="1"/>
    <w:next w:val="1"/>
    <w:qFormat/>
    <w:uiPriority w:val="0"/>
    <w:pPr>
      <w:ind w:firstLine="640" w:firstLineChars="200"/>
    </w:pPr>
    <w:rPr>
      <w:sz w:val="32"/>
    </w:r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2">
    <w:name w:val="Body Text First Indent 2"/>
    <w:basedOn w:val="7"/>
    <w:unhideWhenUsed/>
    <w:qFormat/>
    <w:uiPriority w:val="99"/>
    <w:pPr>
      <w:tabs>
        <w:tab w:val="left" w:pos="0"/>
        <w:tab w:val="left" w:pos="993"/>
        <w:tab w:val="left" w:pos="1134"/>
      </w:tabs>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标题 2_0"/>
    <w:basedOn w:val="18"/>
    <w:next w:val="18"/>
    <w:unhideWhenUsed/>
    <w:qFormat/>
    <w:uiPriority w:val="0"/>
    <w:pPr>
      <w:spacing w:line="600" w:lineRule="exact"/>
      <w:contextualSpacing/>
      <w:jc w:val="center"/>
      <w:outlineLvl w:val="1"/>
    </w:pPr>
    <w:rPr>
      <w:rFonts w:ascii="宋体" w:hAnsi="宋体"/>
      <w:b/>
      <w:bCs/>
      <w:sz w:val="28"/>
      <w:szCs w:val="28"/>
    </w:rPr>
  </w:style>
  <w:style w:type="paragraph" w:customStyle="1" w:styleId="1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标题 2_1"/>
    <w:basedOn w:val="20"/>
    <w:next w:val="20"/>
    <w:unhideWhenUsed/>
    <w:qFormat/>
    <w:uiPriority w:val="0"/>
    <w:pPr>
      <w:spacing w:line="600" w:lineRule="exact"/>
      <w:contextualSpacing/>
      <w:jc w:val="center"/>
      <w:outlineLvl w:val="1"/>
    </w:pPr>
    <w:rPr>
      <w:rFonts w:ascii="宋体" w:hAnsi="宋体"/>
      <w:b/>
      <w:bCs/>
      <w:sz w:val="28"/>
      <w:szCs w:val="28"/>
    </w:rPr>
  </w:style>
  <w:style w:type="paragraph" w:customStyle="1" w:styleId="2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7624</Words>
  <Characters>7952</Characters>
  <Lines>0</Lines>
  <Paragraphs>0</Paragraphs>
  <TotalTime>3</TotalTime>
  <ScaleCrop>false</ScaleCrop>
  <LinksUpToDate>false</LinksUpToDate>
  <CharactersWithSpaces>8793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2024-02-23T07:46:38Z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3B0A07F5DE11439E97809141854A063F_13</vt:lpwstr>
  </property>
</Properties>
</file>