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GKJC2023</w:t>
      </w:r>
      <w:r>
        <w:rPr>
          <w:rFonts w:hint="eastAsia" w:ascii="新宋体" w:hAnsi="新宋体" w:eastAsia="新宋体" w:cs="新宋体"/>
          <w:b w:val="0"/>
          <w:bCs w:val="0"/>
          <w:color w:val="0000FF"/>
          <w:kern w:val="2"/>
          <w:sz w:val="28"/>
          <w:szCs w:val="28"/>
          <w:highlight w:val="none"/>
          <w:shd w:val="clear"/>
          <w:lang w:val="en-US" w:eastAsia="zh-CN"/>
        </w:rPr>
        <w:t>1222</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12月22日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12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19</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12</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21</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eastAsia="zh-CN"/>
        </w:rPr>
        <w:t>龙岩市全景旅游开发有限公司</w:t>
      </w:r>
      <w:r>
        <w:rPr>
          <w:rFonts w:hint="eastAsia" w:ascii="宋体" w:hAnsi="宋体" w:eastAsia="宋体" w:cs="宋体"/>
          <w:color w:val="0000FF"/>
          <w:sz w:val="28"/>
          <w:szCs w:val="28"/>
          <w:lang w:eastAsia="zh-CN"/>
        </w:rPr>
        <w:t>公开竞价选取</w:t>
      </w:r>
      <w:r>
        <w:rPr>
          <w:rFonts w:hint="eastAsia" w:ascii="宋体" w:hAnsi="宋体" w:cs="宋体"/>
          <w:color w:val="0000FF"/>
          <w:sz w:val="28"/>
          <w:szCs w:val="28"/>
          <w:lang w:val="en-US" w:eastAsia="zh-CN"/>
        </w:rPr>
        <w:t>连城县全域旅游项目（一期）—新泉红色小镇（新泉红色风情小镇游客集散中心）（一期地块）第三方消防检测服务机构</w:t>
      </w:r>
      <w:r>
        <w:rPr>
          <w:rFonts w:hint="eastAsia" w:ascii="新宋体" w:hAnsi="新宋体" w:eastAsia="新宋体" w:cs="新宋体"/>
          <w:color w:val="0000FF"/>
          <w:sz w:val="28"/>
          <w:szCs w:val="28"/>
          <w:highlight w:val="none"/>
        </w:rPr>
        <w:t>。</w:t>
      </w:r>
    </w:p>
    <w:p>
      <w:pPr>
        <w:pStyle w:val="2"/>
        <w:spacing w:line="360" w:lineRule="auto"/>
        <w:ind w:firstLine="560" w:firstLineChars="200"/>
        <w:rPr>
          <w:rFonts w:hint="default"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2.工程规模：</w:t>
      </w:r>
      <w:r>
        <w:rPr>
          <w:rFonts w:hint="eastAsia" w:ascii="宋体" w:hAnsi="宋体"/>
          <w:color w:val="0000FF"/>
          <w:sz w:val="28"/>
          <w:szCs w:val="28"/>
          <w:highlight w:val="none"/>
          <w:u w:val="none"/>
          <w:lang w:val="en-US" w:eastAsia="zh-CN"/>
        </w:rPr>
        <w:t>建筑占地面积2499.43㎡，总建筑面积3635.40㎡（其中地下1层），计容面积3535.05㎡，建筑总高度8.750m， 地下1层（含消防水池）建筑面积1586㎡、地上1层建筑面积2049.4㎡‬。</w:t>
      </w:r>
    </w:p>
    <w:p>
      <w:pPr>
        <w:pStyle w:val="2"/>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auto"/>
          <w:kern w:val="2"/>
          <w:sz w:val="28"/>
          <w:szCs w:val="28"/>
          <w:highlight w:val="none"/>
          <w:lang w:val="en-US" w:eastAsia="zh-CN" w:bidi="ar-SA"/>
        </w:rPr>
        <w:t>3.检测内容：</w:t>
      </w:r>
      <w:r>
        <w:rPr>
          <w:rFonts w:hint="eastAsia" w:ascii="新宋体" w:hAnsi="新宋体" w:eastAsia="新宋体" w:cs="新宋体"/>
          <w:color w:val="0000FF"/>
          <w:kern w:val="2"/>
          <w:sz w:val="28"/>
          <w:szCs w:val="28"/>
          <w:u w:val="none"/>
          <w:lang w:val="en-US" w:eastAsia="zh-CN" w:bidi="ar-SA"/>
        </w:rPr>
        <w:t>根据委托方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2"/>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cs="宋体"/>
          <w:b w:val="0"/>
          <w:bCs w:val="0"/>
          <w:color w:val="auto"/>
          <w:sz w:val="28"/>
          <w:szCs w:val="28"/>
          <w:highlight w:val="none"/>
          <w:lang w:val="en-US" w:eastAsia="zh-CN"/>
        </w:rPr>
        <w:t>4</w:t>
      </w:r>
      <w:r>
        <w:rPr>
          <w:rFonts w:hint="eastAsia" w:ascii="宋体" w:hAnsi="宋体" w:eastAsia="宋体" w:cs="宋体"/>
          <w:b w:val="0"/>
          <w:bCs w:val="0"/>
          <w:color w:val="auto"/>
          <w:sz w:val="28"/>
          <w:szCs w:val="28"/>
          <w:highlight w:val="none"/>
          <w:lang w:val="en-US" w:eastAsia="zh-CN"/>
        </w:rPr>
        <w:t>.检测</w:t>
      </w:r>
      <w:r>
        <w:rPr>
          <w:rFonts w:hint="eastAsia" w:ascii="宋体" w:hAnsi="宋体" w:eastAsia="宋体" w:cs="宋体"/>
          <w:b w:val="0"/>
          <w:bCs w:val="0"/>
          <w:color w:val="auto"/>
          <w:kern w:val="2"/>
          <w:sz w:val="28"/>
          <w:szCs w:val="28"/>
          <w:highlight w:val="none"/>
          <w:lang w:val="en-US" w:eastAsia="zh-CN" w:bidi="ar-SA"/>
        </w:rPr>
        <w:t>服务费用</w:t>
      </w:r>
      <w:r>
        <w:rPr>
          <w:rFonts w:hint="eastAsia" w:ascii="宋体" w:hAnsi="宋体" w:cs="宋体"/>
          <w:b w:val="0"/>
          <w:bCs w:val="0"/>
          <w:color w:val="auto"/>
          <w:kern w:val="2"/>
          <w:sz w:val="28"/>
          <w:szCs w:val="28"/>
          <w:highlight w:val="none"/>
          <w:lang w:val="en-US" w:eastAsia="zh-CN" w:bidi="ar-SA"/>
        </w:rPr>
        <w:t>限</w:t>
      </w:r>
      <w:r>
        <w:rPr>
          <w:rFonts w:hint="eastAsia" w:ascii="宋体" w:hAnsi="宋体" w:eastAsia="宋体" w:cs="宋体"/>
          <w:b w:val="0"/>
          <w:bCs w:val="0"/>
          <w:color w:val="auto"/>
          <w:kern w:val="2"/>
          <w:sz w:val="28"/>
          <w:szCs w:val="28"/>
          <w:highlight w:val="none"/>
          <w:lang w:val="en-US" w:eastAsia="zh-CN" w:bidi="ar-SA"/>
        </w:rPr>
        <w:t>价：</w:t>
      </w:r>
      <w:r>
        <w:rPr>
          <w:rFonts w:hint="eastAsia" w:ascii="宋体" w:hAnsi="宋体" w:cs="宋体"/>
          <w:b w:val="0"/>
          <w:bCs w:val="0"/>
          <w:color w:val="auto"/>
          <w:kern w:val="2"/>
          <w:sz w:val="28"/>
          <w:szCs w:val="28"/>
          <w:highlight w:val="none"/>
          <w:lang w:val="en-US" w:eastAsia="zh-CN" w:bidi="ar-SA"/>
        </w:rPr>
        <w:t>最高</w:t>
      </w:r>
      <w:r>
        <w:rPr>
          <w:rFonts w:hint="eastAsia" w:ascii="新宋体" w:hAnsi="新宋体" w:eastAsia="新宋体" w:cs="新宋体"/>
          <w:color w:val="auto"/>
          <w:kern w:val="2"/>
          <w:sz w:val="28"/>
          <w:szCs w:val="28"/>
          <w:lang w:val="en-US" w:eastAsia="zh-CN" w:bidi="ar-SA"/>
        </w:rPr>
        <w:t>控制单价</w:t>
      </w:r>
      <w:r>
        <w:rPr>
          <w:rFonts w:hint="eastAsia" w:ascii="新宋体" w:hAnsi="新宋体" w:eastAsia="新宋体" w:cs="新宋体"/>
          <w:color w:val="0000FF"/>
          <w:kern w:val="2"/>
          <w:sz w:val="28"/>
          <w:szCs w:val="28"/>
          <w:lang w:val="en-US" w:eastAsia="zh-CN" w:bidi="ar-SA"/>
        </w:rPr>
        <w:t>地上部分6.5元/平方米，地下3元/平方米</w:t>
      </w:r>
      <w:r>
        <w:rPr>
          <w:rFonts w:hint="eastAsia" w:ascii="新宋体" w:hAnsi="新宋体" w:eastAsia="新宋体" w:cs="新宋体"/>
          <w:color w:val="0000FF"/>
          <w:kern w:val="2"/>
          <w:sz w:val="28"/>
          <w:szCs w:val="28"/>
          <w:u w:val="none"/>
          <w:lang w:val="en-US" w:eastAsia="zh-CN" w:bidi="ar-SA"/>
        </w:rPr>
        <w:t>，实际面积以委托方提供的图纸为准，合同价按实结算</w:t>
      </w:r>
      <w:r>
        <w:rPr>
          <w:rFonts w:hint="eastAsia" w:ascii="新宋体" w:hAnsi="新宋体" w:eastAsia="新宋体" w:cs="新宋体"/>
          <w:color w:val="auto"/>
          <w:kern w:val="2"/>
          <w:sz w:val="28"/>
          <w:szCs w:val="28"/>
          <w:u w:val="none"/>
          <w:lang w:val="en-US" w:eastAsia="zh-CN" w:bidi="ar-SA"/>
        </w:rPr>
        <w:t>。</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宋体" w:hAnsi="宋体" w:eastAsia="宋体" w:cs="宋体"/>
          <w:b/>
          <w:bCs/>
          <w:color w:val="0000FF"/>
          <w:kern w:val="2"/>
          <w:sz w:val="28"/>
          <w:szCs w:val="28"/>
          <w:u w:val="none"/>
          <w:lang w:val="en-US" w:eastAsia="zh-CN" w:bidi="ar-SA"/>
        </w:rPr>
        <w:t>优惠下浮率</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cs="宋体"/>
          <w:b/>
          <w:bCs/>
          <w:color w:val="0000FF"/>
          <w:sz w:val="28"/>
          <w:szCs w:val="28"/>
          <w:lang w:val="en-US" w:eastAsia="zh-CN"/>
        </w:rPr>
        <w:t>（优惠下浮率≥0）</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val="0"/>
          <w:bCs w:val="0"/>
          <w:color w:val="0000FF"/>
          <w:sz w:val="28"/>
          <w:szCs w:val="28"/>
          <w:lang w:val="en-US" w:eastAsia="zh-CN"/>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具体以《服务合同》为准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lang w:val="en-US" w:eastAsia="zh-CN"/>
        </w:rPr>
        <w:t>消防检测资质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keepNext w:val="0"/>
        <w:keepLines w:val="0"/>
        <w:pageBreakBefore w:val="0"/>
        <w:widowControl/>
        <w:kinsoku/>
        <w:wordWrap/>
        <w:topLinePunct w:val="0"/>
        <w:bidi w:val="0"/>
        <w:snapToGrid w:val="0"/>
        <w:spacing w:line="360" w:lineRule="auto"/>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rPr>
        <w:t>消防检测</w:t>
      </w:r>
      <w:r>
        <w:rPr>
          <w:rFonts w:hint="eastAsia" w:ascii="新宋体" w:hAnsi="新宋体" w:eastAsia="新宋体" w:cs="新宋体"/>
          <w:color w:val="0000FF"/>
          <w:kern w:val="2"/>
          <w:sz w:val="28"/>
          <w:szCs w:val="28"/>
          <w:highlight w:val="none"/>
          <w:lang w:val="en-US" w:eastAsia="zh-CN" w:bidi="ar-SA"/>
        </w:rPr>
        <w:t>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2"/>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900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2023年12月21日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《服务合同》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正</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b/>
          <w:bCs/>
          <w:color w:val="0000FF"/>
          <w:kern w:val="2"/>
          <w:sz w:val="28"/>
          <w:szCs w:val="28"/>
          <w:highlight w:val="none"/>
          <w:shd w:val="clear"/>
          <w:lang w:val="en-US" w:eastAsia="zh-CN"/>
        </w:rPr>
        <w:t>优惠下浮率高者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最高控制单价为：地上部分6.5元/平方米，地下3元/平方米，</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0000FF"/>
          <w:kern w:val="2"/>
          <w:sz w:val="28"/>
          <w:szCs w:val="28"/>
          <w:u w:val="none"/>
          <w:lang w:val="en-US" w:eastAsia="zh-CN" w:bidi="ar-SA"/>
        </w:rPr>
        <w:t>优惠</w:t>
      </w:r>
      <w:r>
        <w:rPr>
          <w:rFonts w:hint="eastAsia" w:ascii="新宋体" w:hAnsi="新宋体" w:eastAsia="新宋体" w:cs="新宋体"/>
          <w:b/>
          <w:bCs/>
          <w:color w:val="0000FF"/>
          <w:kern w:val="2"/>
          <w:sz w:val="28"/>
          <w:szCs w:val="28"/>
          <w:highlight w:val="none"/>
          <w:shd w:val="clear"/>
          <w:lang w:val="en-US" w:eastAsia="zh-CN"/>
        </w:rPr>
        <w:t>下浮率</w:t>
      </w:r>
      <w:r>
        <w:rPr>
          <w:rFonts w:hint="eastAsia" w:ascii="宋体" w:hAnsi="宋体" w:eastAsia="宋体" w:cs="宋体"/>
          <w:b/>
          <w:bCs/>
          <w:color w:val="auto"/>
          <w:kern w:val="2"/>
          <w:sz w:val="28"/>
          <w:szCs w:val="28"/>
          <w:shd w:val="clear"/>
        </w:rPr>
        <w:t>进行报价</w:t>
      </w:r>
      <w:r>
        <w:rPr>
          <w:rFonts w:hint="eastAsia" w:ascii="新宋体" w:hAnsi="新宋体" w:eastAsia="新宋体" w:cs="新宋体"/>
          <w:color w:val="0000FF"/>
          <w:kern w:val="2"/>
          <w:sz w:val="28"/>
          <w:szCs w:val="28"/>
          <w:u w:val="none"/>
          <w:lang w:val="en-US" w:eastAsia="zh-CN" w:bidi="ar-SA"/>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spacing w:line="520" w:lineRule="exact"/>
        <w:ind w:firstLine="560" w:firstLineChars="200"/>
        <w:rPr>
          <w:rFonts w:hint="eastAsia" w:ascii="新宋体" w:hAnsi="新宋体" w:eastAsia="新宋体" w:cs="新宋体"/>
          <w:b/>
          <w:bCs/>
          <w:color w:val="000000"/>
          <w:sz w:val="28"/>
          <w:szCs w:val="28"/>
          <w:lang w:val="en-US" w:eastAsia="zh-CN"/>
        </w:rPr>
      </w:pPr>
      <w:r>
        <w:rPr>
          <w:rFonts w:hint="eastAsia" w:ascii="宋体" w:hAnsi="宋体" w:eastAsia="宋体" w:cs="宋体"/>
          <w:sz w:val="28"/>
          <w:szCs w:val="28"/>
        </w:rPr>
        <w:t>竞价成交后，成交人应</w:t>
      </w:r>
      <w:r>
        <w:rPr>
          <w:rFonts w:hint="eastAsia" w:ascii="宋体" w:hAnsi="宋体" w:eastAsia="宋体" w:cs="宋体"/>
          <w:b w:val="0"/>
          <w:bCs w:val="0"/>
          <w:sz w:val="28"/>
          <w:szCs w:val="28"/>
        </w:rPr>
        <w:t>向本公司一次性支付</w:t>
      </w:r>
      <w:r>
        <w:rPr>
          <w:rFonts w:hint="eastAsia" w:ascii="宋体" w:hAnsi="宋体" w:cs="宋体"/>
          <w:b/>
          <w:bCs/>
          <w:color w:val="0000FF"/>
          <w:sz w:val="28"/>
          <w:szCs w:val="28"/>
          <w:lang w:val="en-US" w:eastAsia="zh-CN"/>
        </w:rPr>
        <w:t>45</w:t>
      </w:r>
      <w:r>
        <w:rPr>
          <w:rFonts w:hint="eastAsia" w:ascii="宋体" w:hAnsi="宋体" w:eastAsia="宋体" w:cs="宋体"/>
          <w:b/>
          <w:bCs/>
          <w:color w:val="0000FF"/>
          <w:sz w:val="28"/>
          <w:szCs w:val="28"/>
        </w:rPr>
        <w:t>0元</w:t>
      </w:r>
      <w:r>
        <w:rPr>
          <w:rFonts w:hint="eastAsia" w:ascii="宋体" w:hAnsi="宋体" w:eastAsia="宋体" w:cs="宋体"/>
          <w:b w:val="0"/>
          <w:bCs w:val="0"/>
          <w:sz w:val="28"/>
          <w:szCs w:val="28"/>
        </w:rPr>
        <w:t>交易服务费，</w:t>
      </w:r>
      <w:r>
        <w:rPr>
          <w:rFonts w:hint="eastAsia" w:ascii="宋体" w:hAnsi="宋体" w:eastAsia="宋体" w:cs="宋体"/>
          <w:sz w:val="28"/>
          <w:szCs w:val="28"/>
        </w:rPr>
        <w:t>交易服务费直接由本公司从成交人缴纳的竞价保证金中扣收，不足的，成交人</w:t>
      </w:r>
      <w:r>
        <w:rPr>
          <w:rFonts w:hint="eastAsia" w:ascii="宋体" w:hAnsi="宋体" w:eastAsia="宋体" w:cs="宋体"/>
          <w:b w:val="0"/>
          <w:bCs w:val="0"/>
          <w:sz w:val="28"/>
          <w:szCs w:val="28"/>
          <w:shd w:val="clear"/>
        </w:rPr>
        <w:t>必须在成交之日起2个工作日</w:t>
      </w:r>
      <w:r>
        <w:rPr>
          <w:rFonts w:hint="eastAsia" w:ascii="宋体" w:hAnsi="宋体" w:eastAsia="宋体" w:cs="宋体"/>
          <w:sz w:val="28"/>
          <w:szCs w:val="28"/>
        </w:rPr>
        <w:t>内补齐。交易服务费未按期付清的，视成交人根本违约，竞价保证金不予退回</w:t>
      </w:r>
      <w:r>
        <w:rPr>
          <w:rFonts w:hint="eastAsia" w:ascii="新宋体" w:hAnsi="新宋体" w:eastAsia="新宋体" w:cs="新宋体"/>
          <w:color w:val="000000"/>
          <w:sz w:val="28"/>
          <w:szCs w:val="28"/>
        </w:rPr>
        <w:t>。</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b w:val="0"/>
          <w:bCs w:val="0"/>
          <w:color w:val="auto"/>
          <w:kern w:val="2"/>
          <w:sz w:val="28"/>
          <w:szCs w:val="28"/>
          <w:highlight w:val="yellow"/>
          <w:shd w:val="clear"/>
          <w:lang w:val="en-US" w:eastAsia="zh-CN"/>
        </w:rPr>
      </w:pPr>
      <w:r>
        <w:rPr>
          <w:rFonts w:hint="eastAsia" w:ascii="宋体" w:hAnsi="宋体" w:eastAsia="宋体" w:cs="宋体"/>
          <w:b w:val="0"/>
          <w:bCs w:val="0"/>
          <w:color w:val="auto"/>
          <w:kern w:val="2"/>
          <w:sz w:val="28"/>
          <w:szCs w:val="28"/>
          <w:highlight w:val="yellow"/>
          <w:shd w:val="clear"/>
          <w:lang w:val="en-US" w:eastAsia="zh-CN"/>
        </w:rPr>
        <w:t>1、各检测项目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=相应最高控制单价*实际检测</w:t>
      </w:r>
      <w:r>
        <w:rPr>
          <w:rFonts w:hint="eastAsia" w:ascii="宋体" w:hAnsi="宋体" w:cs="宋体"/>
          <w:b w:val="0"/>
          <w:bCs w:val="0"/>
          <w:color w:val="auto"/>
          <w:kern w:val="2"/>
          <w:sz w:val="28"/>
          <w:szCs w:val="28"/>
          <w:highlight w:val="yellow"/>
          <w:shd w:val="clear"/>
          <w:lang w:val="en-US" w:eastAsia="zh-CN"/>
        </w:rPr>
        <w:t>面积</w:t>
      </w:r>
      <w:r>
        <w:rPr>
          <w:rFonts w:hint="eastAsia" w:ascii="宋体" w:hAnsi="宋体" w:eastAsia="宋体" w:cs="宋体"/>
          <w:b w:val="0"/>
          <w:bCs w:val="0"/>
          <w:color w:val="auto"/>
          <w:kern w:val="2"/>
          <w:sz w:val="28"/>
          <w:szCs w:val="28"/>
          <w:highlight w:val="yellow"/>
          <w:shd w:val="clear"/>
          <w:lang w:val="en-US" w:eastAsia="zh-CN"/>
        </w:rPr>
        <w:t>*（1-</w:t>
      </w:r>
      <w:r>
        <w:rPr>
          <w:rFonts w:hint="eastAsia" w:ascii="宋体" w:hAnsi="宋体" w:cs="宋体"/>
          <w:b w:val="0"/>
          <w:bCs w:val="0"/>
          <w:color w:val="auto"/>
          <w:kern w:val="2"/>
          <w:sz w:val="28"/>
          <w:szCs w:val="28"/>
          <w:highlight w:val="yellow"/>
          <w:shd w:val="clear"/>
          <w:lang w:val="en-US" w:eastAsia="zh-CN"/>
        </w:rPr>
        <w:t>成交</w:t>
      </w:r>
      <w:r>
        <w:rPr>
          <w:rFonts w:hint="eastAsia" w:ascii="宋体" w:hAnsi="宋体" w:eastAsia="宋体" w:cs="宋体"/>
          <w:b w:val="0"/>
          <w:bCs w:val="0"/>
          <w:color w:val="auto"/>
          <w:kern w:val="2"/>
          <w:sz w:val="28"/>
          <w:szCs w:val="28"/>
          <w:highlight w:val="yellow"/>
          <w:shd w:val="clear"/>
          <w:lang w:val="en-US" w:eastAsia="zh-CN"/>
        </w:rPr>
        <w:t>下浮率）；</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yellow"/>
          <w:lang w:val="en-US" w:eastAsia="zh-CN" w:bidi="ar-SA"/>
        </w:rPr>
      </w:pPr>
      <w:r>
        <w:rPr>
          <w:rFonts w:hint="eastAsia" w:ascii="宋体" w:hAnsi="宋体" w:eastAsia="宋体" w:cs="宋体"/>
          <w:b w:val="0"/>
          <w:bCs w:val="0"/>
          <w:color w:val="auto"/>
          <w:kern w:val="2"/>
          <w:sz w:val="28"/>
          <w:szCs w:val="28"/>
          <w:highlight w:val="yellow"/>
          <w:shd w:val="clear"/>
          <w:lang w:val="en-US" w:eastAsia="zh-CN"/>
        </w:rPr>
        <w:t>2、</w:t>
      </w:r>
      <w:r>
        <w:rPr>
          <w:rFonts w:hint="eastAsia" w:ascii="宋体" w:hAnsi="宋体" w:cs="宋体"/>
          <w:b w:val="0"/>
          <w:bCs w:val="0"/>
          <w:color w:val="auto"/>
          <w:kern w:val="2"/>
          <w:sz w:val="28"/>
          <w:szCs w:val="28"/>
          <w:highlight w:val="yellow"/>
          <w:shd w:val="clear"/>
          <w:lang w:val="en-US" w:eastAsia="zh-CN"/>
        </w:rPr>
        <w:t>检测费用</w:t>
      </w:r>
      <w:r>
        <w:rPr>
          <w:rFonts w:hint="eastAsia" w:ascii="宋体" w:hAnsi="宋体" w:eastAsia="宋体" w:cs="宋体"/>
          <w:b w:val="0"/>
          <w:bCs w:val="0"/>
          <w:color w:val="auto"/>
          <w:kern w:val="2"/>
          <w:sz w:val="28"/>
          <w:szCs w:val="28"/>
          <w:highlight w:val="yellow"/>
          <w:shd w:val="clear"/>
          <w:lang w:val="en-US" w:eastAsia="zh-CN"/>
        </w:rPr>
        <w:t>总价=各检测项目</w:t>
      </w:r>
      <w:r>
        <w:rPr>
          <w:rFonts w:hint="eastAsia" w:ascii="宋体" w:hAnsi="宋体" w:cs="宋体"/>
          <w:b w:val="0"/>
          <w:bCs w:val="0"/>
          <w:color w:val="auto"/>
          <w:kern w:val="2"/>
          <w:sz w:val="28"/>
          <w:szCs w:val="28"/>
          <w:highlight w:val="yellow"/>
          <w:shd w:val="clear"/>
          <w:lang w:val="en-US" w:eastAsia="zh-CN"/>
        </w:rPr>
        <w:t>费用</w:t>
      </w:r>
      <w:r>
        <w:rPr>
          <w:rFonts w:hint="eastAsia" w:ascii="宋体" w:hAnsi="宋体" w:eastAsia="宋体" w:cs="宋体"/>
          <w:b w:val="0"/>
          <w:bCs w:val="0"/>
          <w:color w:val="auto"/>
          <w:kern w:val="2"/>
          <w:sz w:val="28"/>
          <w:szCs w:val="28"/>
          <w:highlight w:val="yellow"/>
          <w:shd w:val="clear"/>
          <w:lang w:val="en-US" w:eastAsia="zh-CN"/>
        </w:rPr>
        <w:t>之和。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3.成交后，成交人应当与委托人签订《服务合同》，并严格履行，双方的权利、义务以《服务合同》约定为准。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59264" behindDoc="0" locked="0" layoutInCell="1" allowOverlap="1">
            <wp:simplePos x="0" y="0"/>
            <wp:positionH relativeFrom="column">
              <wp:posOffset>-73025</wp:posOffset>
            </wp:positionH>
            <wp:positionV relativeFrom="paragraph">
              <wp:posOffset>264795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2023年12月18日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2023年12月22日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正</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消防检测</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GKJC2023</w:t>
      </w:r>
      <w:r>
        <w:rPr>
          <w:rFonts w:hint="eastAsia" w:ascii="新宋体" w:hAnsi="新宋体" w:eastAsia="新宋体" w:cs="新宋体"/>
          <w:color w:val="0000FF"/>
          <w:sz w:val="28"/>
          <w:szCs w:val="28"/>
          <w:highlight w:val="none"/>
          <w:u w:val="single"/>
          <w:lang w:val="en-US" w:eastAsia="zh-CN"/>
        </w:rPr>
        <w:t>1222</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pStyle w:val="12"/>
        <w:rPr>
          <w:rFonts w:hint="eastAsia" w:ascii="新宋体" w:hAnsi="新宋体" w:eastAsia="新宋体" w:cs="新宋体"/>
          <w:color w:val="auto"/>
          <w:sz w:val="28"/>
          <w:szCs w:val="28"/>
          <w:highlight w:val="none"/>
        </w:rPr>
      </w:pPr>
    </w:p>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lang w:val="en-US" w:eastAsia="zh-CN"/>
        </w:rPr>
        <w:t>连城县全域旅游项目（一期）—新泉红色小镇（新泉红色风情小镇游客集散中心）（一期地块）</w:t>
      </w:r>
      <w:r>
        <w:rPr>
          <w:rFonts w:hint="eastAsia" w:ascii="宋体" w:hAnsi="宋体" w:eastAsia="宋体" w:cs="宋体"/>
          <w:color w:val="auto"/>
          <w:spacing w:val="40"/>
          <w:sz w:val="44"/>
          <w:szCs w:val="16"/>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eastAsia="zh-CN"/>
        </w:rPr>
        <w:t>龙岩市全景旅游开发有限公司</w:t>
      </w:r>
      <w:r>
        <w:rPr>
          <w:rFonts w:hint="eastAsia" w:cs="宋体" w:asciiTheme="minorEastAsia" w:hAnsiTheme="minorEastAsia" w:eastAsiaTheme="minorEastAsia"/>
          <w:color w:val="auto"/>
          <w:sz w:val="28"/>
          <w:szCs w:val="28"/>
          <w:u w:val="single"/>
        </w:rPr>
        <w:t>（简称甲方）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福建省龙岩市新罗区西陂街道华莲社区华莲路138号A1A2幢2005室</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21"/>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7"/>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连城县全域旅游项目（一期）—新泉红色小镇（新泉红色风情小镇游客集散中心）（一期地块）</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连城县全域旅游项目（一期）—新泉红色小镇（新泉红色风情小镇游客集散中心）（一期地块）</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15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7"/>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7"/>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lang w:val="en-US" w:eastAsia="zh-CN"/>
        </w:rPr>
        <w:t xml:space="preserve">               </w:t>
      </w:r>
      <w:bookmarkStart w:id="0" w:name="_GoBack"/>
      <w:bookmarkEnd w:id="0"/>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hint="default" w:cs="宋体" w:asciiTheme="minorEastAsia" w:hAnsiTheme="minorEastAsia" w:eastAsiaTheme="minorEastAsia"/>
          <w:b/>
          <w:bCs/>
          <w:color w:val="auto"/>
          <w:sz w:val="24"/>
          <w:highlight w:val="none"/>
          <w:lang w:val="en-US" w:eastAsia="zh-CN"/>
        </w:rPr>
      </w:pPr>
    </w:p>
    <w:p>
      <w:pPr>
        <w:rPr>
          <w:rFonts w:hint="eastAsia"/>
        </w:rPr>
      </w:pPr>
      <w:r>
        <w:rPr>
          <w:rFonts w:hint="eastAsia" w:cs="宋体" w:asciiTheme="minorEastAsia" w:hAnsiTheme="minorEastAsia" w:eastAsiaTheme="minorEastAsia"/>
          <w:color w:val="auto"/>
          <w:sz w:val="24"/>
          <w:highlight w:val="none"/>
        </w:rPr>
        <w:t xml:space="preserve">签订日期：      年    月    日    </w:t>
      </w:r>
    </w:p>
    <w:p>
      <w:pPr>
        <w:pStyle w:val="20"/>
        <w:ind w:firstLine="300" w:firstLineChars="150"/>
        <w:rPr>
          <w:rFonts w:hint="eastAsia" w:ascii="宋体" w:hAnsi="宋体" w:cs="宋体"/>
          <w:color w:val="00008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65CC7A04"/>
    <w:rsid w:val="0AC21C32"/>
    <w:rsid w:val="176B4AC5"/>
    <w:rsid w:val="27EB3216"/>
    <w:rsid w:val="2CA90A4C"/>
    <w:rsid w:val="2F25085E"/>
    <w:rsid w:val="32E054EB"/>
    <w:rsid w:val="33ED1159"/>
    <w:rsid w:val="3BE455FD"/>
    <w:rsid w:val="3EFB04EE"/>
    <w:rsid w:val="3FCD6634"/>
    <w:rsid w:val="448B63B4"/>
    <w:rsid w:val="46DB13AA"/>
    <w:rsid w:val="49F3627E"/>
    <w:rsid w:val="4A9B7393"/>
    <w:rsid w:val="4AE57CD1"/>
    <w:rsid w:val="4C854D1C"/>
    <w:rsid w:val="4D4B40AD"/>
    <w:rsid w:val="4DC24527"/>
    <w:rsid w:val="521D62B5"/>
    <w:rsid w:val="572D17AE"/>
    <w:rsid w:val="57446F50"/>
    <w:rsid w:val="57A219F2"/>
    <w:rsid w:val="5B3E5488"/>
    <w:rsid w:val="5C3E53FF"/>
    <w:rsid w:val="60183430"/>
    <w:rsid w:val="626C47DF"/>
    <w:rsid w:val="65CC7A04"/>
    <w:rsid w:val="66291CDA"/>
    <w:rsid w:val="68DD00F9"/>
    <w:rsid w:val="700D4B71"/>
    <w:rsid w:val="71C01745"/>
    <w:rsid w:val="76325C2F"/>
    <w:rsid w:val="78964A30"/>
    <w:rsid w:val="789D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4">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annotation text"/>
    <w:basedOn w:val="1"/>
    <w:qFormat/>
    <w:uiPriority w:val="0"/>
    <w:pPr>
      <w:jc w:val="left"/>
    </w:pPr>
  </w:style>
  <w:style w:type="paragraph" w:styleId="7">
    <w:name w:val="Body Text Indent"/>
    <w:basedOn w:val="1"/>
    <w:next w:val="1"/>
    <w:qFormat/>
    <w:uiPriority w:val="0"/>
    <w:pPr>
      <w:ind w:firstLine="640" w:firstLineChars="200"/>
    </w:pPr>
    <w:rPr>
      <w:sz w:val="32"/>
    </w:rPr>
  </w:style>
  <w:style w:type="paragraph" w:styleId="8">
    <w:name w:val="Plain Text"/>
    <w:basedOn w:val="1"/>
    <w:qFormat/>
    <w:uiPriority w:val="0"/>
    <w:rPr>
      <w:rFonts w:ascii="宋体" w:hAnsi="Courier New"/>
      <w:szCs w:val="21"/>
    </w:rPr>
  </w:style>
  <w:style w:type="paragraph" w:styleId="9">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2">
    <w:name w:val="Body Text First Indent 2"/>
    <w:basedOn w:val="7"/>
    <w:unhideWhenUsed/>
    <w:qFormat/>
    <w:uiPriority w:val="99"/>
    <w:pPr>
      <w:tabs>
        <w:tab w:val="left" w:pos="0"/>
        <w:tab w:val="left" w:pos="993"/>
        <w:tab w:val="left" w:pos="1134"/>
      </w:tabs>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标题 2_0"/>
    <w:basedOn w:val="18"/>
    <w:next w:val="18"/>
    <w:unhideWhenUsed/>
    <w:qFormat/>
    <w:uiPriority w:val="0"/>
    <w:pPr>
      <w:spacing w:line="600" w:lineRule="exact"/>
      <w:contextualSpacing/>
      <w:jc w:val="center"/>
      <w:outlineLvl w:val="1"/>
    </w:pPr>
    <w:rPr>
      <w:rFonts w:ascii="宋体" w:hAnsi="宋体"/>
      <w:b/>
      <w:bCs/>
      <w:sz w:val="28"/>
      <w:szCs w:val="28"/>
    </w:rPr>
  </w:style>
  <w:style w:type="paragraph" w:customStyle="1" w:styleId="1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标题 2_1"/>
    <w:basedOn w:val="20"/>
    <w:next w:val="20"/>
    <w:unhideWhenUsed/>
    <w:qFormat/>
    <w:uiPriority w:val="0"/>
    <w:pPr>
      <w:spacing w:line="600" w:lineRule="exact"/>
      <w:contextualSpacing/>
      <w:jc w:val="center"/>
      <w:outlineLvl w:val="1"/>
    </w:pPr>
    <w:rPr>
      <w:rFonts w:ascii="宋体" w:hAnsi="宋体"/>
      <w:b/>
      <w:bCs/>
      <w:sz w:val="28"/>
      <w:szCs w:val="28"/>
    </w:rPr>
  </w:style>
  <w:style w:type="paragraph" w:customStyle="1" w:styleId="20">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7665</Words>
  <Characters>7991</Characters>
  <Lines>0</Lines>
  <Paragraphs>0</Paragraphs>
  <TotalTime>2</TotalTime>
  <ScaleCrop>false</ScaleCrop>
  <LinksUpToDate>false</LinksUpToDate>
  <CharactersWithSpaces>8784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2023-12-18T08:31:00Z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3B0A07F5DE11439E97809141854A063F_13</vt:lpwstr>
  </property>
</Properties>
</file>